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069176">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kern w:val="2"/>
          <w:sz w:val="44"/>
          <w:szCs w:val="44"/>
          <w:lang w:val="en-US" w:eastAsia="zh-CN" w:bidi="ar"/>
        </w:rPr>
        <w:t>新邑公司所管辖四个项目2024年至2025年期间公众责任险</w:t>
      </w:r>
      <w:r>
        <w:rPr>
          <w:rFonts w:hint="eastAsia" w:ascii="方正小标宋简体" w:hAnsi="方正小标宋简体" w:eastAsia="方正小标宋简体" w:cs="方正小标宋简体"/>
          <w:b w:val="0"/>
          <w:bCs w:val="0"/>
          <w:sz w:val="44"/>
          <w:szCs w:val="44"/>
          <w:lang w:val="en-US" w:eastAsia="zh-CN"/>
        </w:rPr>
        <w:t>采购内容</w:t>
      </w:r>
    </w:p>
    <w:p w14:paraId="06DA3402">
      <w:pPr>
        <w:jc w:val="center"/>
        <w:rPr>
          <w:rFonts w:hint="eastAsia" w:ascii="方正小标宋简体" w:hAnsi="方正小标宋简体" w:eastAsia="方正小标宋简体" w:cs="方正小标宋简体"/>
          <w:b w:val="0"/>
          <w:bCs w:val="0"/>
          <w:sz w:val="44"/>
          <w:szCs w:val="44"/>
          <w:lang w:val="en-US" w:eastAsia="zh-CN"/>
        </w:rPr>
      </w:pPr>
    </w:p>
    <w:p w14:paraId="7F36E698">
      <w:pPr>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闽侯新邑历史文化街区保护开发有限公司办公场所、所管辖的昙石山特色历史文化街区、闽都民俗园、闽侯县青少年校外活动中心、徐家村古村落风貌区2024-2025 年公众责任保险采购（不包含昙石山街区、民俗园、青少中心3个项目的停车场）</w:t>
      </w:r>
    </w:p>
    <w:p w14:paraId="75EEBFF6">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一、采购内容:</w:t>
      </w:r>
    </w:p>
    <w:p w14:paraId="75D1B470">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1、保险责任</w:t>
      </w:r>
    </w:p>
    <w:p w14:paraId="6F675E36">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 在闽侯新邑历史文化街区保护开发有限公司所管辖的县石山特色历史文化街区、闽都民俗园、闽侯县青少年校外活动中心、徐家村古村落风貌区范围内（不包含昙石山街区、民俗园、青少中心3个项目的停车场），游客因发生意外事故所造成的人身伤亡及财产损失。</w:t>
      </w:r>
    </w:p>
    <w:p w14:paraId="40046ADC">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 以上事故导致被保险人须支付的诉讼费用 (</w:t>
      </w:r>
      <w:bookmarkStart w:id="0" w:name="_GoBack"/>
      <w:bookmarkEnd w:id="0"/>
      <w:r>
        <w:rPr>
          <w:rFonts w:hint="eastAsia" w:ascii="仿宋_GB2312" w:hAnsi="仿宋_GB2312" w:eastAsia="仿宋_GB2312" w:cs="仿宋_GB2312"/>
          <w:b w:val="0"/>
          <w:bCs w:val="0"/>
          <w:sz w:val="32"/>
          <w:szCs w:val="32"/>
          <w:lang w:val="en-US" w:eastAsia="zh-CN"/>
        </w:rPr>
        <w:t>包括但不限于法院受理费、必要的律师费等因诉讼产生的费用)。</w:t>
      </w:r>
    </w:p>
    <w:p w14:paraId="36D52894">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1.3 发生事故后，被保险人为降低游客人身伤亡或财产损失所支付的必要、合理的费用。</w:t>
      </w:r>
    </w:p>
    <w:p w14:paraId="3E87709D">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2、服务要求:</w:t>
      </w:r>
    </w:p>
    <w:p w14:paraId="1683307F">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2.1 保险范围:闽侯新邑历史文化街区保护开发有限公司办公场所、所管辖的昙石山特色历史文化街区(不包括昙石山街区停车场)，(县石山特色历史文化街区:东至:昙石山中大道入口，西至昙石山街区停车场南侧入口，南至昙石山街区停车场横屿街入口，北至横屿街入口，面积 53888 平方米);闽都民俗园 (不包括停车场)，(闽都民俗园东至:红旗洲路入口，西至昙石山中大道停车场入口，南至民俗园路入口,北至洽浦河，面积 180 亩); 闽侯县青少年活动中心(不包括停车场)，(闽侯县青少年活动中心荆溪大道入口，总建筑面积 35075.26 平方米，分为活动中心主楼、次楼及室外场地。其中，主楼 (不含停车场) 面积约 9100 平方米，次楼为室内场馆面积约为面积 5500 平方米、室外场馆共计12个。);徐家村古村落风貌区 (包括停车场)， (荆溪镇新城中路徐家村段东侧甘洪路以南片区，总用地面积约 67.9亩)。</w:t>
      </w:r>
    </w:p>
    <w:p w14:paraId="7F7F4D8D">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2.2 全年保费上限为 98500元，报价超过上限则视为无效报价。</w:t>
      </w:r>
    </w:p>
    <w:p w14:paraId="46918DFF">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2.3 制定适合闽侯新邑历史文化街区保护开发有限公司办公场所、所管辖的昙石山特色历史文化街区、闽都民俗园、闽侯县青少年活动中心、徐家村古村落风貌区的全年公众责任险投保方案。</w:t>
      </w:r>
    </w:p>
    <w:p w14:paraId="7B65B382">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2.4赔偿限额:</w:t>
      </w:r>
    </w:p>
    <w:p w14:paraId="37472955">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每个项目年累计赔偿额 RMB1000万元</w:t>
      </w:r>
    </w:p>
    <w:p w14:paraId="299FD93E">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每次事故赔偿限额 RMB500 万</w:t>
      </w:r>
    </w:p>
    <w:p w14:paraId="042BC48B">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每次事故每人赔偿额 RMB50 万元</w:t>
      </w:r>
    </w:p>
    <w:p w14:paraId="661733DC">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每次财产损失赔偿限额 RMB50 万元</w:t>
      </w:r>
    </w:p>
    <w:p w14:paraId="3C82A725">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每次事故每人医疗费用赔偿限额 RMB5 万元</w:t>
      </w:r>
    </w:p>
    <w:p w14:paraId="249D2A2C">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车位赔偿限额 RMB1000万元</w:t>
      </w:r>
    </w:p>
    <w:p w14:paraId="399C2255">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每次每个机动车位限额赔偿 RMB10 万元</w:t>
      </w:r>
    </w:p>
    <w:p w14:paraId="684E8ED8">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游泳池:</w:t>
      </w:r>
    </w:p>
    <w:p w14:paraId="21FBB2B5">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年累计赔偿限额 RMB100万元</w:t>
      </w:r>
    </w:p>
    <w:p w14:paraId="6B908C9D">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每次事故赔偿限额 RMB50 万元</w:t>
      </w:r>
    </w:p>
    <w:p w14:paraId="4253220F">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每人人身伤亡责任限额RMB35 万元</w:t>
      </w:r>
    </w:p>
    <w:p w14:paraId="2ABB7605">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每次事故每人医疗费用赔偿限额 5 万元</w:t>
      </w:r>
    </w:p>
    <w:p w14:paraId="0592924C">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3、投标人资格要求</w:t>
      </w:r>
    </w:p>
    <w:p w14:paraId="5C527510">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3.1 具备中国保险监督管理委员会批准的、可开展本采购项目保险业务的资格;</w:t>
      </w:r>
    </w:p>
    <w:p w14:paraId="45BF70BA">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3.2 同一法定代表人的保险公司仅允许一家分 (支) 公司参加投标:</w:t>
      </w:r>
    </w:p>
    <w:p w14:paraId="78FE8E88">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3.3 具有履行合同所必需的配备和专业技术能力;</w:t>
      </w:r>
    </w:p>
    <w:p w14:paraId="7CCB747E">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3.4 法律、行政法规规定的其他条件;</w:t>
      </w:r>
    </w:p>
    <w:p w14:paraId="57EA324C">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3.5 提供理赔时效承诺、预付赔款承诺、指定公估人承诺、专人理赔服务、提供法律司法援助、回访与投诉、灾害预报等旅游公众责任险所必须配备的和我司要求的其他相关配套服务。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方正小标宋简体">
    <w:panose1 w:val="03000509000000000000"/>
    <w:charset w:val="86"/>
    <w:family w:val="auto"/>
    <w:pitch w:val="fixed"/>
    <w:sig w:usb0="00000001" w:usb1="080E0000" w:usb2="00000000" w:usb3="00000000" w:csb0="00040000" w:csb1="00000000"/>
  </w:font>
  <w:font w:name="Cambria Math">
    <w:panose1 w:val="02040503050406030204"/>
    <w:charset w:val="00"/>
    <w:family w:val="auto"/>
    <w:pitch w:val="variable"/>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zNmQ1ZTkyYTkyNDgyMmY4ZmNiNTQ1MzdkNTIzZTQifQ=="/>
  </w:docVars>
  <w:rsids>
    <w:rsidRoot w:val="576C4B6C"/>
    <w:rsid w:val="128B4BD4"/>
    <w:rsid w:val="2E82329C"/>
    <w:rsid w:val="576C4B6C"/>
    <w:rsid w:val="646E1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1108</Words>
  <Characters>1215</Characters>
  <Lines>0</Lines>
  <Paragraphs>0</Paragraphs>
  <TotalTime>3</TotalTime>
  <ScaleCrop>false</ScaleCrop>
  <LinksUpToDate>false</LinksUpToDate>
  <CharactersWithSpaces>1266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2023-09-17T11:37:00Z</dcterms:created>
  <dc:creator>叶佳汶</dc:creator>
  <cp:lastModifiedBy>叶佳汶</cp:lastModifiedBy>
  <dcterms:modified xsi:type="dcterms:W3CDTF">2024-10-08T03:25:34Z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47195872A3064319908B3565155E5CBF_11</vt:lpwstr>
  </property>
</Properties>
</file>