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6"/>
          <w:szCs w:val="36"/>
        </w:rPr>
      </w:pPr>
      <w:r>
        <w:rPr>
          <w:rFonts w:hint="eastAsia" w:ascii="黑体" w:hAnsi="黑体" w:eastAsia="黑体"/>
          <w:b/>
          <w:sz w:val="36"/>
          <w:szCs w:val="36"/>
        </w:rPr>
        <w:t>福建省闽</w:t>
      </w:r>
      <w:r>
        <w:rPr>
          <w:rFonts w:hint="eastAsia" w:ascii="黑体" w:hAnsi="黑体" w:eastAsia="黑体"/>
          <w:b/>
          <w:sz w:val="36"/>
          <w:szCs w:val="36"/>
          <w:lang w:eastAsia="zh-CN"/>
        </w:rPr>
        <w:t>清美菰</w:t>
      </w:r>
      <w:r>
        <w:rPr>
          <w:rFonts w:hint="eastAsia" w:ascii="黑体" w:hAnsi="黑体" w:eastAsia="黑体"/>
          <w:b/>
          <w:sz w:val="36"/>
          <w:szCs w:val="36"/>
        </w:rPr>
        <w:t>国有林场</w:t>
      </w:r>
    </w:p>
    <w:p>
      <w:pPr>
        <w:jc w:val="center"/>
        <w:rPr>
          <w:rFonts w:hint="eastAsia" w:ascii="黑体" w:hAnsi="黑体" w:eastAsia="黑体"/>
          <w:b/>
          <w:sz w:val="36"/>
          <w:szCs w:val="36"/>
        </w:rPr>
      </w:pPr>
      <w:r>
        <w:rPr>
          <w:rFonts w:hint="eastAsia" w:ascii="黑体" w:hAnsi="黑体" w:eastAsia="黑体"/>
          <w:b/>
          <w:sz w:val="36"/>
          <w:szCs w:val="36"/>
          <w:lang w:val="en-US" w:eastAsia="zh-CN"/>
        </w:rPr>
        <w:t>2024年森林可持续经营试点伐区调查设计</w:t>
      </w:r>
      <w:r>
        <w:rPr>
          <w:rFonts w:hint="eastAsia" w:ascii="黑体" w:hAnsi="黑体" w:eastAsia="黑体"/>
          <w:b/>
          <w:sz w:val="36"/>
          <w:szCs w:val="36"/>
        </w:rPr>
        <w:t>服务合同</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仿宋_GB2312" w:eastAsia="仿宋_GB2312"/>
          <w:b/>
          <w:color w:val="auto"/>
          <w:szCs w:val="21"/>
          <w:lang w:val="en-US" w:eastAsia="zh-CN"/>
        </w:rPr>
      </w:pPr>
      <w:r>
        <w:rPr>
          <w:rFonts w:hint="eastAsia" w:ascii="仿宋_GB2312" w:eastAsia="仿宋_GB2312"/>
          <w:b/>
          <w:color w:val="auto"/>
          <w:szCs w:val="21"/>
          <w:lang w:val="en-US" w:eastAsia="zh-CN"/>
        </w:rPr>
        <w:t>合同号</w:t>
      </w:r>
      <w:r>
        <w:rPr>
          <w:rFonts w:hint="eastAsia" w:ascii="仿宋_GB2312" w:eastAsia="仿宋_GB2312"/>
          <w:b/>
          <w:color w:val="auto"/>
          <w:szCs w:val="21"/>
        </w:rPr>
        <w:t>：</w:t>
      </w:r>
      <w:r>
        <w:rPr>
          <w:rFonts w:hint="eastAsia" w:ascii="仿宋_GB2312" w:eastAsia="仿宋_GB2312"/>
          <w:b/>
          <w:color w:val="auto"/>
          <w:szCs w:val="21"/>
          <w:lang w:val="en-US" w:eastAsia="zh-CN"/>
        </w:rPr>
        <w:t>MGYL-003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甲方：福建省</w:t>
      </w:r>
      <w:r>
        <w:rPr>
          <w:rFonts w:hint="eastAsia" w:ascii="仿宋" w:hAnsi="仿宋" w:eastAsia="仿宋" w:cs="仿宋"/>
          <w:b/>
          <w:bCs/>
          <w:sz w:val="28"/>
          <w:szCs w:val="28"/>
          <w:lang w:eastAsia="zh-CN"/>
        </w:rPr>
        <w:t>闽清美菰</w:t>
      </w:r>
      <w:r>
        <w:rPr>
          <w:rFonts w:hint="eastAsia" w:ascii="仿宋" w:hAnsi="仿宋" w:eastAsia="仿宋" w:cs="仿宋"/>
          <w:b/>
          <w:bCs/>
          <w:sz w:val="28"/>
          <w:szCs w:val="28"/>
        </w:rPr>
        <w:t>国有林场（以下简称甲方）</w:t>
      </w:r>
    </w:p>
    <w:p>
      <w:pPr>
        <w:spacing w:line="480" w:lineRule="exact"/>
        <w:rPr>
          <w:rFonts w:hint="eastAsia"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u w:val="none"/>
          <w:lang w:val="en-US" w:eastAsia="zh-CN"/>
        </w:rPr>
        <w:t>（</w:t>
      </w:r>
      <w:r>
        <w:rPr>
          <w:rFonts w:hint="eastAsia" w:ascii="仿宋" w:hAnsi="仿宋" w:eastAsia="仿宋" w:cs="仿宋"/>
          <w:b/>
          <w:bCs/>
          <w:sz w:val="28"/>
          <w:szCs w:val="28"/>
        </w:rPr>
        <w:t>以下简称乙方）</w:t>
      </w:r>
    </w:p>
    <w:p>
      <w:pPr>
        <w:spacing w:line="480" w:lineRule="exact"/>
        <w:ind w:firstLine="540"/>
        <w:rPr>
          <w:rFonts w:hint="eastAsia" w:ascii="仿宋" w:hAnsi="仿宋" w:eastAsia="仿宋" w:cs="仿宋"/>
          <w:sz w:val="28"/>
          <w:szCs w:val="28"/>
        </w:rPr>
      </w:pPr>
      <w:r>
        <w:rPr>
          <w:rFonts w:hint="eastAsia" w:ascii="仿宋" w:hAnsi="仿宋" w:eastAsia="仿宋" w:cs="仿宋"/>
          <w:sz w:val="28"/>
          <w:szCs w:val="28"/>
        </w:rPr>
        <w:t>根据甲方委托福州交通信息投资运营有限公司对福建省</w:t>
      </w:r>
      <w:r>
        <w:rPr>
          <w:rFonts w:hint="eastAsia" w:ascii="仿宋" w:hAnsi="仿宋" w:eastAsia="仿宋" w:cs="仿宋"/>
          <w:sz w:val="28"/>
          <w:szCs w:val="28"/>
          <w:lang w:eastAsia="zh-CN"/>
        </w:rPr>
        <w:t>闽清美菰</w:t>
      </w:r>
      <w:r>
        <w:rPr>
          <w:rFonts w:hint="eastAsia" w:ascii="仿宋" w:hAnsi="仿宋" w:eastAsia="仿宋" w:cs="仿宋"/>
          <w:sz w:val="28"/>
          <w:szCs w:val="28"/>
        </w:rPr>
        <w:t>国有林场202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森林可持续经营试点伐区调查设计</w:t>
      </w:r>
      <w:r>
        <w:rPr>
          <w:rFonts w:hint="eastAsia" w:ascii="仿宋" w:hAnsi="仿宋" w:eastAsia="仿宋" w:cs="仿宋"/>
          <w:sz w:val="28"/>
          <w:szCs w:val="28"/>
        </w:rPr>
        <w:t xml:space="preserve">公开竞价项目公开竞价(项目编号：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)的竞价结果，乙方为竞价中标方。现依照竞价文件、竞价结果及相关文件的内容，订立本合同：</w:t>
      </w:r>
    </w:p>
    <w:p>
      <w:pPr>
        <w:spacing w:line="480" w:lineRule="exact"/>
        <w:ind w:firstLine="540"/>
        <w:rPr>
          <w:rFonts w:hint="eastAsia" w:ascii="仿宋" w:hAnsi="仿宋" w:eastAsia="仿宋" w:cs="仿宋"/>
          <w:sz w:val="28"/>
          <w:szCs w:val="28"/>
        </w:rPr>
      </w:pPr>
      <w:r>
        <w:rPr>
          <w:rFonts w:hint="eastAsia" w:ascii="仿宋" w:hAnsi="仿宋" w:eastAsia="仿宋" w:cs="仿宋"/>
          <w:sz w:val="28"/>
          <w:szCs w:val="28"/>
        </w:rPr>
        <w:t>一、作业设计内容、地点及技术要求</w:t>
      </w:r>
    </w:p>
    <w:p>
      <w:pPr>
        <w:spacing w:line="480" w:lineRule="exact"/>
        <w:ind w:firstLine="54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作业设计内容为伐区界线调绘、林木蓄积量调查、材种出材量计算、伐区调查设计书编制、林木采伐许可证报批及伐区调查设计质量检查。</w:t>
      </w:r>
    </w:p>
    <w:p>
      <w:pPr>
        <w:spacing w:line="480" w:lineRule="exact"/>
        <w:ind w:firstLine="540"/>
        <w:rPr>
          <w:rFonts w:hint="eastAsia" w:ascii="仿宋" w:hAnsi="仿宋" w:eastAsia="仿宋" w:cs="仿宋"/>
          <w:color w:val="0000FF"/>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作业设计野外调查地点位于</w:t>
      </w:r>
      <w:r>
        <w:rPr>
          <w:rFonts w:hint="eastAsia" w:ascii="仿宋" w:hAnsi="仿宋" w:eastAsia="仿宋" w:cs="仿宋"/>
          <w:color w:val="auto"/>
          <w:sz w:val="28"/>
          <w:szCs w:val="28"/>
          <w:lang w:val="en-US" w:eastAsia="zh-CN"/>
        </w:rPr>
        <w:t>庶坑</w:t>
      </w:r>
      <w:r>
        <w:rPr>
          <w:rFonts w:hint="eastAsia" w:ascii="仿宋" w:hAnsi="仿宋" w:eastAsia="仿宋" w:cs="仿宋"/>
          <w:color w:val="auto"/>
          <w:sz w:val="28"/>
          <w:szCs w:val="28"/>
          <w:lang w:eastAsia="zh-CN"/>
        </w:rPr>
        <w:t>管护站</w:t>
      </w:r>
      <w:r>
        <w:rPr>
          <w:rFonts w:hint="eastAsia" w:ascii="仿宋" w:hAnsi="仿宋" w:eastAsia="仿宋" w:cs="仿宋"/>
          <w:color w:val="auto"/>
          <w:sz w:val="28"/>
          <w:szCs w:val="28"/>
          <w:lang w:val="en-US" w:eastAsia="zh-CN"/>
        </w:rPr>
        <w:t>9个小班，</w:t>
      </w:r>
      <w:r>
        <w:rPr>
          <w:rFonts w:hint="eastAsia" w:ascii="仿宋" w:hAnsi="仿宋" w:eastAsia="仿宋" w:cs="仿宋"/>
          <w:color w:val="auto"/>
          <w:sz w:val="28"/>
          <w:szCs w:val="28"/>
          <w:lang w:eastAsia="zh-CN"/>
        </w:rPr>
        <w:t>面积</w:t>
      </w:r>
      <w:r>
        <w:rPr>
          <w:rFonts w:hint="eastAsia" w:ascii="仿宋" w:hAnsi="仿宋" w:eastAsia="仿宋" w:cs="仿宋"/>
          <w:color w:val="auto"/>
          <w:sz w:val="28"/>
          <w:szCs w:val="28"/>
          <w:lang w:val="en-US" w:eastAsia="zh-CN"/>
        </w:rPr>
        <w:t>448</w:t>
      </w:r>
      <w:r>
        <w:rPr>
          <w:rFonts w:hint="eastAsia" w:ascii="仿宋" w:hAnsi="仿宋" w:eastAsia="仿宋" w:cs="仿宋"/>
          <w:color w:val="auto"/>
          <w:sz w:val="28"/>
          <w:szCs w:val="28"/>
          <w:lang w:eastAsia="zh-CN"/>
        </w:rPr>
        <w:t>亩</w:t>
      </w:r>
      <w:r>
        <w:rPr>
          <w:rFonts w:hint="eastAsia" w:ascii="仿宋" w:hAnsi="仿宋" w:eastAsia="仿宋" w:cs="仿宋"/>
          <w:color w:val="auto"/>
          <w:sz w:val="28"/>
          <w:szCs w:val="28"/>
        </w:rPr>
        <w:t>，</w:t>
      </w:r>
      <w:r>
        <w:rPr>
          <w:rFonts w:hint="eastAsia" w:ascii="仿宋" w:hAnsi="仿宋" w:eastAsia="仿宋" w:cs="仿宋"/>
          <w:sz w:val="28"/>
          <w:szCs w:val="28"/>
        </w:rPr>
        <w:t>详见《</w:t>
      </w:r>
      <w:r>
        <w:rPr>
          <w:rFonts w:hint="eastAsia" w:ascii="仿宋" w:hAnsi="仿宋" w:eastAsia="仿宋" w:cs="仿宋"/>
          <w:sz w:val="28"/>
          <w:szCs w:val="28"/>
          <w:lang w:val="en-US" w:eastAsia="zh-CN"/>
        </w:rPr>
        <w:t>2024年森林可持续经营试点建设项目规划实施小班一览表</w:t>
      </w:r>
      <w:r>
        <w:rPr>
          <w:rFonts w:hint="eastAsia" w:ascii="仿宋" w:hAnsi="仿宋" w:eastAsia="仿宋" w:cs="仿宋"/>
          <w:color w:val="auto"/>
          <w:sz w:val="28"/>
          <w:szCs w:val="28"/>
        </w:rPr>
        <w:t>》。</w:t>
      </w:r>
    </w:p>
    <w:p>
      <w:pPr>
        <w:spacing w:line="480" w:lineRule="exact"/>
        <w:ind w:firstLine="54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间</w:t>
      </w:r>
      <w:r>
        <w:rPr>
          <w:rFonts w:hint="eastAsia" w:ascii="仿宋" w:hAnsi="仿宋" w:eastAsia="仿宋" w:cs="仿宋"/>
          <w:color w:val="auto"/>
          <w:sz w:val="28"/>
          <w:szCs w:val="28"/>
        </w:rPr>
        <w:t>伐野外调查方法采用</w:t>
      </w:r>
      <w:r>
        <w:rPr>
          <w:rFonts w:hint="eastAsia" w:ascii="仿宋" w:hAnsi="仿宋" w:eastAsia="仿宋" w:cs="仿宋"/>
          <w:color w:val="auto"/>
          <w:sz w:val="28"/>
          <w:szCs w:val="28"/>
          <w:lang w:eastAsia="zh-CN"/>
        </w:rPr>
        <w:t>样圆（群）调查法</w:t>
      </w:r>
      <w:r>
        <w:rPr>
          <w:rFonts w:hint="eastAsia" w:ascii="仿宋" w:hAnsi="仿宋" w:eastAsia="仿宋" w:cs="仿宋"/>
          <w:color w:val="auto"/>
          <w:sz w:val="28"/>
          <w:szCs w:val="28"/>
        </w:rPr>
        <w:t>。</w:t>
      </w:r>
    </w:p>
    <w:p>
      <w:pPr>
        <w:spacing w:line="480" w:lineRule="exact"/>
        <w:ind w:firstLine="54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乙方必须严格按照《伐区调查设计技术规程》（DB35/T88-1998）的技术</w:t>
      </w:r>
      <w:r>
        <w:rPr>
          <w:rFonts w:hint="eastAsia" w:ascii="仿宋" w:hAnsi="仿宋" w:eastAsia="仿宋" w:cs="仿宋"/>
          <w:color w:val="000000" w:themeColor="text1"/>
          <w:sz w:val="28"/>
          <w:szCs w:val="28"/>
          <w14:textFill>
            <w14:solidFill>
              <w14:schemeClr w14:val="tx1"/>
            </w14:solidFill>
          </w14:textFill>
        </w:rPr>
        <w:t>要求进行作业设计。</w:t>
      </w:r>
    </w:p>
    <w:p>
      <w:pPr>
        <w:spacing w:line="480" w:lineRule="exact"/>
        <w:ind w:firstLine="54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二、作业设计费用及检查费用计算</w:t>
      </w:r>
    </w:p>
    <w:p>
      <w:pPr>
        <w:keepNext w:val="0"/>
        <w:keepLines w:val="0"/>
        <w:pageBreakBefore w:val="0"/>
        <w:widowControl w:val="0"/>
        <w:kinsoku/>
        <w:wordWrap/>
        <w:overflowPunct/>
        <w:topLinePunct w:val="0"/>
        <w:autoSpaceDE/>
        <w:autoSpaceDN/>
        <w:bidi w:val="0"/>
        <w:adjustRightInd/>
        <w:snapToGrid/>
        <w:spacing w:line="480" w:lineRule="exact"/>
        <w:ind w:left="279" w:leftChars="133" w:firstLine="436" w:firstLineChars="156"/>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间</w:t>
      </w:r>
      <w:r>
        <w:rPr>
          <w:rFonts w:hint="eastAsia" w:ascii="仿宋" w:hAnsi="仿宋" w:eastAsia="仿宋" w:cs="仿宋"/>
          <w:color w:val="000000" w:themeColor="text1"/>
          <w:sz w:val="28"/>
          <w:szCs w:val="28"/>
          <w14:textFill>
            <w14:solidFill>
              <w14:schemeClr w14:val="tx1"/>
            </w14:solidFill>
          </w14:textFill>
        </w:rPr>
        <w:t xml:space="preserve">伐作业设计费单价为林木蓄积量每立方米人民币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元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角（¥: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元/立方米），林木蓄积量以实际调查小班总蓄积量结算。</w:t>
      </w:r>
    </w:p>
    <w:p>
      <w:pPr>
        <w:keepNext w:val="0"/>
        <w:keepLines w:val="0"/>
        <w:pageBreakBefore w:val="0"/>
        <w:widowControl w:val="0"/>
        <w:kinsoku/>
        <w:wordWrap/>
        <w:overflowPunct/>
        <w:topLinePunct w:val="0"/>
        <w:autoSpaceDE/>
        <w:autoSpaceDN/>
        <w:bidi w:val="0"/>
        <w:adjustRightInd/>
        <w:snapToGrid/>
        <w:spacing w:line="480" w:lineRule="exact"/>
        <w:ind w:firstLine="539"/>
        <w:jc w:val="left"/>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甲方对乙方作业设计的质量进行检查，检查小班个数及面积占总数的10%~15%，检查的费用由乙方负责，按中</w:t>
      </w:r>
      <w:r>
        <w:rPr>
          <w:rFonts w:hint="eastAsia" w:ascii="仿宋" w:hAnsi="仿宋" w:eastAsia="仿宋" w:cs="仿宋"/>
          <w:sz w:val="28"/>
          <w:szCs w:val="28"/>
        </w:rPr>
        <w:t>标单价的70%乘以检查小班总蓄积量结算。</w:t>
      </w:r>
    </w:p>
    <w:p>
      <w:pPr>
        <w:spacing w:line="480" w:lineRule="exact"/>
        <w:ind w:firstLine="540"/>
        <w:rPr>
          <w:rFonts w:hint="eastAsia" w:ascii="仿宋" w:hAnsi="仿宋" w:eastAsia="仿宋" w:cs="仿宋"/>
          <w:sz w:val="28"/>
          <w:szCs w:val="28"/>
        </w:rPr>
      </w:pPr>
      <w:r>
        <w:rPr>
          <w:rFonts w:hint="eastAsia" w:ascii="仿宋" w:hAnsi="仿宋" w:eastAsia="仿宋" w:cs="仿宋"/>
          <w:sz w:val="28"/>
          <w:szCs w:val="28"/>
        </w:rPr>
        <w:t>三、作业设计完成期限及结算方式</w:t>
      </w:r>
    </w:p>
    <w:p>
      <w:pPr>
        <w:spacing w:line="480" w:lineRule="exact"/>
        <w:ind w:firstLine="540"/>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乙方应在202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日前完成作业设计任务并提交作业设计成果，在202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bookmarkStart w:id="0" w:name="_GoBack"/>
      <w:bookmarkEnd w:id="0"/>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日前完成采伐申请书上报。</w:t>
      </w:r>
    </w:p>
    <w:p>
      <w:pPr>
        <w:spacing w:line="480" w:lineRule="exact"/>
        <w:ind w:firstLine="54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甲方凭乙方提交的正式税务发票在15日内以转账方式支付。</w:t>
      </w:r>
    </w:p>
    <w:p>
      <w:pPr>
        <w:spacing w:line="480" w:lineRule="exact"/>
        <w:ind w:firstLine="54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乙方全面完成作业设计任务经甲方检查审核通过后，预支付乙方作业设计费的70%，剩余30%作业设计费待伐区全面结束后再行支付。</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四、履约保证金</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乙方应在中标结果公示结束后3日内缴交履约保证金，履约保证金为人</w:t>
      </w:r>
      <w:r>
        <w:rPr>
          <w:rFonts w:hint="eastAsia" w:ascii="仿宋" w:hAnsi="仿宋" w:eastAsia="仿宋" w:cs="仿宋"/>
          <w:color w:val="auto"/>
          <w:sz w:val="28"/>
          <w:szCs w:val="28"/>
        </w:rPr>
        <w:t>民币</w:t>
      </w:r>
      <w:r>
        <w:rPr>
          <w:rFonts w:hint="eastAsia" w:ascii="仿宋" w:hAnsi="仿宋" w:eastAsia="仿宋" w:cs="仿宋"/>
          <w:color w:val="auto"/>
          <w:sz w:val="28"/>
          <w:szCs w:val="28"/>
          <w:lang w:val="en-US" w:eastAsia="zh-CN"/>
        </w:rPr>
        <w:t>伍仟</w:t>
      </w:r>
      <w:r>
        <w:rPr>
          <w:rFonts w:hint="eastAsia" w:ascii="仿宋" w:hAnsi="仿宋" w:eastAsia="仿宋" w:cs="仿宋"/>
          <w:color w:val="auto"/>
          <w:sz w:val="28"/>
          <w:szCs w:val="28"/>
        </w:rPr>
        <w:t>元</w:t>
      </w:r>
      <w:r>
        <w:rPr>
          <w:rFonts w:hint="eastAsia" w:ascii="仿宋" w:hAnsi="仿宋" w:eastAsia="仿宋" w:cs="仿宋"/>
          <w:sz w:val="28"/>
          <w:szCs w:val="28"/>
        </w:rPr>
        <w:t>，以银行转账方式转入甲方账户</w:t>
      </w:r>
      <w:r>
        <w:rPr>
          <w:rFonts w:hint="eastAsia" w:ascii="仿宋" w:hAnsi="仿宋" w:eastAsia="仿宋" w:cs="仿宋"/>
          <w:b w:val="0"/>
          <w:bCs w:val="0"/>
          <w:sz w:val="28"/>
          <w:szCs w:val="28"/>
        </w:rPr>
        <w:t>（单位名称:福建省闽清美菰国有林场、开户银行：中国农业银行闽清支行、帐号：13185101040005293），乙方全面完成作业设计任务经甲方检查审核通过后7天内一次性无息退还。</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五、双方的权利和义务</w:t>
      </w:r>
    </w:p>
    <w:p>
      <w:pPr>
        <w:pStyle w:val="2"/>
        <w:spacing w:line="480" w:lineRule="exact"/>
        <w:ind w:firstLine="565" w:firstLineChars="202"/>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甲方应积极配合乙方作业设计工作，及时提供相关林业基础资料，并对提供的有关资料的真实性和可靠性负责。</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甲方有权对乙方作业设计的质量及提交的设计成果进行检查、审核，并提出合理建议。乙方拒不修改补充的，甲方有权单方面解除本合同，并由乙方承担违约责任。</w:t>
      </w:r>
    </w:p>
    <w:p>
      <w:pPr>
        <w:pStyle w:val="2"/>
        <w:spacing w:line="480" w:lineRule="exact"/>
        <w:ind w:firstLine="565" w:firstLineChars="202"/>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乙方作业设计合格的，甲方应及时向乙方支付作业设计费。</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乙方负责对甲方提供相关林业基础资料及作业设计成果承担保密责任。未经甲方允许，不得私自将相关林业基础资料及设计成果外传，否则造成甲方任何损失均由乙方负责。</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乙方作业设计中，发现不符合松林改造提升政策要求的小班，应及时告知甲方。甲方有权对作业设计小班进行调整，并及时告知乙方。</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val="en-US" w:eastAsia="zh-CN"/>
        </w:rPr>
        <w:t>.</w:t>
      </w:r>
      <w:r>
        <w:rPr>
          <w:rFonts w:hint="eastAsia" w:ascii="仿宋" w:hAnsi="仿宋" w:eastAsia="仿宋" w:cs="仿宋"/>
          <w:sz w:val="28"/>
          <w:szCs w:val="28"/>
        </w:rPr>
        <w:t>乙方应严格按相关规程和技术标准进行作业设计，并对设计成果的真实性和准确性负责。</w:t>
      </w:r>
    </w:p>
    <w:p>
      <w:pPr>
        <w:adjustRightInd w:val="0"/>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w:t>
      </w:r>
      <w:r>
        <w:rPr>
          <w:rFonts w:hint="eastAsia" w:ascii="仿宋" w:hAnsi="仿宋" w:eastAsia="仿宋" w:cs="仿宋"/>
          <w:sz w:val="28"/>
          <w:szCs w:val="28"/>
        </w:rPr>
        <w:t>乙方应提交详实、准确、完整的作业设计成果，包括作业设计书以及野外调查原始记录材料（如伐区界线勾绘、面积量算、检尺记录、树高量测记录等）。</w:t>
      </w:r>
    </w:p>
    <w:p>
      <w:pPr>
        <w:pStyle w:val="2"/>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val="en-US" w:eastAsia="zh-CN"/>
        </w:rPr>
        <w:t>.</w:t>
      </w:r>
      <w:r>
        <w:rPr>
          <w:rFonts w:hint="eastAsia" w:ascii="仿宋" w:hAnsi="仿宋" w:eastAsia="仿宋" w:cs="仿宋"/>
          <w:sz w:val="28"/>
          <w:szCs w:val="28"/>
        </w:rPr>
        <w:t>乙方负责因作业设计和作业设计检查需要所产生的全部费用。乙方作业设计不合格的，应及时返工，返工期间所有费用由乙方自行负责。</w:t>
      </w:r>
    </w:p>
    <w:p>
      <w:pPr>
        <w:spacing w:line="480" w:lineRule="exact"/>
        <w:ind w:firstLine="540"/>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val="en-US" w:eastAsia="zh-CN"/>
        </w:rPr>
        <w:t>.</w:t>
      </w:r>
      <w:r>
        <w:rPr>
          <w:rFonts w:hint="eastAsia" w:ascii="仿宋" w:hAnsi="仿宋" w:eastAsia="仿宋" w:cs="仿宋"/>
          <w:sz w:val="28"/>
          <w:szCs w:val="28"/>
        </w:rPr>
        <w:t>乙方作业设计结果应按照甲方的合理意见进行修改补充。</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val="en-US" w:eastAsia="zh-CN"/>
        </w:rPr>
        <w:t>.</w:t>
      </w:r>
      <w:r>
        <w:rPr>
          <w:rFonts w:hint="eastAsia" w:ascii="仿宋" w:hAnsi="仿宋" w:eastAsia="仿宋" w:cs="仿宋"/>
          <w:sz w:val="28"/>
          <w:szCs w:val="28"/>
        </w:rPr>
        <w:t>乙方在作业设计期间，应采取有效措施防范安全事故的发生。若发生安全事故，一切责任由乙方承担。</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六、违约责任</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如因甲方违约，造成乙方误工的损失，甲方赔偿乙方误工费，合同继续执行。</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如因乙方违约，甲方有权没收乙方的履约保证金，终止合同执行，并另行安排作业设计。乙方逾期提交作业设计成果或逾期未上报采伐申请书的，每逾期一天违约金1000元，从乙方的履约保证金中扣除。</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七、免责条款</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乙方在作业设计过程中因不可抗拒因素或政府有关部门规定不能进行的，经甲方同意，允许工期顺延。</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八、争议的解决</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本合同发生争执时，双方应通过友好协商解决，协商不能解决的，任何一方可提交当地仲裁委员会仲裁。</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九、其它</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本合同未尽事宜，双方可通过友好协商解决，另行达成补充协议，补充协议与本合同具有同等效力。</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本合同一式叁份，甲方执贰份，乙方执壹份，具有同等法律效力。</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本合同经双方负责人签字并加盖公章生效，双方履行完成合同约定义务后，本合同即行终止。</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4.附：</w:t>
      </w:r>
      <w:r>
        <w:rPr>
          <w:rFonts w:hint="eastAsia" w:ascii="仿宋" w:hAnsi="仿宋" w:eastAsia="仿宋" w:cs="仿宋"/>
          <w:sz w:val="28"/>
          <w:szCs w:val="28"/>
        </w:rPr>
        <w:t>《</w:t>
      </w:r>
      <w:r>
        <w:rPr>
          <w:rFonts w:hint="eastAsia" w:ascii="仿宋" w:hAnsi="仿宋" w:eastAsia="仿宋" w:cs="仿宋"/>
          <w:sz w:val="28"/>
          <w:szCs w:val="28"/>
          <w:lang w:val="en-US" w:eastAsia="zh-CN"/>
        </w:rPr>
        <w:t>2024年森林可持续经营试点建设项目规划实施小班一览表</w:t>
      </w:r>
      <w:r>
        <w:rPr>
          <w:rFonts w:hint="eastAsia" w:ascii="仿宋" w:hAnsi="仿宋" w:eastAsia="仿宋" w:cs="仿宋"/>
          <w:sz w:val="28"/>
          <w:szCs w:val="28"/>
        </w:rPr>
        <w:t>》</w:t>
      </w:r>
    </w:p>
    <w:p>
      <w:pPr>
        <w:spacing w:line="480" w:lineRule="exact"/>
        <w:ind w:firstLine="560" w:firstLineChars="200"/>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甲方（盖章）：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乙方（盖章）：</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法人代表：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法人代表：</w:t>
      </w:r>
    </w:p>
    <w:p>
      <w:pPr>
        <w:spacing w:line="520" w:lineRule="exact"/>
        <w:rPr>
          <w:rFonts w:hint="eastAsia" w:ascii="仿宋" w:hAnsi="仿宋" w:eastAsia="仿宋" w:cs="仿宋"/>
          <w:sz w:val="28"/>
          <w:szCs w:val="28"/>
          <w:lang w:val="en-US" w:eastAsia="zh-CN"/>
        </w:rPr>
      </w:pPr>
    </w:p>
    <w:p>
      <w:pPr>
        <w:spacing w:line="5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分管领导：</w:t>
      </w:r>
    </w:p>
    <w:p>
      <w:pPr>
        <w:spacing w:line="5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经办人：</w:t>
      </w:r>
    </w:p>
    <w:p>
      <w:pPr>
        <w:spacing w:line="520" w:lineRule="exact"/>
        <w:jc w:val="center"/>
        <w:rPr>
          <w:rFonts w:hint="eastAsia" w:ascii="仿宋" w:hAnsi="仿宋" w:eastAsia="仿宋" w:cs="仿宋"/>
          <w:sz w:val="28"/>
          <w:szCs w:val="28"/>
        </w:rPr>
      </w:pPr>
    </w:p>
    <w:p>
      <w:pPr>
        <w:spacing w:line="52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年  月  日      </w:t>
      </w:r>
    </w:p>
    <w:sectPr>
      <w:headerReference r:id="rId3" w:type="default"/>
      <w:pgSz w:w="11907" w:h="16840"/>
      <w:pgMar w:top="1270" w:right="1531" w:bottom="1213"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4NjViYmVkZTBkMWQ1NTAxZWY2NTNkZGIxOTY3YWUifQ=="/>
  </w:docVars>
  <w:rsids>
    <w:rsidRoot w:val="00172A27"/>
    <w:rsid w:val="00011269"/>
    <w:rsid w:val="00025490"/>
    <w:rsid w:val="0003641D"/>
    <w:rsid w:val="00036C25"/>
    <w:rsid w:val="000A11B8"/>
    <w:rsid w:val="000D63FB"/>
    <w:rsid w:val="000F056D"/>
    <w:rsid w:val="00172A27"/>
    <w:rsid w:val="001B4972"/>
    <w:rsid w:val="00240923"/>
    <w:rsid w:val="00272E99"/>
    <w:rsid w:val="002736A6"/>
    <w:rsid w:val="0032569E"/>
    <w:rsid w:val="003448FA"/>
    <w:rsid w:val="00362E64"/>
    <w:rsid w:val="00376790"/>
    <w:rsid w:val="003A2F40"/>
    <w:rsid w:val="003A5F75"/>
    <w:rsid w:val="004F7EE6"/>
    <w:rsid w:val="005079E3"/>
    <w:rsid w:val="0051125F"/>
    <w:rsid w:val="0051478E"/>
    <w:rsid w:val="00524ADB"/>
    <w:rsid w:val="005559AE"/>
    <w:rsid w:val="0056597B"/>
    <w:rsid w:val="005B0CC8"/>
    <w:rsid w:val="005B295B"/>
    <w:rsid w:val="005D2F19"/>
    <w:rsid w:val="005D493F"/>
    <w:rsid w:val="005E00B1"/>
    <w:rsid w:val="00620551"/>
    <w:rsid w:val="0062417C"/>
    <w:rsid w:val="006B4BEE"/>
    <w:rsid w:val="00772516"/>
    <w:rsid w:val="007B6D8A"/>
    <w:rsid w:val="007C4419"/>
    <w:rsid w:val="008447AE"/>
    <w:rsid w:val="0086452D"/>
    <w:rsid w:val="00885D48"/>
    <w:rsid w:val="008D059A"/>
    <w:rsid w:val="0091086B"/>
    <w:rsid w:val="00921000"/>
    <w:rsid w:val="00945B05"/>
    <w:rsid w:val="00950906"/>
    <w:rsid w:val="009524EC"/>
    <w:rsid w:val="00953C75"/>
    <w:rsid w:val="009B5CC5"/>
    <w:rsid w:val="009F1530"/>
    <w:rsid w:val="00A27E7F"/>
    <w:rsid w:val="00AA5F5E"/>
    <w:rsid w:val="00AC1FF3"/>
    <w:rsid w:val="00B61903"/>
    <w:rsid w:val="00B72C39"/>
    <w:rsid w:val="00BB7CB7"/>
    <w:rsid w:val="00BE560B"/>
    <w:rsid w:val="00C26F08"/>
    <w:rsid w:val="00C37EE4"/>
    <w:rsid w:val="00C41336"/>
    <w:rsid w:val="00C478F4"/>
    <w:rsid w:val="00C67CF6"/>
    <w:rsid w:val="00CF3FC6"/>
    <w:rsid w:val="00D71949"/>
    <w:rsid w:val="00DA0546"/>
    <w:rsid w:val="00DB3717"/>
    <w:rsid w:val="00DD2F8B"/>
    <w:rsid w:val="00E44291"/>
    <w:rsid w:val="00E5421D"/>
    <w:rsid w:val="00E91A5C"/>
    <w:rsid w:val="00ED4ACC"/>
    <w:rsid w:val="00EF34AC"/>
    <w:rsid w:val="00F27E1B"/>
    <w:rsid w:val="00FC0ED7"/>
    <w:rsid w:val="00FC47DE"/>
    <w:rsid w:val="00FF137F"/>
    <w:rsid w:val="08332819"/>
    <w:rsid w:val="0B7350AF"/>
    <w:rsid w:val="0FCE5DF3"/>
    <w:rsid w:val="10706B2A"/>
    <w:rsid w:val="11D50221"/>
    <w:rsid w:val="13F91ECF"/>
    <w:rsid w:val="174003C4"/>
    <w:rsid w:val="1E2037BD"/>
    <w:rsid w:val="229628CB"/>
    <w:rsid w:val="22D66F38"/>
    <w:rsid w:val="23A46F6A"/>
    <w:rsid w:val="25357753"/>
    <w:rsid w:val="282461B2"/>
    <w:rsid w:val="29BD57FC"/>
    <w:rsid w:val="30151BDC"/>
    <w:rsid w:val="340F353E"/>
    <w:rsid w:val="3B6552A5"/>
    <w:rsid w:val="3C966B13"/>
    <w:rsid w:val="3E824D4B"/>
    <w:rsid w:val="441C79F2"/>
    <w:rsid w:val="44636A5E"/>
    <w:rsid w:val="47847010"/>
    <w:rsid w:val="485B2D1B"/>
    <w:rsid w:val="494C2A52"/>
    <w:rsid w:val="499673D8"/>
    <w:rsid w:val="4A916F47"/>
    <w:rsid w:val="4E39017C"/>
    <w:rsid w:val="51A87AA0"/>
    <w:rsid w:val="53771C17"/>
    <w:rsid w:val="5BA00806"/>
    <w:rsid w:val="5D741DD3"/>
    <w:rsid w:val="60F5130F"/>
    <w:rsid w:val="61045B03"/>
    <w:rsid w:val="637E7FF5"/>
    <w:rsid w:val="65B86DD1"/>
    <w:rsid w:val="6C4A33FA"/>
    <w:rsid w:val="76A62661"/>
    <w:rsid w:val="7A685B25"/>
    <w:rsid w:val="7AF312C3"/>
    <w:rsid w:val="7B2F4BE6"/>
    <w:rsid w:val="7DBD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500" w:lineRule="exact"/>
      <w:ind w:firstLine="540"/>
    </w:pPr>
    <w:rPr>
      <w:rFonts w:ascii="仿宋_GB2312" w:eastAsia="仿宋_GB2312"/>
      <w:sz w:val="30"/>
    </w:rPr>
  </w:style>
  <w:style w:type="paragraph" w:styleId="3">
    <w:name w:val="Balloon Text"/>
    <w:basedOn w:val="1"/>
    <w:link w:val="9"/>
    <w:autoRedefine/>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gelin</Company>
  <Pages>1</Pages>
  <Words>301</Words>
  <Characters>1719</Characters>
  <Lines>14</Lines>
  <Paragraphs>4</Paragraphs>
  <TotalTime>1</TotalTime>
  <ScaleCrop>false</ScaleCrop>
  <LinksUpToDate>false</LinksUpToDate>
  <CharactersWithSpaces>2016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2021-01-18T07:23:00Z</dcterms:created>
  <dc:creator>一位心满意足的 Microsoft Office 用户</dc:creator>
  <cp:lastModifiedBy>山外青山楼外楼</cp:lastModifiedBy>
  <cp:lastPrinted>2021-11-03T00:26:00Z</cp:lastPrinted>
  <dcterms:modified xsi:type="dcterms:W3CDTF">2024-04-19T01:31:51Z</dcterms:modified>
  <dc:title>国有林场伐区设计技术质量承包合同书</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E0A18E0EE4C5436AB1BEF75D16BDECAD</vt:lpwstr>
  </property>
</Properties>
</file>