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C3CA09B">
      <w:pPr>
        <w:pStyle w:val="17"/>
        <w:jc w:val="center"/>
        <w:rPr>
          <w:rFonts w:hint="eastAsia" w:ascii="宋体" w:hAnsi="宋体" w:cs="宋体"/>
          <w:b/>
          <w:bCs/>
          <w:color w:val="000000" w:themeColor="text1"/>
          <w:sz w:val="44"/>
          <w:szCs w:val="44"/>
          <w:lang w:eastAsia="zh-CN"/>
          <w14:textFill>
            <w14:solidFill>
              <w14:schemeClr w14:val="tx1"/>
            </w14:solidFill>
          </w14:textFill>
        </w:rPr>
      </w:pPr>
      <w:bookmarkStart w:id="0" w:name="_Hlk21427976"/>
      <w:bookmarkStart w:id="1" w:name="_Toc503340605"/>
      <w:r>
        <w:rPr>
          <w:rFonts w:hint="eastAsia" w:ascii="宋体" w:hAnsi="宋体" w:cs="宋体"/>
          <w:b/>
          <w:bCs/>
          <w:color w:val="000000" w:themeColor="text1"/>
          <w:sz w:val="44"/>
          <w:szCs w:val="44"/>
          <w:lang w:eastAsia="zh-CN"/>
          <w14:textFill>
            <w14:solidFill>
              <w14:schemeClr w14:val="tx1"/>
            </w14:solidFill>
          </w14:textFill>
        </w:rPr>
        <w:t>江门市培英高级中学新疆生食堂宿舍</w:t>
      </w:r>
    </w:p>
    <w:p w14:paraId="00DA65B5">
      <w:pPr>
        <w:pStyle w:val="17"/>
        <w:jc w:val="center"/>
        <w:rPr>
          <w:rFonts w:hint="eastAsia" w:ascii="宋体" w:hAnsi="宋体" w:cs="宋体"/>
          <w:b/>
          <w:bCs/>
          <w:color w:val="000000" w:themeColor="text1"/>
          <w:sz w:val="44"/>
          <w:szCs w:val="44"/>
          <w:lang w:eastAsia="zh-CN"/>
          <w14:textFill>
            <w14:solidFill>
              <w14:schemeClr w14:val="tx1"/>
            </w14:solidFill>
          </w14:textFill>
        </w:rPr>
      </w:pPr>
      <w:r>
        <w:rPr>
          <w:rFonts w:hint="eastAsia" w:ascii="宋体" w:hAnsi="宋体" w:cs="宋体"/>
          <w:b/>
          <w:bCs/>
          <w:color w:val="000000" w:themeColor="text1"/>
          <w:sz w:val="44"/>
          <w:szCs w:val="44"/>
          <w:lang w:eastAsia="zh-CN"/>
          <w14:textFill>
            <w14:solidFill>
              <w14:schemeClr w14:val="tx1"/>
            </w14:solidFill>
          </w14:textFill>
        </w:rPr>
        <w:t>日常维修项目</w:t>
      </w:r>
    </w:p>
    <w:p w14:paraId="49731787">
      <w:pPr>
        <w:pStyle w:val="17"/>
        <w:rPr>
          <w:rFonts w:hint="eastAsia" w:ascii="宋体" w:hAnsi="宋体" w:cs="宋体"/>
          <w:b/>
          <w:bCs/>
          <w:color w:val="000000" w:themeColor="text1"/>
          <w:sz w:val="44"/>
          <w:szCs w:val="44"/>
          <w:lang w:eastAsia="zh-CN"/>
          <w14:textFill>
            <w14:solidFill>
              <w14:schemeClr w14:val="tx1"/>
            </w14:solidFill>
          </w14:textFill>
        </w:rPr>
      </w:pPr>
    </w:p>
    <w:p w14:paraId="5DF76E19">
      <w:pPr>
        <w:pStyle w:val="17"/>
        <w:rPr>
          <w:rFonts w:hint="eastAsia" w:ascii="宋体" w:hAnsi="宋体" w:cs="宋体"/>
          <w:b/>
          <w:bCs/>
          <w:color w:val="000000" w:themeColor="text1"/>
          <w:sz w:val="44"/>
          <w:szCs w:val="44"/>
          <w:lang w:eastAsia="zh-CN"/>
          <w14:textFill>
            <w14:solidFill>
              <w14:schemeClr w14:val="tx1"/>
            </w14:solidFill>
          </w14:textFill>
        </w:rPr>
      </w:pPr>
    </w:p>
    <w:p w14:paraId="031518E4">
      <w:pPr>
        <w:snapToGrid w:val="0"/>
        <w:spacing w:before="156" w:beforeLines="50"/>
        <w:jc w:val="center"/>
        <w:rPr>
          <w:rFonts w:hint="eastAsia" w:ascii="宋体" w:hAnsi="宋体" w:eastAsia="宋体" w:cs="宋体"/>
          <w:b/>
          <w:bCs/>
          <w:color w:val="000000" w:themeColor="text1"/>
          <w:sz w:val="52"/>
          <w:szCs w:val="52"/>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采购文件</w:t>
      </w:r>
    </w:p>
    <w:p w14:paraId="00480B0E">
      <w:pPr>
        <w:spacing w:line="360" w:lineRule="auto"/>
        <w:jc w:val="center"/>
        <w:rPr>
          <w:rFonts w:hint="eastAsia" w:ascii="宋体" w:hAnsi="宋体" w:eastAsia="宋体" w:cs="宋体"/>
          <w:b/>
          <w:bCs/>
          <w:color w:val="000000" w:themeColor="text1"/>
          <w:sz w:val="24"/>
          <w14:textFill>
            <w14:solidFill>
              <w14:schemeClr w14:val="tx1"/>
            </w14:solidFill>
          </w14:textFill>
        </w:rPr>
      </w:pPr>
    </w:p>
    <w:p w14:paraId="0CAD0FE0">
      <w:pPr>
        <w:spacing w:line="360" w:lineRule="auto"/>
        <w:rPr>
          <w:rFonts w:hint="eastAsia" w:ascii="宋体" w:hAnsi="宋体" w:eastAsia="宋体" w:cs="宋体"/>
          <w:color w:val="000000" w:themeColor="text1"/>
          <w:sz w:val="30"/>
          <w:szCs w:val="30"/>
          <w14:textFill>
            <w14:solidFill>
              <w14:schemeClr w14:val="tx1"/>
            </w14:solidFill>
          </w14:textFill>
        </w:rPr>
      </w:pPr>
    </w:p>
    <w:p w14:paraId="6CD0C62B">
      <w:pPr>
        <w:pStyle w:val="17"/>
        <w:rPr>
          <w:rFonts w:hint="eastAsia"/>
        </w:rPr>
      </w:pPr>
    </w:p>
    <w:p w14:paraId="45E0D897">
      <w:pPr>
        <w:spacing w:line="360" w:lineRule="auto"/>
        <w:rPr>
          <w:rFonts w:hint="eastAsia" w:ascii="宋体" w:hAnsi="宋体" w:eastAsia="宋体" w:cs="宋体"/>
          <w:color w:val="000000" w:themeColor="text1"/>
          <w:sz w:val="30"/>
          <w:szCs w:val="30"/>
          <w14:textFill>
            <w14:solidFill>
              <w14:schemeClr w14:val="tx1"/>
            </w14:solidFill>
          </w14:textFill>
        </w:rPr>
      </w:pPr>
    </w:p>
    <w:p w14:paraId="49C4DD23">
      <w:pPr>
        <w:spacing w:line="360" w:lineRule="auto"/>
        <w:rPr>
          <w:rFonts w:hint="eastAsia" w:ascii="宋体" w:hAnsi="宋体" w:eastAsia="宋体" w:cs="宋体"/>
          <w:color w:val="000000" w:themeColor="text1"/>
          <w:sz w:val="30"/>
          <w:szCs w:val="30"/>
          <w14:textFill>
            <w14:solidFill>
              <w14:schemeClr w14:val="tx1"/>
            </w14:solidFill>
          </w14:textFill>
        </w:rPr>
      </w:pPr>
    </w:p>
    <w:p w14:paraId="176BD6B4">
      <w:pPr>
        <w:spacing w:line="360" w:lineRule="auto"/>
        <w:jc w:val="left"/>
        <w:rPr>
          <w:rFonts w:hint="eastAsia" w:ascii="宋体" w:hAnsi="宋体" w:eastAsia="宋体" w:cs="宋体"/>
          <w:b/>
          <w:bCs/>
          <w:color w:val="000000" w:themeColor="text1"/>
          <w:sz w:val="28"/>
          <w:szCs w:val="32"/>
          <w14:textFill>
            <w14:solidFill>
              <w14:schemeClr w14:val="tx1"/>
            </w14:solidFill>
          </w14:textFill>
        </w:rPr>
      </w:pPr>
      <w:r>
        <w:rPr>
          <w:rFonts w:hint="eastAsia" w:ascii="宋体" w:hAnsi="宋体" w:eastAsia="宋体" w:cs="宋体"/>
          <w:b/>
          <w:bCs/>
          <w:color w:val="000000" w:themeColor="text1"/>
          <w:sz w:val="28"/>
          <w:szCs w:val="32"/>
          <w14:textFill>
            <w14:solidFill>
              <w14:schemeClr w14:val="tx1"/>
            </w14:solidFill>
          </w14:textFill>
        </w:rPr>
        <w:t>采购方式：比选</w:t>
      </w:r>
    </w:p>
    <w:p w14:paraId="049802E9">
      <w:pPr>
        <w:spacing w:line="360" w:lineRule="auto"/>
        <w:jc w:val="left"/>
        <w:rPr>
          <w:rFonts w:hint="default" w:ascii="宋体" w:hAnsi="宋体" w:cs="宋体"/>
          <w:b/>
          <w:bCs/>
          <w:color w:val="000000" w:themeColor="text1"/>
          <w:sz w:val="28"/>
          <w:szCs w:val="32"/>
          <w:lang w:val="en-US" w:eastAsia="zh-CN"/>
          <w14:textFill>
            <w14:solidFill>
              <w14:schemeClr w14:val="tx1"/>
            </w14:solidFill>
          </w14:textFill>
        </w:rPr>
      </w:pPr>
      <w:r>
        <w:rPr>
          <w:rFonts w:hint="eastAsia" w:ascii="宋体" w:hAnsi="宋体" w:eastAsia="宋体" w:cs="宋体"/>
          <w:b/>
          <w:bCs/>
          <w:color w:val="000000" w:themeColor="text1"/>
          <w:sz w:val="28"/>
          <w:szCs w:val="32"/>
          <w14:textFill>
            <w14:solidFill>
              <w14:schemeClr w14:val="tx1"/>
            </w14:solidFill>
          </w14:textFill>
        </w:rPr>
        <w:t>项目名称：</w:t>
      </w:r>
      <w:r>
        <w:rPr>
          <w:rFonts w:hint="eastAsia" w:ascii="宋体" w:hAnsi="宋体" w:cs="宋体"/>
          <w:b/>
          <w:bCs/>
          <w:color w:val="000000" w:themeColor="text1"/>
          <w:sz w:val="28"/>
          <w:szCs w:val="32"/>
          <w:lang w:eastAsia="zh-CN"/>
          <w14:textFill>
            <w14:solidFill>
              <w14:schemeClr w14:val="tx1"/>
            </w14:solidFill>
          </w14:textFill>
        </w:rPr>
        <w:t>江门市培英高级中学新疆生食堂宿舍</w:t>
      </w:r>
      <w:r>
        <w:rPr>
          <w:rFonts w:hint="eastAsia" w:ascii="宋体" w:hAnsi="宋体" w:cs="宋体"/>
          <w:b/>
          <w:bCs/>
          <w:color w:val="000000" w:themeColor="text1"/>
          <w:sz w:val="28"/>
          <w:szCs w:val="32"/>
          <w:lang w:val="en-US" w:eastAsia="zh-CN"/>
          <w14:textFill>
            <w14:solidFill>
              <w14:schemeClr w14:val="tx1"/>
            </w14:solidFill>
          </w14:textFill>
        </w:rPr>
        <w:t>日常维修项目</w:t>
      </w:r>
    </w:p>
    <w:p w14:paraId="2616D709">
      <w:pPr>
        <w:autoSpaceDE w:val="0"/>
        <w:autoSpaceDN w:val="0"/>
        <w:adjustRightInd w:val="0"/>
        <w:snapToGrid w:val="0"/>
        <w:spacing w:before="156" w:beforeLines="50" w:after="156" w:afterLines="50" w:line="360" w:lineRule="auto"/>
        <w:jc w:val="left"/>
        <w:rPr>
          <w:rFonts w:hint="eastAsia" w:ascii="宋体" w:hAnsi="宋体" w:eastAsia="宋体" w:cs="宋体"/>
          <w:color w:val="000000" w:themeColor="text1"/>
          <w:kern w:val="0"/>
          <w:sz w:val="30"/>
          <w:szCs w:val="30"/>
          <w14:textFill>
            <w14:solidFill>
              <w14:schemeClr w14:val="tx1"/>
            </w14:solidFill>
          </w14:textFill>
        </w:rPr>
      </w:pPr>
      <w:r>
        <w:rPr>
          <w:rFonts w:hint="eastAsia" w:ascii="宋体" w:hAnsi="宋体" w:eastAsia="宋体" w:cs="宋体"/>
          <w:b/>
          <w:bCs/>
          <w:color w:val="000000" w:themeColor="text1"/>
          <w:sz w:val="28"/>
          <w:szCs w:val="32"/>
          <w:lang w:val="en-US" w:eastAsia="zh-CN"/>
          <w14:textFill>
            <w14:solidFill>
              <w14:schemeClr w14:val="tx1"/>
            </w14:solidFill>
          </w14:textFill>
        </w:rPr>
        <w:t>项目</w:t>
      </w:r>
      <w:r>
        <w:rPr>
          <w:rFonts w:hint="eastAsia" w:ascii="宋体" w:hAnsi="宋体" w:eastAsia="宋体" w:cs="宋体"/>
          <w:b/>
          <w:bCs/>
          <w:color w:val="000000" w:themeColor="text1"/>
          <w:sz w:val="28"/>
          <w:szCs w:val="32"/>
          <w14:textFill>
            <w14:solidFill>
              <w14:schemeClr w14:val="tx1"/>
            </w14:solidFill>
          </w14:textFill>
        </w:rPr>
        <w:t>编号：</w:t>
      </w:r>
      <w:r>
        <w:rPr>
          <w:rFonts w:hint="eastAsia" w:ascii="宋体" w:hAnsi="宋体" w:cs="宋体"/>
          <w:b/>
          <w:bCs/>
          <w:color w:val="000000" w:themeColor="text1"/>
          <w:sz w:val="28"/>
          <w:szCs w:val="32"/>
          <w:lang w:eastAsia="zh-CN"/>
          <w14:textFill>
            <w14:solidFill>
              <w14:schemeClr w14:val="tx1"/>
            </w14:solidFill>
          </w14:textFill>
        </w:rPr>
        <w:t>zdtc-20241202001BX</w:t>
      </w:r>
    </w:p>
    <w:p w14:paraId="3778996A">
      <w:pPr>
        <w:autoSpaceDE w:val="0"/>
        <w:autoSpaceDN w:val="0"/>
        <w:adjustRightInd w:val="0"/>
        <w:snapToGrid w:val="0"/>
        <w:spacing w:before="156" w:beforeLines="50" w:after="156" w:afterLines="50" w:line="360" w:lineRule="auto"/>
        <w:jc w:val="center"/>
        <w:rPr>
          <w:rFonts w:hint="eastAsia" w:ascii="宋体" w:hAnsi="宋体" w:eastAsia="宋体" w:cs="宋体"/>
          <w:b/>
          <w:bCs/>
          <w:color w:val="000000" w:themeColor="text1"/>
          <w:sz w:val="28"/>
          <w:szCs w:val="32"/>
          <w14:textFill>
            <w14:solidFill>
              <w14:schemeClr w14:val="tx1"/>
            </w14:solidFill>
          </w14:textFill>
        </w:rPr>
      </w:pPr>
    </w:p>
    <w:p w14:paraId="081198DB">
      <w:pPr>
        <w:autoSpaceDE w:val="0"/>
        <w:autoSpaceDN w:val="0"/>
        <w:adjustRightInd w:val="0"/>
        <w:snapToGrid w:val="0"/>
        <w:spacing w:line="360" w:lineRule="auto"/>
        <w:jc w:val="center"/>
        <w:rPr>
          <w:rFonts w:hint="eastAsia" w:ascii="宋体" w:hAnsi="宋体" w:eastAsia="宋体" w:cs="宋体"/>
          <w:b/>
          <w:bCs/>
          <w:color w:val="000000" w:themeColor="text1"/>
          <w:sz w:val="28"/>
          <w:szCs w:val="32"/>
          <w14:textFill>
            <w14:solidFill>
              <w14:schemeClr w14:val="tx1"/>
            </w14:solidFill>
          </w14:textFill>
        </w:rPr>
      </w:pPr>
    </w:p>
    <w:p w14:paraId="25757D48">
      <w:pPr>
        <w:autoSpaceDE w:val="0"/>
        <w:autoSpaceDN w:val="0"/>
        <w:adjustRightInd w:val="0"/>
        <w:snapToGrid w:val="0"/>
        <w:spacing w:line="360" w:lineRule="auto"/>
        <w:jc w:val="center"/>
        <w:rPr>
          <w:rFonts w:hint="eastAsia" w:ascii="宋体" w:hAnsi="宋体" w:eastAsia="宋体" w:cs="宋体"/>
          <w:b/>
          <w:bCs/>
          <w:color w:val="000000" w:themeColor="text1"/>
          <w:sz w:val="28"/>
          <w:szCs w:val="32"/>
          <w14:textFill>
            <w14:solidFill>
              <w14:schemeClr w14:val="tx1"/>
            </w14:solidFill>
          </w14:textFill>
        </w:rPr>
      </w:pPr>
    </w:p>
    <w:p w14:paraId="67DB9381">
      <w:pPr>
        <w:autoSpaceDE w:val="0"/>
        <w:autoSpaceDN w:val="0"/>
        <w:adjustRightInd w:val="0"/>
        <w:snapToGrid w:val="0"/>
        <w:spacing w:line="360" w:lineRule="auto"/>
        <w:jc w:val="center"/>
        <w:rPr>
          <w:rFonts w:hint="eastAsia" w:ascii="宋体" w:hAnsi="宋体" w:eastAsia="宋体" w:cs="宋体"/>
          <w:b/>
          <w:bCs/>
          <w:color w:val="000000" w:themeColor="text1"/>
          <w:sz w:val="28"/>
          <w:szCs w:val="32"/>
          <w14:textFill>
            <w14:solidFill>
              <w14:schemeClr w14:val="tx1"/>
            </w14:solidFill>
          </w14:textFill>
        </w:rPr>
      </w:pPr>
      <w:r>
        <w:rPr>
          <w:rFonts w:hint="eastAsia" w:ascii="宋体" w:hAnsi="宋体" w:eastAsia="宋体" w:cs="宋体"/>
          <w:b/>
          <w:bCs/>
          <w:color w:val="000000" w:themeColor="text1"/>
          <w:sz w:val="28"/>
          <w:szCs w:val="32"/>
          <w14:textFill>
            <w14:solidFill>
              <w14:schemeClr w14:val="tx1"/>
            </w14:solidFill>
          </w14:textFill>
        </w:rPr>
        <w:t>江门市培英高级中学</w:t>
      </w:r>
    </w:p>
    <w:p w14:paraId="414BD1EB">
      <w:pPr>
        <w:autoSpaceDE w:val="0"/>
        <w:autoSpaceDN w:val="0"/>
        <w:adjustRightInd w:val="0"/>
        <w:snapToGrid w:val="0"/>
        <w:spacing w:line="360" w:lineRule="auto"/>
        <w:jc w:val="center"/>
        <w:rPr>
          <w:rFonts w:hint="eastAsia" w:ascii="宋体" w:hAnsi="宋体" w:eastAsia="宋体" w:cs="宋体"/>
          <w:b/>
          <w:bCs/>
          <w:color w:val="000000" w:themeColor="text1"/>
          <w:sz w:val="28"/>
          <w:szCs w:val="32"/>
          <w14:textFill>
            <w14:solidFill>
              <w14:schemeClr w14:val="tx1"/>
            </w14:solidFill>
          </w14:textFill>
        </w:rPr>
      </w:pPr>
      <w:r>
        <w:rPr>
          <w:rFonts w:hint="eastAsia" w:ascii="宋体" w:hAnsi="宋体" w:eastAsia="宋体" w:cs="宋体"/>
          <w:b/>
          <w:bCs/>
          <w:color w:val="000000" w:themeColor="text1"/>
          <w:sz w:val="28"/>
          <w:szCs w:val="32"/>
          <w14:textFill>
            <w14:solidFill>
              <w14:schemeClr w14:val="tx1"/>
            </w14:solidFill>
          </w14:textFill>
        </w:rPr>
        <w:t>202</w:t>
      </w:r>
      <w:r>
        <w:rPr>
          <w:rFonts w:hint="eastAsia" w:ascii="宋体" w:hAnsi="宋体" w:cs="宋体"/>
          <w:b/>
          <w:bCs/>
          <w:color w:val="000000" w:themeColor="text1"/>
          <w:sz w:val="28"/>
          <w:szCs w:val="32"/>
          <w:lang w:val="en-US" w:eastAsia="zh-CN"/>
          <w14:textFill>
            <w14:solidFill>
              <w14:schemeClr w14:val="tx1"/>
            </w14:solidFill>
          </w14:textFill>
        </w:rPr>
        <w:t>4</w:t>
      </w:r>
      <w:r>
        <w:rPr>
          <w:rFonts w:hint="eastAsia" w:ascii="宋体" w:hAnsi="宋体" w:eastAsia="宋体" w:cs="宋体"/>
          <w:b/>
          <w:bCs/>
          <w:color w:val="000000" w:themeColor="text1"/>
          <w:sz w:val="28"/>
          <w:szCs w:val="32"/>
          <w14:textFill>
            <w14:solidFill>
              <w14:schemeClr w14:val="tx1"/>
            </w14:solidFill>
          </w14:textFill>
        </w:rPr>
        <w:t>年</w:t>
      </w:r>
      <w:r>
        <w:rPr>
          <w:rFonts w:hint="eastAsia" w:ascii="宋体" w:hAnsi="宋体" w:cs="宋体"/>
          <w:b/>
          <w:bCs/>
          <w:color w:val="000000" w:themeColor="text1"/>
          <w:sz w:val="28"/>
          <w:szCs w:val="32"/>
          <w:lang w:val="en-US" w:eastAsia="zh-CN"/>
          <w14:textFill>
            <w14:solidFill>
              <w14:schemeClr w14:val="tx1"/>
            </w14:solidFill>
          </w14:textFill>
        </w:rPr>
        <w:t>12</w:t>
      </w:r>
      <w:r>
        <w:rPr>
          <w:rFonts w:hint="eastAsia" w:ascii="宋体" w:hAnsi="宋体" w:eastAsia="宋体" w:cs="宋体"/>
          <w:b/>
          <w:bCs/>
          <w:color w:val="000000" w:themeColor="text1"/>
          <w:sz w:val="28"/>
          <w:szCs w:val="32"/>
          <w14:textFill>
            <w14:solidFill>
              <w14:schemeClr w14:val="tx1"/>
            </w14:solidFill>
          </w14:textFill>
        </w:rPr>
        <w:t>月</w:t>
      </w:r>
    </w:p>
    <w:bookmarkEnd w:id="0"/>
    <w:p w14:paraId="0CE75BE4">
      <w:pPr>
        <w:snapToGrid w:val="0"/>
        <w:rPr>
          <w:rFonts w:ascii="Calibri" w:hAnsi="Calibri"/>
          <w:b/>
          <w:bCs/>
          <w:color w:val="000000" w:themeColor="text1"/>
          <w:sz w:val="24"/>
          <w14:textFill>
            <w14:solidFill>
              <w14:schemeClr w14:val="tx1"/>
            </w14:solidFill>
          </w14:textFill>
        </w:rPr>
      </w:pPr>
    </w:p>
    <w:p w14:paraId="2B0134D4">
      <w:pPr>
        <w:autoSpaceDE w:val="0"/>
        <w:autoSpaceDN w:val="0"/>
        <w:adjustRightInd w:val="0"/>
        <w:jc w:val="center"/>
        <w:outlineLvl w:val="0"/>
        <w:rPr>
          <w:rFonts w:ascii="Cambria" w:hAnsi="Cambria"/>
          <w:b/>
          <w:bCs/>
          <w:color w:val="000000" w:themeColor="text1"/>
          <w:sz w:val="32"/>
          <w:szCs w:val="32"/>
          <w14:textFill>
            <w14:solidFill>
              <w14:schemeClr w14:val="tx1"/>
            </w14:solidFill>
          </w14:textFill>
        </w:rPr>
        <w:sectPr>
          <w:footerReference r:id="rId3" w:type="default"/>
          <w:pgSz w:w="11906" w:h="16838"/>
          <w:pgMar w:top="1440" w:right="1416" w:bottom="1440" w:left="1800" w:header="851" w:footer="992" w:gutter="0"/>
          <w:cols w:space="720" w:num="1"/>
          <w:docGrid w:type="lines" w:linePitch="312" w:charSpace="0"/>
        </w:sectPr>
      </w:pPr>
    </w:p>
    <w:p w14:paraId="4BC9D9ED">
      <w:pPr>
        <w:spacing w:line="312" w:lineRule="auto"/>
        <w:jc w:val="center"/>
        <w:outlineLvl w:val="0"/>
        <w:rPr>
          <w:rFonts w:ascii="仿宋" w:hAnsi="仿宋" w:eastAsia="仿宋" w:cs="仿宋"/>
          <w:b/>
          <w:bCs/>
          <w:sz w:val="44"/>
          <w:szCs w:val="44"/>
        </w:rPr>
      </w:pPr>
      <w:bookmarkStart w:id="2" w:name="_Toc9003"/>
      <w:bookmarkStart w:id="3" w:name="_Hlk21526609"/>
      <w:bookmarkStart w:id="4" w:name="_Hlk21526798"/>
      <w:bookmarkStart w:id="5" w:name="_Hlk21526831"/>
      <w:r>
        <w:rPr>
          <w:rFonts w:hint="eastAsia" w:ascii="仿宋" w:hAnsi="仿宋" w:eastAsia="仿宋" w:cs="仿宋"/>
          <w:b/>
          <w:bCs/>
          <w:sz w:val="44"/>
          <w:szCs w:val="44"/>
        </w:rPr>
        <w:t>第一部分：</w:t>
      </w:r>
      <w:r>
        <w:rPr>
          <w:rFonts w:hint="eastAsia" w:ascii="仿宋" w:hAnsi="仿宋" w:eastAsia="仿宋" w:cs="仿宋"/>
          <w:b/>
          <w:bCs/>
          <w:sz w:val="44"/>
          <w:szCs w:val="44"/>
          <w:lang w:val="en-US" w:eastAsia="zh-CN"/>
        </w:rPr>
        <w:t>比选</w:t>
      </w:r>
      <w:r>
        <w:rPr>
          <w:rFonts w:hint="eastAsia" w:ascii="仿宋" w:hAnsi="仿宋" w:eastAsia="仿宋" w:cs="仿宋"/>
          <w:b/>
          <w:bCs/>
          <w:sz w:val="44"/>
          <w:szCs w:val="44"/>
        </w:rPr>
        <w:t>邀请函</w:t>
      </w:r>
    </w:p>
    <w:p w14:paraId="32FE0023">
      <w:pPr>
        <w:spacing w:line="312" w:lineRule="auto"/>
        <w:jc w:val="left"/>
        <w:outlineLvl w:val="9"/>
        <w:rPr>
          <w:rFonts w:ascii="仿宋" w:hAnsi="仿宋" w:eastAsia="仿宋" w:cs="仿宋"/>
          <w:sz w:val="28"/>
          <w:szCs w:val="28"/>
        </w:rPr>
      </w:pPr>
      <w:r>
        <w:rPr>
          <w:rFonts w:hint="eastAsia" w:ascii="仿宋" w:hAnsi="仿宋" w:eastAsia="仿宋" w:cs="仿宋"/>
          <w:sz w:val="28"/>
          <w:szCs w:val="28"/>
        </w:rPr>
        <w:t>一、项目概况</w:t>
      </w:r>
    </w:p>
    <w:p w14:paraId="3704C1B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36"/>
          <w:lang w:eastAsia="zh-CN"/>
        </w:rPr>
      </w:pPr>
      <w:r>
        <w:rPr>
          <w:rFonts w:hint="eastAsia" w:ascii="仿宋" w:hAnsi="仿宋" w:eastAsia="仿宋" w:cs="仿宋"/>
          <w:b w:val="0"/>
          <w:bCs w:val="0"/>
          <w:sz w:val="28"/>
          <w:szCs w:val="28"/>
          <w:lang w:val="en-US" w:eastAsia="zh-CN"/>
        </w:rPr>
        <w:t xml:space="preserve">   1、</w:t>
      </w:r>
      <w:r>
        <w:rPr>
          <w:rFonts w:hint="eastAsia" w:ascii="仿宋" w:hAnsi="仿宋" w:eastAsia="仿宋" w:cs="仿宋"/>
          <w:color w:val="auto"/>
          <w:sz w:val="28"/>
          <w:szCs w:val="36"/>
        </w:rPr>
        <w:t>项目名称：</w:t>
      </w:r>
      <w:r>
        <w:rPr>
          <w:rFonts w:hint="eastAsia" w:ascii="仿宋" w:hAnsi="仿宋" w:eastAsia="仿宋" w:cs="仿宋"/>
          <w:color w:val="auto"/>
          <w:sz w:val="28"/>
          <w:szCs w:val="36"/>
          <w:lang w:eastAsia="zh-CN"/>
        </w:rPr>
        <w:t>江门市培英高级中学新疆生食堂宿舍日常维修项目</w:t>
      </w:r>
    </w:p>
    <w:p w14:paraId="426C713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sz w:val="28"/>
          <w:szCs w:val="28"/>
          <w:lang w:val="en-US" w:eastAsia="zh-CN"/>
        </w:rPr>
      </w:pPr>
      <w:r>
        <w:rPr>
          <w:rFonts w:hint="eastAsia" w:ascii="仿宋" w:hAnsi="仿宋" w:eastAsia="仿宋" w:cs="仿宋"/>
          <w:color w:val="auto"/>
          <w:sz w:val="28"/>
          <w:szCs w:val="36"/>
          <w:lang w:val="en-US" w:eastAsia="zh-CN"/>
        </w:rPr>
        <w:t xml:space="preserve">   2、项目编号：zdtc-20241202001BX</w:t>
      </w:r>
      <w:r>
        <w:rPr>
          <w:rFonts w:hint="eastAsia" w:ascii="仿宋" w:hAnsi="仿宋" w:eastAsia="仿宋" w:cs="仿宋"/>
          <w:b w:val="0"/>
          <w:bCs w:val="0"/>
          <w:sz w:val="28"/>
          <w:szCs w:val="28"/>
          <w:lang w:val="en-US" w:eastAsia="zh-CN"/>
        </w:rPr>
        <w:t xml:space="preserve">   </w:t>
      </w:r>
    </w:p>
    <w:p w14:paraId="2A7DEDC7">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50"/>
        <w:textAlignment w:val="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3、采购方式：比选</w:t>
      </w:r>
    </w:p>
    <w:p w14:paraId="2377F676">
      <w:pPr>
        <w:spacing w:line="312" w:lineRule="auto"/>
        <w:ind w:left="0" w:leftChars="0" w:firstLine="420" w:firstLineChars="15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4、项目预算金额（最高限价）:</w:t>
      </w:r>
      <w:r>
        <w:rPr>
          <w:rFonts w:hint="eastAsia" w:ascii="仿宋" w:hAnsi="仿宋" w:eastAsia="仿宋" w:cs="仿宋"/>
          <w:color w:val="000000"/>
          <w:sz w:val="28"/>
          <w:szCs w:val="36"/>
        </w:rPr>
        <w:t>人民币</w:t>
      </w:r>
      <w:r>
        <w:rPr>
          <w:rFonts w:hint="eastAsia" w:ascii="仿宋" w:hAnsi="仿宋" w:eastAsia="仿宋" w:cs="仿宋"/>
          <w:color w:val="000000"/>
          <w:sz w:val="28"/>
          <w:szCs w:val="36"/>
          <w:lang w:val="en-US" w:eastAsia="zh-CN"/>
        </w:rPr>
        <w:t>陆拾万元整</w:t>
      </w:r>
      <w:r>
        <w:rPr>
          <w:rFonts w:hint="eastAsia" w:ascii="仿宋" w:hAnsi="仿宋" w:eastAsia="仿宋" w:cs="仿宋"/>
          <w:color w:val="000000"/>
          <w:sz w:val="28"/>
          <w:szCs w:val="36"/>
        </w:rPr>
        <w:t>（</w:t>
      </w:r>
      <w:r>
        <w:rPr>
          <w:rFonts w:hint="eastAsia" w:ascii="仿宋" w:hAnsi="仿宋" w:eastAsia="仿宋" w:cs="仿宋"/>
          <w:color w:val="000000"/>
          <w:sz w:val="28"/>
          <w:szCs w:val="36"/>
          <w:lang w:val="en-US" w:eastAsia="zh-CN"/>
        </w:rPr>
        <w:t>600000.00</w:t>
      </w:r>
      <w:r>
        <w:rPr>
          <w:rFonts w:hint="eastAsia" w:ascii="仿宋" w:hAnsi="仿宋" w:eastAsia="仿宋" w:cs="仿宋"/>
          <w:b w:val="0"/>
          <w:bCs w:val="0"/>
          <w:sz w:val="28"/>
          <w:szCs w:val="28"/>
          <w:lang w:val="en-US" w:eastAsia="zh-CN"/>
        </w:rPr>
        <w:t>元</w:t>
      </w:r>
      <w:r>
        <w:rPr>
          <w:rFonts w:hint="eastAsia" w:ascii="仿宋" w:hAnsi="仿宋" w:eastAsia="仿宋" w:cs="仿宋"/>
          <w:color w:val="000000"/>
          <w:sz w:val="28"/>
          <w:szCs w:val="36"/>
        </w:rPr>
        <w:t>）</w:t>
      </w:r>
      <w:r>
        <w:rPr>
          <w:rFonts w:hint="eastAsia" w:ascii="仿宋" w:hAnsi="仿宋" w:eastAsia="仿宋" w:cs="仿宋"/>
          <w:color w:val="000000"/>
          <w:sz w:val="28"/>
          <w:szCs w:val="36"/>
          <w:lang w:eastAsia="zh-CN"/>
        </w:rPr>
        <w:t>。</w:t>
      </w:r>
    </w:p>
    <w:p w14:paraId="69EBF0BC">
      <w:pPr>
        <w:spacing w:line="312" w:lineRule="auto"/>
        <w:jc w:val="left"/>
        <w:outlineLvl w:val="9"/>
        <w:rPr>
          <w:rFonts w:hint="eastAsia" w:ascii="仿宋" w:hAnsi="仿宋" w:eastAsia="仿宋" w:cs="仿宋"/>
          <w:sz w:val="28"/>
          <w:szCs w:val="28"/>
        </w:rPr>
      </w:pPr>
      <w:r>
        <w:rPr>
          <w:rFonts w:hint="eastAsia" w:ascii="仿宋" w:hAnsi="仿宋" w:eastAsia="仿宋" w:cs="仿宋"/>
          <w:sz w:val="28"/>
          <w:szCs w:val="28"/>
          <w:lang w:val="en-US" w:eastAsia="zh-CN"/>
        </w:rPr>
        <w:t>二、</w:t>
      </w:r>
      <w:r>
        <w:rPr>
          <w:rFonts w:hint="eastAsia" w:ascii="仿宋" w:hAnsi="仿宋" w:eastAsia="仿宋" w:cs="仿宋"/>
          <w:sz w:val="28"/>
          <w:szCs w:val="28"/>
        </w:rPr>
        <w:t>项目内容及需求情况</w:t>
      </w:r>
    </w:p>
    <w:tbl>
      <w:tblPr>
        <w:tblStyle w:val="18"/>
        <w:tblW w:w="10118"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72"/>
        <w:gridCol w:w="1509"/>
        <w:gridCol w:w="3300"/>
        <w:gridCol w:w="1679"/>
        <w:gridCol w:w="2558"/>
      </w:tblGrid>
      <w:tr w14:paraId="36340B9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72" w:type="dxa"/>
          </w:tcPr>
          <w:p w14:paraId="5440BFE1">
            <w:pPr>
              <w:spacing w:line="312" w:lineRule="auto"/>
              <w:jc w:val="center"/>
              <w:outlineLvl w:val="9"/>
              <w:rPr>
                <w:rFonts w:hint="eastAsia" w:ascii="仿宋" w:hAnsi="仿宋" w:eastAsia="仿宋" w:cs="仿宋"/>
                <w:sz w:val="28"/>
                <w:szCs w:val="28"/>
              </w:rPr>
            </w:pPr>
            <w:r>
              <w:rPr>
                <w:rFonts w:hint="eastAsia" w:ascii="仿宋" w:hAnsi="仿宋" w:eastAsia="仿宋" w:cs="仿宋"/>
                <w:sz w:val="28"/>
                <w:szCs w:val="28"/>
              </w:rPr>
              <w:t>品目号</w:t>
            </w:r>
          </w:p>
        </w:tc>
        <w:tc>
          <w:tcPr>
            <w:tcW w:w="1509" w:type="dxa"/>
          </w:tcPr>
          <w:p w14:paraId="61D03D7D">
            <w:pPr>
              <w:spacing w:line="312" w:lineRule="auto"/>
              <w:jc w:val="center"/>
              <w:outlineLvl w:val="9"/>
              <w:rPr>
                <w:rFonts w:hint="eastAsia" w:ascii="仿宋" w:hAnsi="仿宋" w:eastAsia="仿宋" w:cs="仿宋"/>
                <w:sz w:val="28"/>
                <w:szCs w:val="28"/>
              </w:rPr>
            </w:pPr>
            <w:r>
              <w:rPr>
                <w:rFonts w:hint="eastAsia" w:ascii="仿宋" w:hAnsi="仿宋" w:eastAsia="仿宋" w:cs="仿宋"/>
                <w:sz w:val="28"/>
                <w:szCs w:val="28"/>
              </w:rPr>
              <w:t>品目名称</w:t>
            </w:r>
          </w:p>
        </w:tc>
        <w:tc>
          <w:tcPr>
            <w:tcW w:w="3300" w:type="dxa"/>
          </w:tcPr>
          <w:p w14:paraId="550C17A4">
            <w:pPr>
              <w:spacing w:line="312" w:lineRule="auto"/>
              <w:jc w:val="center"/>
              <w:outlineLvl w:val="9"/>
              <w:rPr>
                <w:rFonts w:hint="eastAsia" w:ascii="仿宋" w:hAnsi="仿宋" w:eastAsia="仿宋" w:cs="仿宋"/>
                <w:sz w:val="28"/>
                <w:szCs w:val="28"/>
              </w:rPr>
            </w:pPr>
            <w:r>
              <w:rPr>
                <w:rFonts w:hint="eastAsia" w:ascii="仿宋" w:hAnsi="仿宋" w:eastAsia="仿宋" w:cs="仿宋"/>
                <w:sz w:val="28"/>
                <w:szCs w:val="28"/>
              </w:rPr>
              <w:t>采购标的</w:t>
            </w:r>
          </w:p>
        </w:tc>
        <w:tc>
          <w:tcPr>
            <w:tcW w:w="1679" w:type="dxa"/>
          </w:tcPr>
          <w:p w14:paraId="3CBF5FA3">
            <w:pPr>
              <w:spacing w:line="312" w:lineRule="auto"/>
              <w:jc w:val="center"/>
              <w:outlineLvl w:val="9"/>
              <w:rPr>
                <w:rFonts w:hint="eastAsia" w:ascii="仿宋" w:hAnsi="仿宋" w:eastAsia="仿宋" w:cs="仿宋"/>
                <w:sz w:val="28"/>
                <w:szCs w:val="28"/>
              </w:rPr>
            </w:pPr>
            <w:r>
              <w:rPr>
                <w:rFonts w:hint="eastAsia" w:ascii="仿宋" w:hAnsi="仿宋" w:eastAsia="仿宋" w:cs="仿宋"/>
                <w:sz w:val="28"/>
                <w:szCs w:val="28"/>
              </w:rPr>
              <w:t>数量（单位）</w:t>
            </w:r>
          </w:p>
        </w:tc>
        <w:tc>
          <w:tcPr>
            <w:tcW w:w="2558" w:type="dxa"/>
          </w:tcPr>
          <w:p w14:paraId="1456DA94">
            <w:pPr>
              <w:spacing w:line="312" w:lineRule="auto"/>
              <w:jc w:val="center"/>
              <w:outlineLvl w:val="9"/>
              <w:rPr>
                <w:rFonts w:hint="eastAsia" w:ascii="仿宋" w:hAnsi="仿宋" w:eastAsia="仿宋" w:cs="仿宋"/>
                <w:sz w:val="28"/>
                <w:szCs w:val="28"/>
              </w:rPr>
            </w:pPr>
            <w:r>
              <w:rPr>
                <w:rFonts w:hint="eastAsia" w:ascii="仿宋" w:hAnsi="仿宋" w:eastAsia="仿宋" w:cs="仿宋"/>
                <w:sz w:val="28"/>
                <w:szCs w:val="28"/>
                <w:lang w:val="en-US" w:eastAsia="zh-CN"/>
              </w:rPr>
              <w:t>施工内容</w:t>
            </w:r>
            <w:r>
              <w:rPr>
                <w:rFonts w:hint="eastAsia" w:ascii="仿宋" w:hAnsi="仿宋" w:eastAsia="仿宋" w:cs="仿宋"/>
                <w:sz w:val="28"/>
                <w:szCs w:val="28"/>
              </w:rPr>
              <w:t>及要求</w:t>
            </w:r>
          </w:p>
        </w:tc>
      </w:tr>
      <w:tr w14:paraId="0B53BD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72" w:type="dxa"/>
          </w:tcPr>
          <w:p w14:paraId="05A8A959">
            <w:pPr>
              <w:spacing w:line="312" w:lineRule="auto"/>
              <w:jc w:val="center"/>
              <w:outlineLvl w:val="9"/>
              <w:rPr>
                <w:rFonts w:hint="eastAsia" w:ascii="仿宋" w:hAnsi="仿宋" w:eastAsia="仿宋" w:cs="仿宋"/>
                <w:sz w:val="28"/>
                <w:szCs w:val="28"/>
              </w:rPr>
            </w:pPr>
            <w:r>
              <w:rPr>
                <w:rFonts w:hint="eastAsia" w:ascii="仿宋" w:hAnsi="仿宋" w:eastAsia="仿宋" w:cs="仿宋"/>
                <w:sz w:val="28"/>
                <w:szCs w:val="28"/>
              </w:rPr>
              <w:t>1-1</w:t>
            </w:r>
          </w:p>
        </w:tc>
        <w:tc>
          <w:tcPr>
            <w:tcW w:w="1509" w:type="dxa"/>
          </w:tcPr>
          <w:p w14:paraId="26354AE1">
            <w:pPr>
              <w:spacing w:line="312" w:lineRule="auto"/>
              <w:jc w:val="center"/>
              <w:outlineLvl w:val="9"/>
              <w:rPr>
                <w:rFonts w:hint="eastAsia" w:ascii="仿宋" w:hAnsi="仿宋" w:eastAsia="仿宋" w:cs="仿宋"/>
                <w:sz w:val="28"/>
                <w:szCs w:val="28"/>
                <w:lang w:eastAsia="zh-CN"/>
              </w:rPr>
            </w:pPr>
            <w:r>
              <w:rPr>
                <w:rFonts w:hint="eastAsia" w:ascii="仿宋" w:hAnsi="仿宋" w:eastAsia="仿宋" w:cs="仿宋"/>
                <w:sz w:val="28"/>
                <w:szCs w:val="28"/>
                <w:lang w:val="en-US" w:eastAsia="zh-CN"/>
              </w:rPr>
              <w:t>修缮</w:t>
            </w:r>
            <w:r>
              <w:rPr>
                <w:rFonts w:hint="eastAsia" w:ascii="仿宋" w:hAnsi="仿宋" w:eastAsia="仿宋" w:cs="仿宋"/>
                <w:sz w:val="28"/>
                <w:szCs w:val="28"/>
                <w:lang w:eastAsia="zh-CN"/>
              </w:rPr>
              <w:t>工程</w:t>
            </w:r>
          </w:p>
        </w:tc>
        <w:tc>
          <w:tcPr>
            <w:tcW w:w="3300" w:type="dxa"/>
          </w:tcPr>
          <w:p w14:paraId="4ACE1136">
            <w:pPr>
              <w:spacing w:line="312" w:lineRule="auto"/>
              <w:jc w:val="center"/>
              <w:outlineLvl w:val="9"/>
              <w:rPr>
                <w:rFonts w:hint="eastAsia" w:ascii="仿宋" w:hAnsi="仿宋" w:eastAsia="仿宋" w:cs="仿宋"/>
                <w:sz w:val="28"/>
                <w:szCs w:val="28"/>
              </w:rPr>
            </w:pPr>
            <w:r>
              <w:rPr>
                <w:rFonts w:hint="eastAsia" w:ascii="仿宋" w:hAnsi="仿宋" w:eastAsia="仿宋" w:cs="仿宋"/>
                <w:color w:val="auto"/>
                <w:sz w:val="28"/>
                <w:szCs w:val="36"/>
                <w:lang w:eastAsia="zh-CN"/>
              </w:rPr>
              <w:t>江门市培英高级中学新疆生食堂宿舍日常维修项目</w:t>
            </w:r>
          </w:p>
        </w:tc>
        <w:tc>
          <w:tcPr>
            <w:tcW w:w="1679" w:type="dxa"/>
          </w:tcPr>
          <w:p w14:paraId="6BBEFD35">
            <w:pPr>
              <w:spacing w:line="312" w:lineRule="auto"/>
              <w:jc w:val="center"/>
              <w:outlineLvl w:val="9"/>
              <w:rPr>
                <w:rFonts w:hint="eastAsia" w:ascii="仿宋" w:hAnsi="仿宋" w:eastAsia="仿宋" w:cs="仿宋"/>
                <w:sz w:val="28"/>
                <w:szCs w:val="28"/>
              </w:rPr>
            </w:pPr>
            <w:r>
              <w:rPr>
                <w:rFonts w:hint="eastAsia" w:ascii="仿宋" w:hAnsi="仿宋" w:eastAsia="仿宋" w:cs="仿宋"/>
                <w:sz w:val="28"/>
                <w:szCs w:val="28"/>
              </w:rPr>
              <w:t>1.00(项)</w:t>
            </w:r>
          </w:p>
        </w:tc>
        <w:tc>
          <w:tcPr>
            <w:tcW w:w="2558" w:type="dxa"/>
          </w:tcPr>
          <w:p w14:paraId="19B92789">
            <w:pPr>
              <w:spacing w:line="312" w:lineRule="auto"/>
              <w:jc w:val="center"/>
              <w:outlineLvl w:val="9"/>
              <w:rPr>
                <w:rFonts w:hint="eastAsia" w:ascii="仿宋" w:hAnsi="仿宋" w:eastAsia="仿宋" w:cs="仿宋"/>
                <w:sz w:val="28"/>
                <w:szCs w:val="28"/>
                <w:lang w:eastAsia="zh-CN"/>
              </w:rPr>
            </w:pPr>
            <w:r>
              <w:rPr>
                <w:rFonts w:hint="eastAsia" w:ascii="仿宋" w:hAnsi="仿宋" w:eastAsia="仿宋" w:cs="仿宋"/>
                <w:color w:val="000000" w:themeColor="text1"/>
                <w:sz w:val="28"/>
                <w:szCs w:val="28"/>
                <w:lang w:val="en-US" w:eastAsia="zh-CN"/>
                <w14:textFill>
                  <w14:solidFill>
                    <w14:schemeClr w14:val="tx1"/>
                  </w14:solidFill>
                </w14:textFill>
              </w:rPr>
              <w:t>详见第二部分用户需求书及附件4《日常维修项目清单》</w:t>
            </w:r>
          </w:p>
        </w:tc>
      </w:tr>
    </w:tbl>
    <w:p w14:paraId="3E72F1A0">
      <w:pPr>
        <w:numPr>
          <w:ilvl w:val="0"/>
          <w:numId w:val="1"/>
        </w:numPr>
        <w:spacing w:line="312" w:lineRule="auto"/>
        <w:jc w:val="left"/>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响应人资格要求</w:t>
      </w:r>
    </w:p>
    <w:p w14:paraId="726425B7">
      <w:pPr>
        <w:keepNext w:val="0"/>
        <w:keepLines w:val="0"/>
        <w:pageBreakBefore w:val="0"/>
        <w:widowControl w:val="0"/>
        <w:kinsoku/>
        <w:wordWrap/>
        <w:overflowPunct/>
        <w:topLinePunct w:val="0"/>
        <w:autoSpaceDE/>
        <w:autoSpaceDN/>
        <w:bidi w:val="0"/>
        <w:adjustRightInd/>
        <w:snapToGrid/>
        <w:spacing w:line="240" w:lineRule="auto"/>
        <w:ind w:firstLine="280" w:firstLineChars="100"/>
        <w:jc w:val="left"/>
        <w:textAlignment w:val="auto"/>
        <w:rPr>
          <w:rFonts w:ascii="仿宋" w:hAnsi="仿宋" w:eastAsia="仿宋" w:cs="仿宋"/>
          <w:sz w:val="28"/>
          <w:szCs w:val="28"/>
        </w:rPr>
      </w:pPr>
      <w:r>
        <w:rPr>
          <w:rFonts w:hint="eastAsia" w:ascii="仿宋" w:hAnsi="仿宋" w:eastAsia="仿宋" w:cs="仿宋"/>
          <w:sz w:val="28"/>
          <w:szCs w:val="28"/>
        </w:rPr>
        <w:t>1、提供在中华人民共和国境内注册的法人或其他组织的营业执照或事业单位法人证书或社会团体法人登记证书复印件，如国家另有规定的，则从其规定；（如响应人/供应商为分公司，须取得具有法人资格的总公司（总所）出具给分公司的授权书，并提供总公司（总所）和分公司的营业执照（执业许可证）复印件。已由总公司（总所）授权的，总公司（总所）取得的相关资质证书对分公司有效，法律法规或者行业另有规定的除外。）</w:t>
      </w:r>
    </w:p>
    <w:p w14:paraId="48901A2F">
      <w:pPr>
        <w:keepNext w:val="0"/>
        <w:keepLines w:val="0"/>
        <w:pageBreakBefore w:val="0"/>
        <w:widowControl w:val="0"/>
        <w:kinsoku/>
        <w:wordWrap/>
        <w:overflowPunct/>
        <w:topLinePunct w:val="0"/>
        <w:autoSpaceDE/>
        <w:autoSpaceDN/>
        <w:bidi w:val="0"/>
        <w:adjustRightInd/>
        <w:snapToGrid/>
        <w:spacing w:line="240" w:lineRule="auto"/>
        <w:ind w:firstLine="280" w:firstLineChars="100"/>
        <w:jc w:val="left"/>
        <w:textAlignment w:val="auto"/>
        <w:rPr>
          <w:rFonts w:ascii="仿宋" w:hAnsi="仿宋" w:eastAsia="仿宋" w:cs="仿宋"/>
          <w:sz w:val="28"/>
          <w:szCs w:val="28"/>
        </w:rPr>
      </w:pPr>
      <w:r>
        <w:rPr>
          <w:rFonts w:hint="eastAsia" w:ascii="仿宋" w:hAnsi="仿宋" w:eastAsia="仿宋" w:cs="仿宋"/>
          <w:sz w:val="28"/>
          <w:szCs w:val="28"/>
        </w:rPr>
        <w:t>2、响应人/供应商应符合《中华人民共和国政府采购法》第二十二条规定：（一）具有独立承担民事责任的能力； （二）具有良好的商业信誉和健全的财务会计制度； （三）具有履行合同所必需的设备和专业技术能力； （四）有依法缴纳税收和社会保障资金的良好记录； （五）参加政府采购活动前三年内，在经营活动中没有重大违法记录。响应人/供应商应有固定的经营场所，售后维护服务好。本项目不允许联合体参加比选，成交人不得分包或转包；存在隶属关系或同属一母公司或法人的企业，仅能由一家企业参与比选；提供响应人/供应商响应函，格式见附件1；</w:t>
      </w:r>
    </w:p>
    <w:p w14:paraId="325B09DF">
      <w:pPr>
        <w:keepNext w:val="0"/>
        <w:keepLines w:val="0"/>
        <w:pageBreakBefore w:val="0"/>
        <w:widowControl w:val="0"/>
        <w:kinsoku/>
        <w:wordWrap/>
        <w:overflowPunct/>
        <w:topLinePunct w:val="0"/>
        <w:autoSpaceDE/>
        <w:autoSpaceDN/>
        <w:bidi w:val="0"/>
        <w:adjustRightInd/>
        <w:snapToGrid/>
        <w:spacing w:line="240" w:lineRule="auto"/>
        <w:ind w:firstLine="280" w:firstLineChars="100"/>
        <w:jc w:val="left"/>
        <w:textAlignment w:val="auto"/>
        <w:rPr>
          <w:rFonts w:ascii="仿宋" w:hAnsi="仿宋" w:eastAsia="仿宋" w:cs="仿宋"/>
          <w:sz w:val="28"/>
          <w:szCs w:val="28"/>
        </w:rPr>
      </w:pPr>
      <w:r>
        <w:rPr>
          <w:rFonts w:hint="eastAsia" w:ascii="仿宋" w:hAnsi="仿宋" w:eastAsia="仿宋" w:cs="仿宋"/>
          <w:sz w:val="28"/>
          <w:szCs w:val="28"/>
        </w:rPr>
        <w:t>3、响应人/供应商完全响应本项目用户需求的条款内容及要求的，提供用户需求书响应声明函即可，格式详见附件2；</w:t>
      </w:r>
    </w:p>
    <w:p w14:paraId="6B819AD3">
      <w:pPr>
        <w:pStyle w:val="17"/>
        <w:keepNext w:val="0"/>
        <w:keepLines w:val="0"/>
        <w:pageBreakBefore w:val="0"/>
        <w:widowControl w:val="0"/>
        <w:kinsoku/>
        <w:wordWrap/>
        <w:overflowPunct/>
        <w:topLinePunct w:val="0"/>
        <w:autoSpaceDE/>
        <w:autoSpaceDN/>
        <w:bidi w:val="0"/>
        <w:adjustRightInd/>
        <w:snapToGrid/>
        <w:spacing w:after="0" w:line="240" w:lineRule="auto"/>
        <w:ind w:firstLine="28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4</w:t>
      </w:r>
      <w:r>
        <w:rPr>
          <w:rFonts w:hint="eastAsia" w:ascii="仿宋" w:hAnsi="仿宋" w:eastAsia="仿宋" w:cs="仿宋"/>
          <w:color w:val="000000" w:themeColor="text1"/>
          <w:sz w:val="28"/>
          <w:szCs w:val="28"/>
          <w14:textFill>
            <w14:solidFill>
              <w14:schemeClr w14:val="tx1"/>
            </w14:solidFill>
          </w14:textFill>
        </w:rPr>
        <w:t>、响应人/供应商未被列入“信用中国”网站</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www.creditchina.gov.cn</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以下情形之一：①记录失信被执行人；②重大税收违法案件当事人名单；③政府采购严重违法失信行为。同时，在中国政府采购网</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www.ccgp.gov.cn</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 xml:space="preserve">“政府采购严重违法失信行为信息记录”中查询没有处于禁止参加政府采购活动的记录名单。  </w:t>
      </w:r>
    </w:p>
    <w:p w14:paraId="21CF4F5A">
      <w:pPr>
        <w:numPr>
          <w:ilvl w:val="0"/>
          <w:numId w:val="0"/>
        </w:numPr>
        <w:spacing w:line="312" w:lineRule="auto"/>
        <w:ind w:firstLine="280" w:firstLineChars="100"/>
        <w:jc w:val="left"/>
        <w:outlineLvl w:val="9"/>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5、供应商须具备建设主管部门颁发的有效的建筑工程施工总承包三级（或以上）或建筑装修装饰工程专业承包二级（或以上）资质。</w:t>
      </w:r>
    </w:p>
    <w:p w14:paraId="44020BA8">
      <w:pPr>
        <w:numPr>
          <w:ilvl w:val="0"/>
          <w:numId w:val="0"/>
        </w:numPr>
        <w:spacing w:line="312" w:lineRule="auto"/>
        <w:ind w:firstLine="280" w:firstLineChars="100"/>
        <w:jc w:val="left"/>
        <w:outlineLvl w:val="9"/>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6、供应商应具备有效期内的安全生产许可证，提供有效的证书复印件。</w:t>
      </w:r>
    </w:p>
    <w:p w14:paraId="136BE156">
      <w:pPr>
        <w:numPr>
          <w:ilvl w:val="0"/>
          <w:numId w:val="0"/>
        </w:numPr>
        <w:spacing w:line="312" w:lineRule="auto"/>
        <w:ind w:firstLine="281" w:firstLineChars="100"/>
        <w:jc w:val="left"/>
        <w:outlineLvl w:val="9"/>
        <w:rPr>
          <w:rFonts w:hint="eastAsia" w:ascii="仿宋" w:hAnsi="仿宋" w:eastAsia="仿宋" w:cs="仿宋"/>
          <w:b/>
          <w:bCs/>
          <w:color w:val="000000" w:themeColor="text1"/>
          <w:sz w:val="28"/>
          <w:szCs w:val="28"/>
          <w:lang w:val="en-US" w:eastAsia="zh-CN"/>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7、响应人/供应商必须是广东政府采购智慧云平台电子卖场-集采馆-定点集市中定点供应商库内修缮工程类供应商（需要提供截图证明）。</w:t>
      </w:r>
    </w:p>
    <w:p w14:paraId="660A3904">
      <w:pPr>
        <w:numPr>
          <w:ilvl w:val="0"/>
          <w:numId w:val="0"/>
        </w:numPr>
        <w:spacing w:line="312" w:lineRule="auto"/>
        <w:ind w:firstLine="280" w:firstLineChars="100"/>
        <w:jc w:val="left"/>
        <w:outlineLvl w:val="9"/>
        <w:rPr>
          <w:rFonts w:hint="eastAsia" w:ascii="仿宋" w:hAnsi="仿宋" w:eastAsia="仿宋" w:cs="仿宋"/>
          <w:sz w:val="28"/>
          <w:szCs w:val="28"/>
        </w:rPr>
      </w:pPr>
      <w:r>
        <w:rPr>
          <w:rFonts w:hint="eastAsia" w:ascii="仿宋" w:hAnsi="仿宋" w:eastAsia="仿宋" w:cs="仿宋"/>
          <w:sz w:val="28"/>
          <w:szCs w:val="28"/>
          <w:lang w:val="en-US" w:eastAsia="zh-CN"/>
        </w:rPr>
        <w:t>四、</w:t>
      </w:r>
      <w:r>
        <w:rPr>
          <w:rFonts w:hint="eastAsia" w:ascii="仿宋" w:hAnsi="仿宋" w:eastAsia="仿宋" w:cs="仿宋"/>
          <w:sz w:val="28"/>
          <w:szCs w:val="28"/>
        </w:rPr>
        <w:t>获取</w:t>
      </w:r>
      <w:r>
        <w:rPr>
          <w:rFonts w:hint="eastAsia" w:ascii="仿宋" w:hAnsi="仿宋" w:eastAsia="仿宋" w:cs="仿宋"/>
          <w:sz w:val="28"/>
          <w:szCs w:val="28"/>
          <w:lang w:val="en-US" w:eastAsia="zh-CN"/>
        </w:rPr>
        <w:t>比选</w:t>
      </w:r>
      <w:r>
        <w:rPr>
          <w:rFonts w:hint="eastAsia" w:ascii="仿宋" w:hAnsi="仿宋" w:eastAsia="仿宋" w:cs="仿宋"/>
          <w:sz w:val="28"/>
          <w:szCs w:val="28"/>
        </w:rPr>
        <w:t>文件</w:t>
      </w:r>
    </w:p>
    <w:p w14:paraId="3DCC08CC">
      <w:pPr>
        <w:numPr>
          <w:ilvl w:val="0"/>
          <w:numId w:val="0"/>
        </w:numPr>
        <w:spacing w:line="312" w:lineRule="auto"/>
        <w:ind w:firstLine="280" w:firstLineChars="100"/>
        <w:jc w:val="left"/>
        <w:outlineLvl w:val="9"/>
        <w:rPr>
          <w:rFonts w:hint="eastAsia" w:ascii="仿宋" w:hAnsi="仿宋" w:eastAsia="仿宋" w:cs="仿宋"/>
          <w:sz w:val="28"/>
          <w:szCs w:val="28"/>
        </w:rPr>
      </w:pPr>
      <w:r>
        <w:rPr>
          <w:rFonts w:hint="eastAsia" w:ascii="仿宋" w:hAnsi="仿宋" w:eastAsia="仿宋" w:cs="仿宋"/>
          <w:sz w:val="28"/>
          <w:szCs w:val="28"/>
        </w:rPr>
        <w:t>时间：详见</w:t>
      </w:r>
      <w:r>
        <w:rPr>
          <w:rFonts w:hint="eastAsia" w:ascii="仿宋" w:hAnsi="仿宋" w:eastAsia="仿宋" w:cs="仿宋"/>
          <w:sz w:val="28"/>
          <w:szCs w:val="28"/>
          <w:lang w:val="en-US" w:eastAsia="zh-CN"/>
        </w:rPr>
        <w:t>比选</w:t>
      </w:r>
      <w:r>
        <w:rPr>
          <w:rFonts w:hint="eastAsia" w:ascii="仿宋" w:hAnsi="仿宋" w:eastAsia="仿宋" w:cs="仿宋"/>
          <w:sz w:val="28"/>
          <w:szCs w:val="28"/>
        </w:rPr>
        <w:t>公告及其变更公告（如有）</w:t>
      </w:r>
    </w:p>
    <w:p w14:paraId="60E7CF31">
      <w:pPr>
        <w:numPr>
          <w:ilvl w:val="0"/>
          <w:numId w:val="0"/>
        </w:numPr>
        <w:spacing w:line="312" w:lineRule="auto"/>
        <w:ind w:firstLine="280" w:firstLineChars="100"/>
        <w:jc w:val="left"/>
        <w:outlineLvl w:val="9"/>
        <w:rPr>
          <w:rFonts w:hint="eastAsia" w:ascii="仿宋" w:hAnsi="仿宋" w:eastAsia="仿宋" w:cs="仿宋"/>
          <w:sz w:val="28"/>
          <w:szCs w:val="28"/>
        </w:rPr>
      </w:pPr>
      <w:r>
        <w:rPr>
          <w:rFonts w:hint="eastAsia" w:ascii="仿宋" w:hAnsi="仿宋" w:eastAsia="仿宋" w:cs="仿宋"/>
          <w:sz w:val="28"/>
          <w:szCs w:val="28"/>
        </w:rPr>
        <w:t>地点：详见</w:t>
      </w:r>
      <w:r>
        <w:rPr>
          <w:rFonts w:hint="eastAsia" w:ascii="仿宋" w:hAnsi="仿宋" w:eastAsia="仿宋" w:cs="仿宋"/>
          <w:sz w:val="28"/>
          <w:szCs w:val="28"/>
          <w:lang w:val="en-US" w:eastAsia="zh-CN"/>
        </w:rPr>
        <w:t>比选</w:t>
      </w:r>
      <w:r>
        <w:rPr>
          <w:rFonts w:hint="eastAsia" w:ascii="仿宋" w:hAnsi="仿宋" w:eastAsia="仿宋" w:cs="仿宋"/>
          <w:sz w:val="28"/>
          <w:szCs w:val="28"/>
        </w:rPr>
        <w:t>公告及其变更公告（如有）</w:t>
      </w:r>
    </w:p>
    <w:p w14:paraId="7F356F5B">
      <w:pPr>
        <w:numPr>
          <w:ilvl w:val="0"/>
          <w:numId w:val="0"/>
        </w:numPr>
        <w:spacing w:line="312" w:lineRule="auto"/>
        <w:ind w:firstLine="280" w:firstLineChars="100"/>
        <w:jc w:val="left"/>
        <w:outlineLvl w:val="9"/>
        <w:rPr>
          <w:rFonts w:hint="eastAsia" w:ascii="仿宋" w:hAnsi="仿宋" w:eastAsia="仿宋" w:cs="仿宋"/>
          <w:sz w:val="28"/>
          <w:szCs w:val="28"/>
        </w:rPr>
      </w:pPr>
      <w:r>
        <w:rPr>
          <w:rFonts w:hint="eastAsia" w:ascii="仿宋" w:hAnsi="仿宋" w:eastAsia="仿宋" w:cs="仿宋"/>
          <w:sz w:val="28"/>
          <w:szCs w:val="28"/>
        </w:rPr>
        <w:t>获取方式：在线获取。供应商应从</w:t>
      </w:r>
      <w:r>
        <w:rPr>
          <w:rFonts w:hint="eastAsia" w:ascii="仿宋" w:hAnsi="仿宋" w:eastAsia="仿宋" w:cs="仿宋"/>
          <w:sz w:val="28"/>
          <w:szCs w:val="28"/>
          <w:lang w:val="en-US" w:eastAsia="zh-CN"/>
        </w:rPr>
        <w:t>中达通采智慧云平台</w:t>
      </w:r>
      <w:r>
        <w:rPr>
          <w:rFonts w:hint="eastAsia" w:ascii="仿宋" w:hAnsi="仿宋" w:eastAsia="仿宋" w:cs="仿宋"/>
          <w:sz w:val="28"/>
          <w:szCs w:val="28"/>
        </w:rPr>
        <w:t>（http://gd.zdprocurement.com/）</w:t>
      </w:r>
      <w:r>
        <w:rPr>
          <w:rFonts w:hint="eastAsia" w:ascii="仿宋" w:hAnsi="仿宋" w:eastAsia="仿宋" w:cs="仿宋"/>
          <w:sz w:val="28"/>
          <w:szCs w:val="28"/>
          <w:lang w:val="en-US" w:eastAsia="zh-CN"/>
        </w:rPr>
        <w:t>进入江门市教育系统专区（http://gd.zdprocurement.com/edu/）</w:t>
      </w:r>
      <w:r>
        <w:rPr>
          <w:rFonts w:hint="eastAsia" w:ascii="仿宋" w:hAnsi="仿宋" w:eastAsia="仿宋" w:cs="仿宋"/>
          <w:sz w:val="28"/>
          <w:szCs w:val="28"/>
        </w:rPr>
        <w:t>的供应商入口进行免费注册后，登录进入项目采购系统完成项目</w:t>
      </w:r>
      <w:r>
        <w:rPr>
          <w:rFonts w:hint="eastAsia" w:ascii="仿宋" w:hAnsi="仿宋" w:eastAsia="仿宋" w:cs="仿宋"/>
          <w:sz w:val="28"/>
          <w:szCs w:val="28"/>
          <w:lang w:val="en-US" w:eastAsia="zh-CN"/>
        </w:rPr>
        <w:t>响应</w:t>
      </w:r>
      <w:r>
        <w:rPr>
          <w:rFonts w:hint="eastAsia" w:ascii="仿宋" w:hAnsi="仿宋" w:eastAsia="仿宋" w:cs="仿宋"/>
          <w:sz w:val="28"/>
          <w:szCs w:val="28"/>
        </w:rPr>
        <w:t>登记并在线获取</w:t>
      </w:r>
      <w:r>
        <w:rPr>
          <w:rFonts w:hint="eastAsia" w:ascii="仿宋" w:hAnsi="仿宋" w:eastAsia="仿宋" w:cs="仿宋"/>
          <w:sz w:val="28"/>
          <w:szCs w:val="28"/>
          <w:lang w:val="en-US" w:eastAsia="zh-CN"/>
        </w:rPr>
        <w:t>比选</w:t>
      </w:r>
      <w:r>
        <w:rPr>
          <w:rFonts w:hint="eastAsia" w:ascii="仿宋" w:hAnsi="仿宋" w:eastAsia="仿宋" w:cs="仿宋"/>
          <w:sz w:val="28"/>
          <w:szCs w:val="28"/>
        </w:rPr>
        <w:t>文件（未按上述方式获取</w:t>
      </w:r>
      <w:r>
        <w:rPr>
          <w:rFonts w:hint="eastAsia" w:ascii="仿宋" w:hAnsi="仿宋" w:eastAsia="仿宋" w:cs="仿宋"/>
          <w:sz w:val="28"/>
          <w:szCs w:val="28"/>
          <w:lang w:val="en-US" w:eastAsia="zh-CN"/>
        </w:rPr>
        <w:t>比选</w:t>
      </w:r>
      <w:r>
        <w:rPr>
          <w:rFonts w:hint="eastAsia" w:ascii="仿宋" w:hAnsi="仿宋" w:eastAsia="仿宋" w:cs="仿宋"/>
          <w:sz w:val="28"/>
          <w:szCs w:val="28"/>
        </w:rPr>
        <w:t>文件的供应商，其</w:t>
      </w:r>
      <w:r>
        <w:rPr>
          <w:rFonts w:hint="eastAsia" w:ascii="仿宋" w:hAnsi="仿宋" w:eastAsia="仿宋" w:cs="仿宋"/>
          <w:sz w:val="28"/>
          <w:szCs w:val="28"/>
          <w:lang w:val="en-US" w:eastAsia="zh-CN"/>
        </w:rPr>
        <w:t>响应</w:t>
      </w:r>
      <w:r>
        <w:rPr>
          <w:rFonts w:hint="eastAsia" w:ascii="仿宋" w:hAnsi="仿宋" w:eastAsia="仿宋" w:cs="仿宋"/>
          <w:sz w:val="28"/>
          <w:szCs w:val="28"/>
        </w:rPr>
        <w:t>资格将被视为无效）。</w:t>
      </w:r>
    </w:p>
    <w:p w14:paraId="63E60556">
      <w:pPr>
        <w:numPr>
          <w:ilvl w:val="0"/>
          <w:numId w:val="0"/>
        </w:numPr>
        <w:spacing w:line="312" w:lineRule="auto"/>
        <w:ind w:firstLine="280" w:firstLineChars="100"/>
        <w:jc w:val="left"/>
        <w:outlineLvl w:val="9"/>
        <w:rPr>
          <w:rFonts w:hint="eastAsia" w:ascii="仿宋" w:hAnsi="仿宋" w:eastAsia="仿宋" w:cs="仿宋"/>
          <w:sz w:val="28"/>
          <w:szCs w:val="28"/>
        </w:rPr>
      </w:pPr>
      <w:r>
        <w:rPr>
          <w:rFonts w:hint="eastAsia" w:ascii="仿宋" w:hAnsi="仿宋" w:eastAsia="仿宋" w:cs="仿宋"/>
          <w:sz w:val="28"/>
          <w:szCs w:val="28"/>
        </w:rPr>
        <w:t>售价：免费</w:t>
      </w:r>
    </w:p>
    <w:p w14:paraId="77723DC4">
      <w:pPr>
        <w:numPr>
          <w:ilvl w:val="0"/>
          <w:numId w:val="0"/>
        </w:numPr>
        <w:spacing w:line="312" w:lineRule="auto"/>
        <w:jc w:val="left"/>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五、公告期限、发布公告的媒介：</w:t>
      </w:r>
    </w:p>
    <w:p w14:paraId="1FD0E99E">
      <w:pPr>
        <w:numPr>
          <w:ilvl w:val="0"/>
          <w:numId w:val="0"/>
        </w:numPr>
        <w:spacing w:line="312" w:lineRule="auto"/>
        <w:ind w:firstLine="280" w:firstLineChars="100"/>
        <w:jc w:val="left"/>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1、公告期限：自本公告发布之日起不得少于3个工作日；</w:t>
      </w:r>
    </w:p>
    <w:p w14:paraId="53A525DB">
      <w:pPr>
        <w:numPr>
          <w:ilvl w:val="0"/>
          <w:numId w:val="0"/>
        </w:numPr>
        <w:spacing w:line="312" w:lineRule="auto"/>
        <w:ind w:firstLine="280" w:firstLineChars="100"/>
        <w:jc w:val="left"/>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2、发布公告的媒介：中达通采智慧云平台江门市教育系统专区(http://gd.zdprocurement.com/edu/)。</w:t>
      </w:r>
    </w:p>
    <w:p w14:paraId="18E41DC1">
      <w:pPr>
        <w:numPr>
          <w:ilvl w:val="0"/>
          <w:numId w:val="0"/>
        </w:numPr>
        <w:spacing w:line="312" w:lineRule="auto"/>
        <w:jc w:val="left"/>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六、本项目联系方式：</w:t>
      </w:r>
    </w:p>
    <w:p w14:paraId="282679FA">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1、采购人信息</w:t>
      </w:r>
    </w:p>
    <w:p w14:paraId="3A7033E3">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hint="eastAsia"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名称：</w:t>
      </w:r>
      <w:r>
        <w:rPr>
          <w:rFonts w:hint="eastAsia" w:ascii="仿宋" w:hAnsi="仿宋" w:eastAsia="仿宋" w:cs="仿宋"/>
          <w:color w:val="000000" w:themeColor="text1"/>
          <w:sz w:val="28"/>
          <w:szCs w:val="28"/>
          <w:lang w:eastAsia="zh-CN"/>
          <w14:textFill>
            <w14:solidFill>
              <w14:schemeClr w14:val="tx1"/>
            </w14:solidFill>
          </w14:textFill>
        </w:rPr>
        <w:t>江门市培英高级中学</w:t>
      </w:r>
    </w:p>
    <w:p w14:paraId="0865764F">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hint="eastAsia"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地址：</w:t>
      </w:r>
      <w:r>
        <w:rPr>
          <w:rFonts w:hint="eastAsia" w:ascii="仿宋" w:hAnsi="仿宋" w:eastAsia="仿宋" w:cs="仿宋"/>
          <w:color w:val="000000" w:themeColor="text1"/>
          <w:sz w:val="28"/>
          <w:szCs w:val="28"/>
          <w:lang w:eastAsia="zh-CN"/>
          <w14:textFill>
            <w14:solidFill>
              <w14:schemeClr w14:val="tx1"/>
            </w14:solidFill>
          </w14:textFill>
        </w:rPr>
        <w:t>广东省江门市蓬江区永盛路2号</w:t>
      </w:r>
    </w:p>
    <w:p w14:paraId="1F48E8C4">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hint="eastAsia" w:ascii="仿宋" w:hAnsi="仿宋" w:eastAsia="仿宋" w:cs="仿宋"/>
          <w:color w:val="000000" w:themeColor="text1"/>
          <w:sz w:val="28"/>
          <w:szCs w:val="28"/>
          <w:highlight w:val="none"/>
          <w:lang w:eastAsia="zh-CN"/>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联系方式：</w:t>
      </w:r>
      <w:r>
        <w:rPr>
          <w:rFonts w:hint="eastAsia" w:ascii="仿宋" w:hAnsi="仿宋" w:eastAsia="仿宋" w:cs="仿宋"/>
          <w:color w:val="000000" w:themeColor="text1"/>
          <w:sz w:val="28"/>
          <w:szCs w:val="28"/>
          <w:lang w:eastAsia="zh-CN"/>
          <w14:textFill>
            <w14:solidFill>
              <w14:schemeClr w14:val="tx1"/>
            </w14:solidFill>
          </w14:textFill>
        </w:rPr>
        <w:t>0750-3503210</w:t>
      </w:r>
    </w:p>
    <w:p w14:paraId="56BD4579">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ascii="仿宋" w:hAnsi="仿宋" w:eastAsia="仿宋" w:cs="仿宋"/>
          <w:sz w:val="28"/>
          <w:szCs w:val="28"/>
        </w:rPr>
      </w:pPr>
      <w:r>
        <w:rPr>
          <w:rFonts w:hint="eastAsia" w:ascii="仿宋" w:hAnsi="仿宋" w:eastAsia="仿宋" w:cs="仿宋"/>
          <w:color w:val="C00000"/>
          <w:sz w:val="28"/>
          <w:szCs w:val="28"/>
        </w:rPr>
        <w:t xml:space="preserve"> </w:t>
      </w:r>
      <w:r>
        <w:rPr>
          <w:rFonts w:hint="eastAsia" w:ascii="仿宋" w:hAnsi="仿宋" w:eastAsia="仿宋" w:cs="仿宋"/>
          <w:sz w:val="28"/>
          <w:szCs w:val="28"/>
        </w:rPr>
        <w:t>2、平台技术支持信息</w:t>
      </w:r>
    </w:p>
    <w:p w14:paraId="61BB5A84">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ascii="仿宋" w:hAnsi="仿宋" w:eastAsia="仿宋" w:cs="仿宋"/>
          <w:sz w:val="28"/>
          <w:szCs w:val="28"/>
        </w:rPr>
      </w:pPr>
      <w:r>
        <w:rPr>
          <w:rFonts w:hint="eastAsia" w:ascii="仿宋" w:hAnsi="仿宋" w:eastAsia="仿宋" w:cs="仿宋"/>
          <w:sz w:val="28"/>
          <w:szCs w:val="28"/>
        </w:rPr>
        <w:t>名称：中达通采（广东）信息科技有限公司</w:t>
      </w:r>
    </w:p>
    <w:p w14:paraId="3981A32C">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地址：广东省江门市蓬江区东华二路2号益源大厦五楼502</w:t>
      </w:r>
    </w:p>
    <w:p w14:paraId="507D282B">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联系方式：18826167768</w:t>
      </w:r>
    </w:p>
    <w:p w14:paraId="732ADD94">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3、项目联系方式</w:t>
      </w:r>
    </w:p>
    <w:p w14:paraId="5561D6A0">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hint="eastAsia" w:ascii="仿宋" w:hAnsi="仿宋" w:eastAsia="仿宋" w:cs="仿宋"/>
          <w:color w:val="000000" w:themeColor="text1"/>
          <w:sz w:val="28"/>
          <w:szCs w:val="28"/>
          <w:highlight w:val="none"/>
          <w:lang w:eastAsia="zh-CN"/>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项目联系人：</w:t>
      </w:r>
      <w:r>
        <w:rPr>
          <w:rFonts w:hint="eastAsia" w:ascii="仿宋" w:hAnsi="仿宋" w:eastAsia="仿宋" w:cs="仿宋"/>
          <w:color w:val="000000" w:themeColor="text1"/>
          <w:sz w:val="28"/>
          <w:szCs w:val="28"/>
          <w:highlight w:val="none"/>
          <w:lang w:eastAsia="zh-CN"/>
          <w14:textFill>
            <w14:solidFill>
              <w14:schemeClr w14:val="tx1"/>
            </w14:solidFill>
          </w14:textFill>
        </w:rPr>
        <w:t>陈老师</w:t>
      </w:r>
    </w:p>
    <w:p w14:paraId="73280D99">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ascii="仿宋" w:hAnsi="仿宋" w:eastAsia="仿宋" w:cs="仿宋"/>
          <w:sz w:val="28"/>
          <w:szCs w:val="28"/>
          <w:highlight w:val="none"/>
        </w:rPr>
      </w:pPr>
      <w:r>
        <w:rPr>
          <w:rFonts w:hint="eastAsia" w:ascii="仿宋" w:hAnsi="仿宋" w:eastAsia="仿宋" w:cs="仿宋"/>
          <w:color w:val="000000" w:themeColor="text1"/>
          <w:sz w:val="28"/>
          <w:szCs w:val="28"/>
          <w:highlight w:val="none"/>
          <w14:textFill>
            <w14:solidFill>
              <w14:schemeClr w14:val="tx1"/>
            </w14:solidFill>
          </w14:textFill>
        </w:rPr>
        <w:t>联系方式：</w:t>
      </w:r>
      <w:r>
        <w:rPr>
          <w:rFonts w:hint="eastAsia" w:ascii="仿宋" w:hAnsi="仿宋" w:eastAsia="仿宋" w:cs="仿宋"/>
          <w:color w:val="000000" w:themeColor="text1"/>
          <w:sz w:val="28"/>
          <w:szCs w:val="28"/>
          <w:highlight w:val="none"/>
          <w:lang w:eastAsia="zh-CN"/>
          <w14:textFill>
            <w14:solidFill>
              <w14:schemeClr w14:val="tx1"/>
            </w14:solidFill>
          </w14:textFill>
        </w:rPr>
        <w:t>0750-3503210</w:t>
      </w:r>
      <w:r>
        <w:rPr>
          <w:rFonts w:hint="eastAsia" w:ascii="仿宋" w:hAnsi="仿宋" w:eastAsia="仿宋" w:cs="仿宋"/>
          <w:sz w:val="28"/>
          <w:szCs w:val="28"/>
          <w:highlight w:val="none"/>
        </w:rPr>
        <w:br w:type="page"/>
      </w:r>
    </w:p>
    <w:p w14:paraId="6EFE3E6C">
      <w:pPr>
        <w:spacing w:line="312" w:lineRule="auto"/>
        <w:jc w:val="center"/>
        <w:outlineLvl w:val="0"/>
        <w:rPr>
          <w:rFonts w:hint="default" w:ascii="仿宋" w:hAnsi="仿宋" w:eastAsia="仿宋" w:cs="仿宋"/>
          <w:b/>
          <w:bCs/>
          <w:sz w:val="44"/>
          <w:szCs w:val="44"/>
          <w:lang w:val="en-US"/>
        </w:rPr>
      </w:pPr>
      <w:r>
        <w:rPr>
          <w:rFonts w:hint="eastAsia" w:ascii="仿宋" w:hAnsi="仿宋" w:eastAsia="仿宋" w:cs="仿宋"/>
          <w:b/>
          <w:bCs/>
          <w:sz w:val="44"/>
          <w:szCs w:val="44"/>
        </w:rPr>
        <w:t>第</w:t>
      </w:r>
      <w:r>
        <w:rPr>
          <w:rFonts w:hint="eastAsia" w:ascii="仿宋" w:hAnsi="仿宋" w:eastAsia="仿宋" w:cs="仿宋"/>
          <w:b/>
          <w:bCs/>
          <w:sz w:val="44"/>
          <w:szCs w:val="44"/>
          <w:lang w:val="en-US" w:eastAsia="zh-CN"/>
        </w:rPr>
        <w:t>二</w:t>
      </w:r>
      <w:r>
        <w:rPr>
          <w:rFonts w:hint="eastAsia" w:ascii="仿宋" w:hAnsi="仿宋" w:eastAsia="仿宋" w:cs="仿宋"/>
          <w:b/>
          <w:bCs/>
          <w:sz w:val="44"/>
          <w:szCs w:val="44"/>
        </w:rPr>
        <w:t>部分：</w:t>
      </w:r>
      <w:bookmarkEnd w:id="2"/>
      <w:r>
        <w:rPr>
          <w:rFonts w:hint="eastAsia" w:ascii="仿宋" w:hAnsi="仿宋" w:eastAsia="仿宋" w:cs="仿宋"/>
          <w:b/>
          <w:bCs/>
          <w:sz w:val="44"/>
          <w:szCs w:val="44"/>
          <w:lang w:val="en-US" w:eastAsia="zh-CN"/>
        </w:rPr>
        <w:t>用户需求书</w:t>
      </w:r>
    </w:p>
    <w:p w14:paraId="04F756C6">
      <w:pPr>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 xml:space="preserve"> 一、项目内容：</w:t>
      </w:r>
    </w:p>
    <w:p w14:paraId="7ABCC6F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auto"/>
          <w:sz w:val="28"/>
          <w:szCs w:val="36"/>
          <w:lang w:eastAsia="zh-CN"/>
        </w:rPr>
        <w:t>江门市培英高级中学新疆生食堂宿舍日常维修项目</w:t>
      </w:r>
      <w:r>
        <w:rPr>
          <w:rFonts w:hint="eastAsia" w:ascii="仿宋" w:hAnsi="仿宋" w:eastAsia="仿宋" w:cs="仿宋"/>
          <w:color w:val="000000" w:themeColor="text1"/>
          <w:sz w:val="28"/>
          <w:szCs w:val="28"/>
          <w:lang w:val="en-US" w:eastAsia="zh-CN"/>
          <w14:textFill>
            <w14:solidFill>
              <w14:schemeClr w14:val="tx1"/>
            </w14:solidFill>
          </w14:textFill>
        </w:rPr>
        <w:t>，具体内容以采购文件中附件4《日常维修项目清单》内容为准。</w:t>
      </w:r>
    </w:p>
    <w:p w14:paraId="3BBC2169">
      <w:pPr>
        <w:spacing w:line="312" w:lineRule="auto"/>
        <w:jc w:val="left"/>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二、</w:t>
      </w:r>
      <w:r>
        <w:rPr>
          <w:rFonts w:hint="eastAsia" w:ascii="仿宋" w:hAnsi="仿宋" w:eastAsia="仿宋" w:cs="仿宋"/>
          <w:b w:val="0"/>
          <w:bCs w:val="0"/>
          <w:sz w:val="28"/>
          <w:szCs w:val="28"/>
          <w:lang w:val="en-US" w:eastAsia="zh-CN"/>
        </w:rPr>
        <w:t>项目预算金额（最高限价）:</w:t>
      </w:r>
      <w:r>
        <w:rPr>
          <w:rFonts w:hint="eastAsia" w:ascii="仿宋" w:hAnsi="仿宋" w:eastAsia="仿宋" w:cs="仿宋"/>
          <w:color w:val="000000"/>
          <w:sz w:val="28"/>
          <w:szCs w:val="36"/>
        </w:rPr>
        <w:t>人民币</w:t>
      </w:r>
      <w:r>
        <w:rPr>
          <w:rFonts w:hint="eastAsia" w:ascii="仿宋" w:hAnsi="仿宋" w:eastAsia="仿宋" w:cs="仿宋"/>
          <w:color w:val="000000"/>
          <w:sz w:val="28"/>
          <w:szCs w:val="36"/>
          <w:lang w:val="en-US" w:eastAsia="zh-CN"/>
        </w:rPr>
        <w:t>陆拾万元整</w:t>
      </w:r>
      <w:r>
        <w:rPr>
          <w:rFonts w:hint="eastAsia" w:ascii="仿宋" w:hAnsi="仿宋" w:eastAsia="仿宋" w:cs="仿宋"/>
          <w:color w:val="000000"/>
          <w:sz w:val="28"/>
          <w:szCs w:val="36"/>
        </w:rPr>
        <w:t>（</w:t>
      </w:r>
      <w:r>
        <w:rPr>
          <w:rFonts w:hint="eastAsia" w:ascii="仿宋" w:hAnsi="仿宋" w:eastAsia="仿宋" w:cs="仿宋"/>
          <w:color w:val="000000"/>
          <w:sz w:val="28"/>
          <w:szCs w:val="36"/>
          <w:lang w:val="en-US" w:eastAsia="zh-CN"/>
        </w:rPr>
        <w:t>600000.00</w:t>
      </w:r>
      <w:r>
        <w:rPr>
          <w:rFonts w:hint="eastAsia" w:ascii="仿宋" w:hAnsi="仿宋" w:eastAsia="仿宋" w:cs="仿宋"/>
          <w:b w:val="0"/>
          <w:bCs w:val="0"/>
          <w:sz w:val="28"/>
          <w:szCs w:val="28"/>
          <w:lang w:val="en-US" w:eastAsia="zh-CN"/>
        </w:rPr>
        <w:t>元</w:t>
      </w:r>
      <w:r>
        <w:rPr>
          <w:rFonts w:hint="eastAsia" w:ascii="仿宋" w:hAnsi="仿宋" w:eastAsia="仿宋" w:cs="仿宋"/>
          <w:color w:val="000000"/>
          <w:sz w:val="28"/>
          <w:szCs w:val="36"/>
        </w:rPr>
        <w:t>）</w:t>
      </w:r>
      <w:r>
        <w:rPr>
          <w:rFonts w:hint="eastAsia" w:ascii="仿宋" w:hAnsi="仿宋" w:eastAsia="仿宋" w:cs="仿宋"/>
          <w:color w:val="000000"/>
          <w:sz w:val="28"/>
          <w:szCs w:val="36"/>
          <w:lang w:eastAsia="zh-CN"/>
        </w:rPr>
        <w:t>。</w:t>
      </w:r>
    </w:p>
    <w:p w14:paraId="626DF07A">
      <w:pPr>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三、施工期限：合同签订之日起45个公历日内完工。</w:t>
      </w:r>
    </w:p>
    <w:p w14:paraId="6A7F188F">
      <w:pPr>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四、施工地点：广东省江门市蓬江区永盛路2号。</w:t>
      </w:r>
    </w:p>
    <w:p w14:paraId="508D227E">
      <w:pPr>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五、付款方式：</w:t>
      </w:r>
    </w:p>
    <w:p w14:paraId="012A853E">
      <w:pPr>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 xml:space="preserve">（1）首付款：合同签订生效后，15个工作日内向成交供应商支付项目最高限价的30%。 </w:t>
      </w:r>
    </w:p>
    <w:p w14:paraId="4A9E3564">
      <w:pPr>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（2）尾款：成交供应商完成维修项目量达最高限价，合同终结，采购人根据实际维修量向供应商支付合同尾款。</w:t>
      </w:r>
    </w:p>
    <w:p w14:paraId="7396CCEE">
      <w:pPr>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六、质量保证期：保修期为一年（自工程竣工验收合格之日起计算），按国家有关规定执行。在保修范围和保修期限内建设单位正常使用下有质量问题的，成交供应商应当履行保修义务，并对造成的损失承担赔偿责任。</w:t>
      </w:r>
    </w:p>
    <w:p w14:paraId="3C88DAAC">
      <w:pPr>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七、其他要求：</w:t>
      </w:r>
    </w:p>
    <w:p w14:paraId="4F3AC7AF">
      <w:pPr>
        <w:ind w:firstLine="560" w:firstLineChars="20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报价要求：报价应包括完成工程施工图纸和工程量清单所列明的全部内容，所发生的一切与完成本项目相关费用及合同实施过程中应预见和不可预见费用。（包工、包料、包工期、包质量安全与文明施工、包工程保险、包全过程所需要的检测及其费用、包竣工验收、包垃圾（含建筑垃圾等）清运、包风险因素等，响应人/供应商应按照工程量清单、施工合同和有关技术规范要求完成施工。）</w:t>
      </w:r>
    </w:p>
    <w:p w14:paraId="2E76854E">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 xml:space="preserve">  2、施工要求：</w:t>
      </w:r>
    </w:p>
    <w:p w14:paraId="1379EF81">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（1）成交供应商严格按照已经确认的施工方案组织施工，并接受采购人或其委托的监理单位对工程质量、工期、安全、文明施工、环保及工地纪律的监督和管理。</w:t>
      </w:r>
    </w:p>
    <w:p w14:paraId="4ACF472E">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成交供应商在工程施工期间，严格遵守政府职能部门的各项规章制度，由于管理不善，导致政府职能部门的罚款和停工整改，由其发生的费用与损失由成交供应商自行承担，且采购人保留暂缓支付工程款的权利，以确保文明施工有效实行。</w:t>
      </w:r>
    </w:p>
    <w:p w14:paraId="1766455C">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（3）成交供应商在工程施工期间配备项目驻场项目经理、专职安全员，建立健全安全制度。</w:t>
      </w:r>
    </w:p>
    <w:p w14:paraId="7F10DD47">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（4）本工程项目的材料、设备、施工达到现行中华人民共和国以及广东省行业的工程建设标准、规范的要求，并接受采购人或其委托的监理单位对材料质量现场抽检。</w:t>
      </w:r>
    </w:p>
    <w:p w14:paraId="013EF829">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（5）成交供应商自行解决工人食宿与生活设施等场地问题。</w:t>
      </w:r>
    </w:p>
    <w:p w14:paraId="43E5A25B">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（6）施工用水、用电由采购人指定驳接点，由成交供应商自行布线管。</w:t>
      </w:r>
    </w:p>
    <w:p w14:paraId="37C60B24">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（7）成交供应商接受现场管理单位的监督、管理和指导，遵守采购人的各项规定。</w:t>
      </w:r>
    </w:p>
    <w:p w14:paraId="56156C11">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8）施工所用的机械工具由施工队伍自备及自费运到施工工地，进场后进行必要的性能安全检查，完工后从工地自费搬出运走，施工所用的材料及机械工具由采购人提供适当的场所存放并由施工队伍自行保管，不得随便存放，以免造成不必要的丢失、损坏。</w:t>
      </w:r>
    </w:p>
    <w:p w14:paraId="363A7637">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（9）施工区域由于成交供应商原因造成的一切损失包括人员、物业、物品等均由成交供应商承担，并负责赔偿。</w:t>
      </w:r>
    </w:p>
    <w:p w14:paraId="12F40579">
      <w:pPr>
        <w:pStyle w:val="17"/>
        <w:ind w:firstLine="560" w:firstLineChars="20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3、投入的设备、材料要求：</w:t>
      </w:r>
    </w:p>
    <w:p w14:paraId="103F2D70">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（1）本项目施工使用的材料应符合《建筑材料质量标准与管理规程》的规定和要求，同时要符合设计要求，确保满足采购人对本工程的材料工艺要求，否则，采购人有权不支付相应的款项。</w:t>
      </w:r>
    </w:p>
    <w:p w14:paraId="088233C8">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工程使用的主要材料，成交供应商应提供生产厂家出具的材料合格证书，主要材料提供样板并经采购人确认，符合工程要求，方可使用。如发生货不对板，采购人有权拒用且不支付相应款项，并由供应商承担损失。</w:t>
      </w:r>
    </w:p>
    <w:p w14:paraId="7880CD63">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3）本工程所使用的主要工程材料，经采购人确认后，供应商才可以大批量购买和使用。本工程所使用的材料符合环保和相关的检测要求，采购人在供应商工程完工后必要时安排专业单位进行检测，检测合格费用由采购人承担，检测不合格费用由供应商承担，供应商进行整改。</w:t>
      </w:r>
    </w:p>
    <w:p w14:paraId="6D050C73">
      <w:pPr>
        <w:pStyle w:val="17"/>
        <w:ind w:firstLine="560" w:firstLineChars="20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4、安全文明施工要求：</w:t>
      </w:r>
    </w:p>
    <w:p w14:paraId="2DAACD56">
      <w:pPr>
        <w:pStyle w:val="17"/>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成交供应商在施工期间应严格遵守国家、省、市有关防火、防爆和施工安全以及文明施工、深夜施工、环卫、治安与城管等规定，应建立规章制度和防护、防范措施，并承担由于自身措施不力造成事故责任和发生的费用。施工期间，建立施工安全用电制度，确保施工用电设备的完好无损，并设置漏电保护装置。</w:t>
      </w:r>
    </w:p>
    <w:p w14:paraId="4835C032">
      <w:pPr>
        <w:pStyle w:val="17"/>
        <w:rPr>
          <w:rFonts w:hint="default"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成交供应商应按安全施工的要求，采取严格科学的安全措施，确保施工安全和第三者的安全，承担由于自身安全措施不力造成的事故责任、法律责任和经济责任。建筑垃圾及时清运干净，施工过程中应采取必要的有效措施减少对施工区域内进出人员的工作造成的影响，并确保各方人员的安全，施工区域内由于成交供应商的责任造成的一切人员的伤亡，均由成交供应商承担由此产生的一切赔偿等后果。</w:t>
      </w:r>
    </w:p>
    <w:p w14:paraId="4F1110E3">
      <w:pPr>
        <w:ind w:firstLine="560" w:firstLineChars="20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5、项目要求：</w:t>
      </w:r>
    </w:p>
    <w:p w14:paraId="49CEB808">
      <w:pPr>
        <w:ind w:firstLine="280" w:firstLineChars="10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（1）项目需求约定的工作内容，供应商不允许转包或分包。</w:t>
      </w:r>
    </w:p>
    <w:p w14:paraId="08D4C44D">
      <w:pPr>
        <w:ind w:firstLine="280" w:firstLineChars="10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（2）响应人/供应商若违反合同，采购人方有权提前终止合同。</w:t>
      </w:r>
    </w:p>
    <w:p w14:paraId="52FEBE02">
      <w:pPr>
        <w:ind w:firstLine="280" w:firstLineChars="10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（3）响应人/供应商未完成职责或被采购人评估不合格，应视之违约，采购人可以解除合同。</w:t>
      </w:r>
    </w:p>
    <w:p w14:paraId="3414D065">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ascii="仿宋" w:hAnsi="仿宋" w:eastAsia="仿宋" w:cs="仿宋"/>
          <w:b/>
          <w:bCs/>
          <w:color w:val="000000"/>
          <w:sz w:val="28"/>
          <w:szCs w:val="36"/>
        </w:rPr>
      </w:pPr>
      <w:r>
        <w:rPr>
          <w:rFonts w:hint="eastAsia" w:ascii="仿宋" w:hAnsi="仿宋" w:eastAsia="仿宋" w:cs="仿宋"/>
          <w:b/>
          <w:bCs/>
          <w:color w:val="000000"/>
          <w:sz w:val="28"/>
          <w:szCs w:val="36"/>
          <w:lang w:val="en-US" w:eastAsia="zh-CN"/>
        </w:rPr>
        <w:t>八</w:t>
      </w:r>
      <w:r>
        <w:rPr>
          <w:rFonts w:hint="eastAsia" w:ascii="仿宋" w:hAnsi="仿宋" w:eastAsia="仿宋" w:cs="仿宋"/>
          <w:b/>
          <w:bCs/>
          <w:color w:val="000000"/>
          <w:sz w:val="28"/>
          <w:szCs w:val="36"/>
        </w:rPr>
        <w:t>、特别说明：</w:t>
      </w:r>
    </w:p>
    <w:p w14:paraId="4C594099">
      <w:pPr>
        <w:ind w:firstLine="562" w:firstLineChars="200"/>
        <w:rPr>
          <w:rFonts w:hint="eastAsia" w:ascii="仿宋" w:hAnsi="仿宋" w:eastAsia="仿宋" w:cs="仿宋"/>
          <w:color w:val="FF0000"/>
          <w:sz w:val="28"/>
          <w:szCs w:val="28"/>
          <w:lang w:val="en-US" w:eastAsia="zh-CN"/>
        </w:rPr>
      </w:pPr>
      <w:r>
        <w:rPr>
          <w:rFonts w:ascii="仿宋" w:hAnsi="仿宋" w:eastAsia="仿宋" w:cs="仿宋"/>
          <w:b/>
          <w:bCs/>
          <w:sz w:val="28"/>
          <w:szCs w:val="36"/>
        </w:rPr>
        <w:t>本项目通过比选的方式择优选择一名中选供应商，采购人通过广东政府采购智慧云平台电子卖场定点供应商库直接选择本项目中选供应商作为定点供应商，发出议价邀请，本项目的中选价格作为议价中选价格。</w:t>
      </w:r>
    </w:p>
    <w:p w14:paraId="1A73AA29">
      <w:pPr>
        <w:pStyle w:val="17"/>
        <w:rPr>
          <w:rFonts w:hint="eastAsia"/>
          <w:lang w:val="en-US" w:eastAsia="zh-CN"/>
        </w:rPr>
      </w:pPr>
    </w:p>
    <w:p w14:paraId="26692504">
      <w:pPr>
        <w:rPr>
          <w:rFonts w:hint="eastAsia" w:ascii="仿宋" w:hAnsi="仿宋" w:eastAsia="仿宋" w:cs="仿宋"/>
          <w:b/>
          <w:bCs/>
          <w:kern w:val="2"/>
          <w:sz w:val="44"/>
          <w:szCs w:val="44"/>
          <w:lang w:val="en-US" w:eastAsia="zh-CN" w:bidi="ar-SA"/>
        </w:rPr>
      </w:pPr>
      <w:r>
        <w:rPr>
          <w:rFonts w:hint="eastAsia" w:ascii="仿宋" w:hAnsi="仿宋" w:eastAsia="仿宋" w:cs="仿宋"/>
          <w:b/>
          <w:bCs/>
          <w:kern w:val="2"/>
          <w:sz w:val="44"/>
          <w:szCs w:val="44"/>
          <w:lang w:val="en-US" w:eastAsia="zh-CN" w:bidi="ar-SA"/>
        </w:rPr>
        <w:br w:type="page"/>
      </w:r>
    </w:p>
    <w:p w14:paraId="3299C526">
      <w:pPr>
        <w:pStyle w:val="17"/>
        <w:jc w:val="center"/>
        <w:rPr>
          <w:rFonts w:hint="default" w:ascii="仿宋" w:hAnsi="仿宋" w:eastAsia="仿宋" w:cs="仿宋"/>
          <w:b/>
          <w:bCs/>
          <w:kern w:val="2"/>
          <w:sz w:val="44"/>
          <w:szCs w:val="44"/>
          <w:lang w:val="en-US" w:eastAsia="zh-CN" w:bidi="ar-SA"/>
        </w:rPr>
      </w:pPr>
      <w:r>
        <w:rPr>
          <w:rFonts w:hint="eastAsia" w:ascii="仿宋" w:hAnsi="仿宋" w:eastAsia="仿宋" w:cs="仿宋"/>
          <w:b/>
          <w:bCs/>
          <w:kern w:val="2"/>
          <w:sz w:val="44"/>
          <w:szCs w:val="44"/>
          <w:lang w:val="en-US" w:eastAsia="zh-CN" w:bidi="ar-SA"/>
        </w:rPr>
        <w:t>第三部分：响应人须知</w:t>
      </w:r>
    </w:p>
    <w:p w14:paraId="5FCACCCF">
      <w:pPr>
        <w:pStyle w:val="56"/>
        <w:numPr>
          <w:ilvl w:val="0"/>
          <w:numId w:val="2"/>
        </w:numPr>
        <w:wordWrap w:val="0"/>
        <w:spacing w:line="360" w:lineRule="auto"/>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名词解释</w:t>
      </w:r>
    </w:p>
    <w:p w14:paraId="715E5D63">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采购人：本项目是指</w:t>
      </w:r>
      <w:r>
        <w:rPr>
          <w:rFonts w:hint="eastAsia" w:ascii="仿宋" w:hAnsi="仿宋" w:eastAsia="仿宋" w:cs="仿宋"/>
          <w:color w:val="auto"/>
          <w:sz w:val="28"/>
          <w:szCs w:val="28"/>
          <w:lang w:eastAsia="zh-CN"/>
        </w:rPr>
        <w:t>江门市培英高级中学</w:t>
      </w:r>
      <w:r>
        <w:rPr>
          <w:rFonts w:hint="eastAsia" w:ascii="仿宋" w:hAnsi="仿宋" w:eastAsia="仿宋" w:cs="仿宋"/>
          <w:color w:val="000000" w:themeColor="text1"/>
          <w:sz w:val="28"/>
          <w:szCs w:val="28"/>
          <w14:textFill>
            <w14:solidFill>
              <w14:schemeClr w14:val="tx1"/>
            </w14:solidFill>
          </w14:textFill>
        </w:rPr>
        <w:t>，是采购活动当事人之一，负责项目的整体规划、技术方案可行性设计论证与实施，作为合同采购方（用户）的主体承担质疑回复、履行合同、验收与评价等义务。</w:t>
      </w:r>
    </w:p>
    <w:p w14:paraId="0C66987D">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2、响应</w:t>
      </w:r>
      <w:r>
        <w:rPr>
          <w:rFonts w:hint="eastAsia" w:ascii="仿宋" w:hAnsi="仿宋" w:eastAsia="仿宋" w:cs="仿宋"/>
          <w:color w:val="000000" w:themeColor="text1"/>
          <w:sz w:val="28"/>
          <w:szCs w:val="28"/>
          <w14:textFill>
            <w14:solidFill>
              <w14:schemeClr w14:val="tx1"/>
            </w14:solidFill>
          </w14:textFill>
        </w:rPr>
        <w:t>人：是指在云平台项目采购系统完成本项目</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登记并提交电子</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文件的供应商。</w:t>
      </w:r>
    </w:p>
    <w:p w14:paraId="0E931472">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3、</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成交</w:t>
      </w:r>
      <w:r>
        <w:rPr>
          <w:rFonts w:hint="eastAsia" w:ascii="仿宋" w:hAnsi="仿宋" w:eastAsia="仿宋" w:cs="仿宋"/>
          <w:color w:val="000000" w:themeColor="text1"/>
          <w:sz w:val="28"/>
          <w:szCs w:val="28"/>
          <w14:textFill>
            <w14:solidFill>
              <w14:schemeClr w14:val="tx1"/>
            </w14:solidFill>
          </w14:textFill>
        </w:rPr>
        <w:t>供应商”是指经评</w:t>
      </w:r>
      <w:r>
        <w:rPr>
          <w:rFonts w:hint="eastAsia" w:ascii="仿宋" w:hAnsi="仿宋" w:eastAsia="仿宋" w:cs="仿宋"/>
          <w:color w:val="000000" w:themeColor="text1"/>
          <w:sz w:val="28"/>
          <w:szCs w:val="28"/>
          <w:lang w:val="en-US"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委员会评审确定的对</w:t>
      </w:r>
      <w:r>
        <w:rPr>
          <w:rFonts w:hint="eastAsia" w:ascii="仿宋" w:hAnsi="仿宋" w:eastAsia="仿宋" w:cs="仿宋"/>
          <w:color w:val="000000" w:themeColor="text1"/>
          <w:sz w:val="28"/>
          <w:szCs w:val="28"/>
          <w:lang w:val="en-US" w:eastAsia="zh-CN"/>
          <w14:textFill>
            <w14:solidFill>
              <w14:schemeClr w14:val="tx1"/>
            </w14:solidFill>
          </w14:textFill>
        </w:rPr>
        <w:t>比选</w:t>
      </w:r>
      <w:r>
        <w:rPr>
          <w:rFonts w:hint="eastAsia" w:ascii="仿宋" w:hAnsi="仿宋" w:eastAsia="仿宋" w:cs="仿宋"/>
          <w:color w:val="000000" w:themeColor="text1"/>
          <w:sz w:val="28"/>
          <w:szCs w:val="28"/>
          <w14:textFill>
            <w14:solidFill>
              <w14:schemeClr w14:val="tx1"/>
            </w14:solidFill>
          </w14:textFill>
        </w:rPr>
        <w:t>文件做出实质性响应，经采购人按照规定在评</w:t>
      </w:r>
      <w:r>
        <w:rPr>
          <w:rFonts w:hint="eastAsia" w:ascii="仿宋" w:hAnsi="仿宋" w:eastAsia="仿宋" w:cs="仿宋"/>
          <w:color w:val="000000" w:themeColor="text1"/>
          <w:sz w:val="28"/>
          <w:szCs w:val="28"/>
          <w:lang w:val="en-US"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委员会推荐的中</w:t>
      </w:r>
      <w:r>
        <w:rPr>
          <w:rFonts w:hint="eastAsia" w:ascii="仿宋" w:hAnsi="仿宋" w:eastAsia="仿宋" w:cs="仿宋"/>
          <w:color w:val="000000" w:themeColor="text1"/>
          <w:sz w:val="28"/>
          <w:szCs w:val="28"/>
          <w:lang w:val="en-US" w:eastAsia="zh-CN"/>
          <w14:textFill>
            <w14:solidFill>
              <w14:schemeClr w14:val="tx1"/>
            </w14:solidFill>
          </w14:textFill>
        </w:rPr>
        <w:t>选</w:t>
      </w:r>
      <w:r>
        <w:rPr>
          <w:rFonts w:hint="eastAsia" w:ascii="仿宋" w:hAnsi="仿宋" w:eastAsia="仿宋" w:cs="仿宋"/>
          <w:color w:val="000000" w:themeColor="text1"/>
          <w:sz w:val="28"/>
          <w:szCs w:val="28"/>
          <w14:textFill>
            <w14:solidFill>
              <w14:schemeClr w14:val="tx1"/>
            </w14:solidFill>
          </w14:textFill>
        </w:rPr>
        <w:t>候选人中确定的或评</w:t>
      </w:r>
      <w:r>
        <w:rPr>
          <w:rFonts w:hint="eastAsia" w:ascii="仿宋" w:hAnsi="仿宋" w:eastAsia="仿宋" w:cs="仿宋"/>
          <w:color w:val="000000" w:themeColor="text1"/>
          <w:sz w:val="28"/>
          <w:szCs w:val="28"/>
          <w:lang w:val="en-US"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委员会受采购人委托直接确认的</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人。</w:t>
      </w:r>
    </w:p>
    <w:p w14:paraId="7EE77CFF">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4、采购</w:t>
      </w:r>
      <w:r>
        <w:rPr>
          <w:rFonts w:hint="eastAsia" w:ascii="仿宋" w:hAnsi="仿宋" w:eastAsia="仿宋" w:cs="仿宋"/>
          <w:color w:val="000000" w:themeColor="text1"/>
          <w:sz w:val="28"/>
          <w:szCs w:val="28"/>
          <w14:textFill>
            <w14:solidFill>
              <w14:schemeClr w14:val="tx1"/>
            </w14:solidFill>
          </w14:textFill>
        </w:rPr>
        <w:t>文件：是指包括</w:t>
      </w:r>
      <w:r>
        <w:rPr>
          <w:rFonts w:hint="eastAsia" w:ascii="仿宋" w:hAnsi="仿宋" w:eastAsia="仿宋" w:cs="仿宋"/>
          <w:color w:val="000000" w:themeColor="text1"/>
          <w:sz w:val="28"/>
          <w:szCs w:val="28"/>
          <w:lang w:val="en-US" w:eastAsia="zh-CN"/>
          <w14:textFill>
            <w14:solidFill>
              <w14:schemeClr w14:val="tx1"/>
            </w14:solidFill>
          </w14:textFill>
        </w:rPr>
        <w:t>采购</w:t>
      </w:r>
      <w:r>
        <w:rPr>
          <w:rFonts w:hint="eastAsia" w:ascii="仿宋" w:hAnsi="仿宋" w:eastAsia="仿宋" w:cs="仿宋"/>
          <w:color w:val="000000" w:themeColor="text1"/>
          <w:sz w:val="28"/>
          <w:szCs w:val="28"/>
          <w14:textFill>
            <w14:solidFill>
              <w14:schemeClr w14:val="tx1"/>
            </w14:solidFill>
          </w14:textFill>
        </w:rPr>
        <w:t>公告和</w:t>
      </w:r>
      <w:r>
        <w:rPr>
          <w:rFonts w:hint="eastAsia" w:ascii="仿宋" w:hAnsi="仿宋" w:eastAsia="仿宋" w:cs="仿宋"/>
          <w:color w:val="000000" w:themeColor="text1"/>
          <w:sz w:val="28"/>
          <w:szCs w:val="28"/>
          <w:lang w:val="en-US" w:eastAsia="zh-CN"/>
          <w14:textFill>
            <w14:solidFill>
              <w14:schemeClr w14:val="tx1"/>
            </w14:solidFill>
          </w14:textFill>
        </w:rPr>
        <w:t>采购</w:t>
      </w:r>
      <w:r>
        <w:rPr>
          <w:rFonts w:hint="eastAsia" w:ascii="仿宋" w:hAnsi="仿宋" w:eastAsia="仿宋" w:cs="仿宋"/>
          <w:color w:val="000000" w:themeColor="text1"/>
          <w:sz w:val="28"/>
          <w:szCs w:val="28"/>
          <w14:textFill>
            <w14:solidFill>
              <w14:schemeClr w14:val="tx1"/>
            </w14:solidFill>
          </w14:textFill>
        </w:rPr>
        <w:t>文件及其补充、变更和澄清等一系列文件。</w:t>
      </w:r>
    </w:p>
    <w:p w14:paraId="0ED81A4E">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5、</w:t>
      </w:r>
      <w:r>
        <w:rPr>
          <w:rFonts w:hint="eastAsia" w:ascii="仿宋" w:hAnsi="仿宋" w:eastAsia="仿宋" w:cs="仿宋"/>
          <w:color w:val="000000" w:themeColor="text1"/>
          <w:sz w:val="28"/>
          <w:szCs w:val="28"/>
          <w14:textFill>
            <w14:solidFill>
              <w14:schemeClr w14:val="tx1"/>
            </w14:solidFill>
          </w14:textFill>
        </w:rPr>
        <w:t>电子</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文件：是指使用云平台提供的投标客户端制作加密并上传到系统的</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文件。（投标客户端制作</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文件时，生成的后缀为“.标书”的文件）</w:t>
      </w:r>
    </w:p>
    <w:p w14:paraId="067299CC">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6、</w:t>
      </w:r>
      <w:r>
        <w:rPr>
          <w:rFonts w:hint="eastAsia" w:ascii="仿宋" w:hAnsi="仿宋" w:eastAsia="仿宋" w:cs="仿宋"/>
          <w:color w:val="000000" w:themeColor="text1"/>
          <w:sz w:val="28"/>
          <w:szCs w:val="28"/>
          <w14:textFill>
            <w14:solidFill>
              <w14:schemeClr w14:val="tx1"/>
            </w14:solidFill>
          </w14:textFill>
        </w:rPr>
        <w:t>备用电子</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文件：是指使用云平台提供的</w:t>
      </w:r>
      <w:r>
        <w:rPr>
          <w:rFonts w:hint="eastAsia" w:ascii="仿宋" w:hAnsi="仿宋" w:eastAsia="仿宋" w:cs="仿宋"/>
          <w:color w:val="000000" w:themeColor="text1"/>
          <w:sz w:val="28"/>
          <w:szCs w:val="28"/>
          <w:lang w:val="en-US" w:eastAsia="zh-CN"/>
          <w14:textFill>
            <w14:solidFill>
              <w14:schemeClr w14:val="tx1"/>
            </w14:solidFill>
          </w14:textFill>
        </w:rPr>
        <w:t>投标</w:t>
      </w:r>
      <w:r>
        <w:rPr>
          <w:rFonts w:hint="eastAsia" w:ascii="仿宋" w:hAnsi="仿宋" w:eastAsia="仿宋" w:cs="仿宋"/>
          <w:color w:val="000000" w:themeColor="text1"/>
          <w:sz w:val="28"/>
          <w:szCs w:val="28"/>
          <w14:textFill>
            <w14:solidFill>
              <w14:schemeClr w14:val="tx1"/>
            </w14:solidFill>
          </w14:textFill>
        </w:rPr>
        <w:t>客户端制作电子</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文件时，同时生成的同一版本的备用</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文件。（投标客户端制作</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文件时，生成的后缀为“.备用标书”的文件）</w:t>
      </w:r>
    </w:p>
    <w:p w14:paraId="1EB1BB87">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7、</w:t>
      </w:r>
      <w:r>
        <w:rPr>
          <w:rFonts w:hint="eastAsia" w:ascii="仿宋" w:hAnsi="仿宋" w:eastAsia="仿宋" w:cs="仿宋"/>
          <w:color w:val="000000" w:themeColor="text1"/>
          <w:sz w:val="28"/>
          <w:szCs w:val="28"/>
          <w14:textFill>
            <w14:solidFill>
              <w14:schemeClr w14:val="tx1"/>
            </w14:solidFill>
          </w14:textFill>
        </w:rPr>
        <w:t>电子签名和电子印章：是指获得国家工业和信息化部颁发的《电子认证服务许可证》、国家密码管理局颁发的《电子认证服务使用密码许可证》的资质，具备承担因数字证书原因产生纠纷的相关责任的能力，且在广东省内具有数量基础和服务能力的依法设立的电子认证服务机构签发的电子签名和电子签章认证证书（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w:t>
      </w:r>
      <w:r>
        <w:rPr>
          <w:rFonts w:hint="eastAsia" w:ascii="仿宋" w:hAnsi="仿宋" w:eastAsia="仿宋" w:cs="仿宋"/>
          <w:color w:val="000000" w:themeColor="text1"/>
          <w:sz w:val="28"/>
          <w:szCs w:val="28"/>
          <w:lang w:val="en-US" w:eastAsia="zh-CN"/>
          <w14:textFill>
            <w14:solidFill>
              <w14:schemeClr w14:val="tx1"/>
            </w14:solidFill>
          </w14:textFill>
        </w:rPr>
        <w:t>比选</w:t>
      </w:r>
      <w:r>
        <w:rPr>
          <w:rFonts w:hint="eastAsia" w:ascii="仿宋" w:hAnsi="仿宋" w:eastAsia="仿宋" w:cs="仿宋"/>
          <w:color w:val="000000" w:themeColor="text1"/>
          <w:sz w:val="28"/>
          <w:szCs w:val="28"/>
          <w14:textFill>
            <w14:solidFill>
              <w14:schemeClr w14:val="tx1"/>
            </w14:solidFill>
          </w14:textFill>
        </w:rPr>
        <w:t>文件要求在投标（响应）文件指定位置进行签名（含电子签名）和盖章（含电子印章），对允许采用手写签名的文件，应在纸质文件手写签名后，提供文件的彩色扫描电子文档进行后续操作。</w:t>
      </w:r>
    </w:p>
    <w:p w14:paraId="01514066">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8、</w:t>
      </w:r>
      <w:r>
        <w:rPr>
          <w:rFonts w:hint="eastAsia" w:ascii="仿宋" w:hAnsi="仿宋" w:eastAsia="仿宋" w:cs="仿宋"/>
          <w:color w:val="000000" w:themeColor="text1"/>
          <w:sz w:val="28"/>
          <w:szCs w:val="28"/>
          <w14:textFill>
            <w14:solidFill>
              <w14:schemeClr w14:val="tx1"/>
            </w14:solidFill>
          </w14:textFill>
        </w:rPr>
        <w:t>“全称”、“公司全称”、“加盖单位公章”及“公章”：在电子投标（响应）文件及相关的其他电子资料中，涉及“全称”或“公司全称”的应在对应文件编辑时使用文本录入方式，或在纸质投标（响应）文件上进行手写签名，或通过投标客户端使用电子印章完成；涉及“加盖单位公章”和“公章”应使用</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人单位的数字证书并通过投标客户端使用电子印章完成。</w:t>
      </w:r>
    </w:p>
    <w:p w14:paraId="3769296E">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9、</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响应</w:t>
      </w:r>
      <w:r>
        <w:rPr>
          <w:rFonts w:hint="eastAsia" w:ascii="仿宋" w:hAnsi="仿宋" w:eastAsia="仿宋" w:cs="仿宋"/>
          <w:color w:val="000000" w:themeColor="text1"/>
          <w:sz w:val="28"/>
          <w:szCs w:val="28"/>
          <w14:textFill>
            <w14:solidFill>
              <w14:schemeClr w14:val="tx1"/>
            </w14:solidFill>
          </w14:textFill>
        </w:rPr>
        <w:t>人代表签字”及“授权代表”：在电子投标（响应）文件及相关的其他电子资料中，涉及“投标人代表签字”或“授权代表”应在投标（响应）文件编辑时使用文本录入方式，或在纸质投标（响应）文件上进行手写签名，或通过投标客户端使用电子签名完成。</w:t>
      </w:r>
    </w:p>
    <w:p w14:paraId="292B2C46">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10、</w:t>
      </w:r>
      <w:r>
        <w:rPr>
          <w:rFonts w:hint="eastAsia" w:ascii="仿宋" w:hAnsi="仿宋" w:eastAsia="仿宋" w:cs="仿宋"/>
          <w:color w:val="000000" w:themeColor="text1"/>
          <w:sz w:val="28"/>
          <w:szCs w:val="28"/>
          <w14:textFill>
            <w14:solidFill>
              <w14:schemeClr w14:val="tx1"/>
            </w14:solidFill>
          </w14:textFill>
        </w:rPr>
        <w:t>“法定代表人”：在电子投标（响应）文件及相关的其他电子资料中，涉及“法定代表人”应在纸质投标（响应）文件上进行手写签名，或通过投标客户端使用电子签名完成。</w:t>
      </w:r>
    </w:p>
    <w:p w14:paraId="7803497C">
      <w:pPr>
        <w:pStyle w:val="56"/>
        <w:numPr>
          <w:ilvl w:val="0"/>
          <w:numId w:val="0"/>
        </w:numPr>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11、</w:t>
      </w:r>
      <w:r>
        <w:rPr>
          <w:rFonts w:hint="eastAsia" w:ascii="仿宋" w:hAnsi="仿宋" w:eastAsia="仿宋" w:cs="仿宋"/>
          <w:color w:val="000000" w:themeColor="text1"/>
          <w:sz w:val="28"/>
          <w:szCs w:val="28"/>
          <w14:textFill>
            <w14:solidFill>
              <w14:schemeClr w14:val="tx1"/>
            </w14:solidFill>
          </w14:textFill>
        </w:rPr>
        <w:t>日期、天数、时间：未有特别说明时，均为公历日（天）及北京时间。</w:t>
      </w:r>
    </w:p>
    <w:p w14:paraId="1EB400C7">
      <w:pPr>
        <w:pStyle w:val="56"/>
        <w:wordWrap w:val="0"/>
        <w:spacing w:line="360" w:lineRule="auto"/>
        <w:ind w:left="420" w:hanging="42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二、语言要求</w:t>
      </w:r>
    </w:p>
    <w:p w14:paraId="0A4FD0CE">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响应人/供应商提交的响应文件以及响应人/供应商与采购人或平台就有关项目的所有来往函电均应使用中文书写。响应人/供应商提交的文件或资料可以用另一种语言，但相应内容应附有中文翻译本，由翻译机构盖章或者翻译人员签名。两种语言不一致时以中文翻译本为准。</w:t>
      </w:r>
    </w:p>
    <w:p w14:paraId="6EA773D1">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w:t>
      </w:r>
      <w:r>
        <w:rPr>
          <w:rFonts w:hint="eastAsia" w:ascii="仿宋" w:hAnsi="仿宋" w:eastAsia="仿宋" w:cs="仿宋"/>
          <w:color w:val="000000" w:themeColor="text1"/>
          <w:sz w:val="28"/>
          <w:szCs w:val="28"/>
          <w14:textFill>
            <w14:solidFill>
              <w14:schemeClr w14:val="tx1"/>
            </w14:solidFill>
          </w14:textFill>
        </w:rPr>
        <w:t>响应人/供应商在中达通采</w:t>
      </w:r>
      <w:r>
        <w:rPr>
          <w:rFonts w:hint="eastAsia" w:ascii="仿宋" w:hAnsi="仿宋" w:eastAsia="仿宋" w:cs="仿宋"/>
          <w:color w:val="000000" w:themeColor="text1"/>
          <w:sz w:val="28"/>
          <w:szCs w:val="28"/>
          <w:lang w:val="en-US" w:eastAsia="zh-CN"/>
          <w14:textFill>
            <w14:solidFill>
              <w14:schemeClr w14:val="tx1"/>
            </w14:solidFill>
          </w14:textFill>
        </w:rPr>
        <w:t>智慧云</w:t>
      </w:r>
      <w:r>
        <w:rPr>
          <w:rFonts w:hint="eastAsia" w:ascii="仿宋" w:hAnsi="仿宋" w:eastAsia="仿宋" w:cs="仿宋"/>
          <w:color w:val="000000" w:themeColor="text1"/>
          <w:sz w:val="28"/>
          <w:szCs w:val="28"/>
          <w14:textFill>
            <w14:solidFill>
              <w14:schemeClr w14:val="tx1"/>
            </w14:solidFill>
          </w14:textFill>
        </w:rPr>
        <w:t>平台</w:t>
      </w:r>
      <w:r>
        <w:rPr>
          <w:rFonts w:hint="eastAsia" w:ascii="仿宋" w:hAnsi="仿宋" w:eastAsia="仿宋" w:cs="仿宋"/>
          <w:color w:val="000000" w:themeColor="text1"/>
          <w:sz w:val="28"/>
          <w:szCs w:val="28"/>
          <w:lang w:val="en-US" w:eastAsia="zh-CN"/>
          <w14:textFill>
            <w14:solidFill>
              <w14:schemeClr w14:val="tx1"/>
            </w14:solidFill>
          </w14:textFill>
        </w:rPr>
        <w:t>-江门市教育系统专区</w:t>
      </w:r>
      <w:r>
        <w:rPr>
          <w:rFonts w:hint="eastAsia" w:ascii="仿宋" w:hAnsi="仿宋" w:eastAsia="仿宋" w:cs="仿宋"/>
          <w:color w:val="000000" w:themeColor="text1"/>
          <w:sz w:val="28"/>
          <w:szCs w:val="28"/>
          <w14:textFill>
            <w14:solidFill>
              <w14:schemeClr w14:val="tx1"/>
            </w14:solidFill>
          </w14:textFill>
        </w:rPr>
        <w:t>参与采购活动后放弃成交资格超过三次（含三次），响应人/供应商连同该响应人/供应商同一法定代表人名下所有公司将被列入平台黑名单，三年内不得参与平台的采购活动。</w:t>
      </w:r>
    </w:p>
    <w:p w14:paraId="20D219B6">
      <w:pPr>
        <w:wordWrap w:val="0"/>
        <w:spacing w:before="100" w:beforeAutospacing="1" w:after="100" w:afterAutospacing="1"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三、</w:t>
      </w:r>
      <w:r>
        <w:rPr>
          <w:rFonts w:hint="eastAsia" w:ascii="仿宋" w:hAnsi="仿宋" w:eastAsia="仿宋" w:cs="仿宋"/>
          <w:b/>
          <w:bCs/>
          <w:color w:val="000000" w:themeColor="text1"/>
          <w:sz w:val="28"/>
          <w:szCs w:val="28"/>
          <w14:textFill>
            <w14:solidFill>
              <w14:schemeClr w14:val="tx1"/>
            </w14:solidFill>
          </w14:textFill>
        </w:rPr>
        <w:t>如本项目比选失败重新启动比选则不允许已经成功报名参与本项目却未报价的响应人/供应商再次报名参与比选。为避免恶性竞争，参与采购人采购项目的响应人/供应商连续或累计3次成功报名未报价的将列入采购人黑名单，1年内不得参与采购人的所有采购项目。</w:t>
      </w:r>
    </w:p>
    <w:p w14:paraId="004560C3">
      <w:pPr>
        <w:wordWrap w:val="0"/>
        <w:spacing w:before="100" w:beforeAutospacing="1" w:after="100" w:afterAutospacing="1"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四、</w:t>
      </w:r>
      <w:r>
        <w:rPr>
          <w:rFonts w:hint="eastAsia" w:ascii="仿宋" w:hAnsi="仿宋" w:eastAsia="仿宋" w:cs="仿宋"/>
          <w:b/>
          <w:bCs/>
          <w:color w:val="000000" w:themeColor="text1"/>
          <w:sz w:val="28"/>
          <w:szCs w:val="28"/>
          <w14:textFill>
            <w14:solidFill>
              <w14:schemeClr w14:val="tx1"/>
            </w14:solidFill>
          </w14:textFill>
        </w:rPr>
        <w:t>响应人/供应商如无正当理由放弃成交资格超过三次（含三次），响应人/供应商连同该响应人/供应商同一法定代表人名下所有公司将被列入采购人黑名单，三年内不得参与采购人的采购活动。</w:t>
      </w:r>
    </w:p>
    <w:p w14:paraId="3AD92E43">
      <w:pPr>
        <w:wordWrap w:val="0"/>
        <w:spacing w:before="100" w:beforeAutospacing="1" w:after="100" w:afterAutospacing="1" w:line="360" w:lineRule="auto"/>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五、</w:t>
      </w:r>
      <w:r>
        <w:rPr>
          <w:rFonts w:hint="eastAsia" w:ascii="仿宋" w:hAnsi="仿宋" w:eastAsia="仿宋" w:cs="仿宋"/>
          <w:b/>
          <w:bCs/>
          <w:color w:val="000000" w:themeColor="text1"/>
          <w:sz w:val="28"/>
          <w:szCs w:val="28"/>
          <w14:textFill>
            <w14:solidFill>
              <w14:schemeClr w14:val="tx1"/>
            </w14:solidFill>
          </w14:textFill>
        </w:rPr>
        <w:t>凡参与采购人项目比选过程中有围标串标等违法违纪情况的，响应人/供应商不得再参与采购人重新启动的项目比选；因围标串标行为导致废标的，响应人/供应商将被列入采购人黑名单，三年内不得参与采购人的采购活动。</w:t>
      </w:r>
    </w:p>
    <w:p w14:paraId="52F5CB11">
      <w:pPr>
        <w:pStyle w:val="56"/>
        <w:wordWrap w:val="0"/>
        <w:spacing w:line="360" w:lineRule="auto"/>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六、</w:t>
      </w:r>
      <w:r>
        <w:rPr>
          <w:rFonts w:hint="eastAsia" w:ascii="仿宋" w:hAnsi="仿宋" w:eastAsia="仿宋" w:cs="仿宋"/>
          <w:b/>
          <w:bCs/>
          <w:color w:val="000000" w:themeColor="text1"/>
          <w:sz w:val="28"/>
          <w:szCs w:val="28"/>
          <w14:textFill>
            <w14:solidFill>
              <w14:schemeClr w14:val="tx1"/>
            </w14:solidFill>
          </w14:textFill>
        </w:rPr>
        <w:t>比选须知</w:t>
      </w:r>
    </w:p>
    <w:p w14:paraId="0C4C3AAE">
      <w:pPr>
        <w:pStyle w:val="56"/>
        <w:wordWrap w:val="0"/>
        <w:spacing w:line="360" w:lineRule="auto"/>
        <w:ind w:left="420" w:hanging="42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(一)</w:t>
      </w:r>
      <w:r>
        <w:rPr>
          <w:rStyle w:val="21"/>
          <w:rFonts w:hint="eastAsia" w:ascii="仿宋" w:hAnsi="仿宋" w:eastAsia="仿宋" w:cs="仿宋"/>
          <w:color w:val="000000" w:themeColor="text1"/>
          <w:sz w:val="28"/>
          <w:szCs w:val="28"/>
          <w14:textFill>
            <w14:solidFill>
              <w14:schemeClr w14:val="tx1"/>
            </w14:solidFill>
          </w14:textFill>
        </w:rPr>
        <w:t>比选说明</w:t>
      </w:r>
    </w:p>
    <w:p w14:paraId="26F8A27F">
      <w:pPr>
        <w:pStyle w:val="56"/>
        <w:tabs>
          <w:tab w:val="left" w:pos="851"/>
        </w:tabs>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参与比选的响应人/供应商应自行承担所有与准备和参加比选有关的费用，不</w:t>
      </w:r>
      <w:r>
        <w:rPr>
          <w:rFonts w:hint="eastAsia" w:ascii="仿宋" w:hAnsi="仿宋" w:eastAsia="仿宋" w:cs="仿宋"/>
          <w:color w:val="000000" w:themeColor="text1"/>
          <w:sz w:val="28"/>
          <w:szCs w:val="28"/>
          <w:lang w:eastAsia="zh-TW"/>
          <w14:textFill>
            <w14:solidFill>
              <w14:schemeClr w14:val="tx1"/>
            </w14:solidFill>
          </w14:textFill>
        </w:rPr>
        <w:t>论</w:t>
      </w:r>
      <w:r>
        <w:rPr>
          <w:rFonts w:hint="eastAsia" w:ascii="仿宋" w:hAnsi="仿宋" w:eastAsia="仿宋" w:cs="仿宋"/>
          <w:color w:val="000000" w:themeColor="text1"/>
          <w:sz w:val="28"/>
          <w:szCs w:val="28"/>
          <w14:textFill>
            <w14:solidFill>
              <w14:schemeClr w14:val="tx1"/>
            </w14:solidFill>
          </w14:textFill>
        </w:rPr>
        <w:t>比选</w:t>
      </w:r>
      <w:r>
        <w:rPr>
          <w:rFonts w:hint="eastAsia" w:ascii="仿宋" w:hAnsi="仿宋" w:eastAsia="仿宋" w:cs="仿宋"/>
          <w:color w:val="000000" w:themeColor="text1"/>
          <w:sz w:val="28"/>
          <w:szCs w:val="28"/>
          <w:lang w:eastAsia="zh-TW"/>
          <w14:textFill>
            <w14:solidFill>
              <w14:schemeClr w14:val="tx1"/>
            </w14:solidFill>
          </w14:textFill>
        </w:rPr>
        <w:t>的结果如何</w:t>
      </w:r>
      <w:r>
        <w:rPr>
          <w:rFonts w:hint="eastAsia" w:ascii="仿宋" w:hAnsi="仿宋" w:eastAsia="仿宋" w:cs="仿宋"/>
          <w:color w:val="000000" w:themeColor="text1"/>
          <w:sz w:val="28"/>
          <w:szCs w:val="28"/>
          <w14:textFill>
            <w14:solidFill>
              <w14:schemeClr w14:val="tx1"/>
            </w14:solidFill>
          </w14:textFill>
        </w:rPr>
        <w:t>，采购</w:t>
      </w:r>
      <w:r>
        <w:rPr>
          <w:rFonts w:hint="eastAsia" w:ascii="仿宋" w:hAnsi="仿宋" w:eastAsia="仿宋" w:cs="仿宋"/>
          <w:color w:val="000000" w:themeColor="text1"/>
          <w:sz w:val="28"/>
          <w:szCs w:val="28"/>
          <w:lang w:eastAsia="zh-TW"/>
          <w14:textFill>
            <w14:solidFill>
              <w14:schemeClr w14:val="tx1"/>
            </w14:solidFill>
          </w14:textFill>
        </w:rPr>
        <w:t>人</w:t>
      </w:r>
      <w:r>
        <w:rPr>
          <w:rFonts w:hint="eastAsia" w:ascii="仿宋" w:hAnsi="仿宋" w:eastAsia="仿宋" w:cs="仿宋"/>
          <w:color w:val="000000" w:themeColor="text1"/>
          <w:sz w:val="28"/>
          <w:szCs w:val="28"/>
          <w14:textFill>
            <w14:solidFill>
              <w14:schemeClr w14:val="tx1"/>
            </w14:solidFill>
          </w14:textFill>
        </w:rPr>
        <w:t>和</w:t>
      </w:r>
      <w:r>
        <w:rPr>
          <w:rFonts w:hint="eastAsia" w:ascii="仿宋" w:hAnsi="仿宋" w:eastAsia="仿宋" w:cs="仿宋"/>
          <w:color w:val="000000" w:themeColor="text1"/>
          <w:sz w:val="28"/>
          <w:szCs w:val="28"/>
          <w:lang w:eastAsia="zh-CN"/>
          <w14:textFill>
            <w14:solidFill>
              <w14:schemeClr w14:val="tx1"/>
            </w14:solidFill>
          </w14:textFill>
        </w:rPr>
        <w:t>中达通采智慧云平台</w:t>
      </w:r>
      <w:r>
        <w:rPr>
          <w:rFonts w:hint="eastAsia" w:ascii="仿宋" w:hAnsi="仿宋" w:eastAsia="仿宋" w:cs="仿宋"/>
          <w:color w:val="000000" w:themeColor="text1"/>
          <w:sz w:val="28"/>
          <w:szCs w:val="28"/>
          <w:lang w:eastAsia="zh-TW"/>
          <w14:textFill>
            <w14:solidFill>
              <w14:schemeClr w14:val="tx1"/>
            </w14:solidFill>
          </w14:textFill>
        </w:rPr>
        <w:t>均无义务和责任承担这些费用</w:t>
      </w:r>
      <w:r>
        <w:rPr>
          <w:rFonts w:hint="eastAsia" w:ascii="仿宋" w:hAnsi="仿宋" w:eastAsia="仿宋" w:cs="仿宋"/>
          <w:color w:val="000000" w:themeColor="text1"/>
          <w:sz w:val="28"/>
          <w:szCs w:val="28"/>
          <w14:textFill>
            <w14:solidFill>
              <w14:schemeClr w14:val="tx1"/>
            </w14:solidFill>
          </w14:textFill>
        </w:rPr>
        <w:t>。</w:t>
      </w:r>
    </w:p>
    <w:p w14:paraId="2898E12F">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参与比选的</w:t>
      </w:r>
      <w:r>
        <w:rPr>
          <w:rFonts w:hint="eastAsia" w:ascii="仿宋" w:hAnsi="仿宋" w:eastAsia="仿宋" w:cs="仿宋"/>
          <w:bCs/>
          <w:color w:val="000000" w:themeColor="text1"/>
          <w:sz w:val="28"/>
          <w:szCs w:val="28"/>
          <w14:textFill>
            <w14:solidFill>
              <w14:schemeClr w14:val="tx1"/>
            </w14:solidFill>
          </w14:textFill>
        </w:rPr>
        <w:t>响应人/供应商必须按采购文件附件的格式填写，不得随意增加或删除表格内容。除单价、金额或项目要求填写的内容外，不得擅自改动采购文件附件内容，否则将有可能影响成交结果，不推荐为成交候选人。</w:t>
      </w:r>
    </w:p>
    <w:p w14:paraId="56AC78F3">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参与比选的</w:t>
      </w:r>
      <w:r>
        <w:rPr>
          <w:rFonts w:hint="eastAsia" w:ascii="仿宋" w:hAnsi="仿宋" w:eastAsia="仿宋" w:cs="仿宋"/>
          <w:color w:val="000000" w:themeColor="text1"/>
          <w:sz w:val="28"/>
          <w:szCs w:val="28"/>
          <w:lang w:val="zh-CN"/>
          <w14:textFill>
            <w14:solidFill>
              <w14:schemeClr w14:val="tx1"/>
            </w14:solidFill>
          </w14:textFill>
        </w:rPr>
        <w:t>响应人/供应商需</w:t>
      </w:r>
      <w:r>
        <w:rPr>
          <w:rFonts w:hint="eastAsia" w:ascii="仿宋" w:hAnsi="仿宋" w:eastAsia="仿宋" w:cs="仿宋"/>
          <w:color w:val="000000" w:themeColor="text1"/>
          <w:sz w:val="28"/>
          <w:szCs w:val="28"/>
          <w14:textFill>
            <w14:solidFill>
              <w14:schemeClr w14:val="tx1"/>
            </w14:solidFill>
          </w14:textFill>
        </w:rPr>
        <w:t>完全响应</w:t>
      </w:r>
      <w:r>
        <w:rPr>
          <w:rFonts w:hint="eastAsia" w:ascii="仿宋" w:hAnsi="仿宋" w:eastAsia="仿宋" w:cs="仿宋"/>
          <w:color w:val="000000" w:themeColor="text1"/>
          <w:sz w:val="28"/>
          <w:szCs w:val="28"/>
          <w:lang w:val="zh-CN"/>
          <w14:textFill>
            <w14:solidFill>
              <w14:schemeClr w14:val="tx1"/>
            </w14:solidFill>
          </w14:textFill>
        </w:rPr>
        <w:t>用户需求书的条款，用户需求书条款若有一条负偏离或不响应</w:t>
      </w:r>
      <w:r>
        <w:rPr>
          <w:rFonts w:hint="eastAsia" w:ascii="仿宋" w:hAnsi="仿宋" w:eastAsia="仿宋" w:cs="仿宋"/>
          <w:color w:val="000000" w:themeColor="text1"/>
          <w:sz w:val="28"/>
          <w:szCs w:val="28"/>
          <w14:textFill>
            <w14:solidFill>
              <w14:schemeClr w14:val="tx1"/>
            </w14:solidFill>
          </w14:textFill>
        </w:rPr>
        <w:t>满足则</w:t>
      </w:r>
      <w:r>
        <w:rPr>
          <w:rFonts w:hint="eastAsia" w:ascii="仿宋" w:hAnsi="仿宋" w:eastAsia="仿宋" w:cs="仿宋"/>
          <w:bCs/>
          <w:color w:val="000000" w:themeColor="text1"/>
          <w:sz w:val="28"/>
          <w:szCs w:val="28"/>
          <w14:textFill>
            <w14:solidFill>
              <w14:schemeClr w14:val="tx1"/>
            </w14:solidFill>
          </w14:textFill>
        </w:rPr>
        <w:t>不推荐为成交候选人</w:t>
      </w:r>
      <w:r>
        <w:rPr>
          <w:rFonts w:hint="eastAsia" w:ascii="仿宋" w:hAnsi="仿宋" w:eastAsia="仿宋" w:cs="仿宋"/>
          <w:color w:val="000000" w:themeColor="text1"/>
          <w:sz w:val="28"/>
          <w:szCs w:val="28"/>
          <w:lang w:val="zh-CN"/>
          <w14:textFill>
            <w14:solidFill>
              <w14:schemeClr w14:val="tx1"/>
            </w14:solidFill>
          </w14:textFill>
        </w:rPr>
        <w:t>。</w:t>
      </w:r>
    </w:p>
    <w:p w14:paraId="3C3126B0">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若成交人自身原因无法完成本项目，则采购人有权利保留追究责任。</w:t>
      </w:r>
    </w:p>
    <w:p w14:paraId="2B9DBA7D">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成交人因自身原因被取消成交资格，采购人可重新启动采购或按采购公告规定顺延推选符合要求的响应人/供应商作为成交人。</w:t>
      </w:r>
    </w:p>
    <w:p w14:paraId="74B7A8AB">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若本项目比选采购失败，采购人将重新采购，届时采购人有权根据项目具体情况，决定重新采购项目的采购方式。</w:t>
      </w:r>
    </w:p>
    <w:p w14:paraId="507E89CA">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成交人若无正当理由恶意放弃成交资格，采购人有权将拒绝其参加本项目重新组织的采购活动。</w:t>
      </w:r>
    </w:p>
    <w:p w14:paraId="005EA917">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8</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如采购人在审核或复核参与采购的响应人/供应商所提交的响应资料时，响应人/供应商须无条件配合；期间若发现存在弄虚作假或相关的失信记录或违反国家法律法规等相关的不良情形，采购人可取消其成交资格并保留追究责任的权利。</w:t>
      </w:r>
    </w:p>
    <w:p w14:paraId="4C3B05F8">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参与比选的响应</w:t>
      </w:r>
      <w:r>
        <w:rPr>
          <w:rFonts w:hint="eastAsia" w:ascii="仿宋" w:hAnsi="仿宋" w:eastAsia="仿宋" w:cs="仿宋"/>
          <w:color w:val="000000" w:themeColor="text1"/>
          <w:sz w:val="28"/>
          <w:szCs w:val="28"/>
          <w:lang w:eastAsia="zh-TW"/>
          <w14:textFill>
            <w14:solidFill>
              <w14:schemeClr w14:val="tx1"/>
            </w14:solidFill>
          </w14:textFill>
        </w:rPr>
        <w:t>人/供应商向</w:t>
      </w:r>
      <w:r>
        <w:rPr>
          <w:rFonts w:hint="eastAsia" w:ascii="仿宋" w:hAnsi="仿宋" w:eastAsia="仿宋" w:cs="仿宋"/>
          <w:color w:val="000000" w:themeColor="text1"/>
          <w:sz w:val="28"/>
          <w:szCs w:val="28"/>
          <w14:textFill>
            <w14:solidFill>
              <w14:schemeClr w14:val="tx1"/>
            </w14:solidFill>
          </w14:textFill>
        </w:rPr>
        <w:t>采购人</w:t>
      </w:r>
      <w:r>
        <w:rPr>
          <w:rFonts w:hint="eastAsia" w:ascii="仿宋" w:hAnsi="仿宋" w:eastAsia="仿宋" w:cs="仿宋"/>
          <w:color w:val="000000" w:themeColor="text1"/>
          <w:sz w:val="28"/>
          <w:szCs w:val="28"/>
          <w:lang w:eastAsia="zh-TW"/>
          <w14:textFill>
            <w14:solidFill>
              <w14:schemeClr w14:val="tx1"/>
            </w14:solidFill>
          </w14:textFill>
        </w:rPr>
        <w:t>咨询的有关项目事项，一切以采购</w:t>
      </w:r>
      <w:r>
        <w:rPr>
          <w:rFonts w:hint="eastAsia" w:ascii="仿宋" w:hAnsi="仿宋" w:eastAsia="仿宋" w:cs="仿宋"/>
          <w:color w:val="000000" w:themeColor="text1"/>
          <w:sz w:val="28"/>
          <w:szCs w:val="28"/>
          <w14:textFill>
            <w14:solidFill>
              <w14:schemeClr w14:val="tx1"/>
            </w14:solidFill>
          </w14:textFill>
        </w:rPr>
        <w:t>文件</w:t>
      </w:r>
      <w:r>
        <w:rPr>
          <w:rFonts w:hint="eastAsia" w:ascii="仿宋" w:hAnsi="仿宋" w:eastAsia="仿宋" w:cs="仿宋"/>
          <w:color w:val="000000" w:themeColor="text1"/>
          <w:sz w:val="28"/>
          <w:szCs w:val="28"/>
          <w:lang w:eastAsia="zh-TW"/>
          <w14:textFill>
            <w14:solidFill>
              <w14:schemeClr w14:val="tx1"/>
            </w14:solidFill>
          </w14:textFill>
        </w:rPr>
        <w:t>规定</w:t>
      </w:r>
      <w:r>
        <w:rPr>
          <w:rFonts w:hint="eastAsia" w:ascii="仿宋" w:hAnsi="仿宋" w:eastAsia="仿宋" w:cs="仿宋"/>
          <w:color w:val="000000" w:themeColor="text1"/>
          <w:sz w:val="28"/>
          <w:szCs w:val="28"/>
          <w14:textFill>
            <w14:solidFill>
              <w14:schemeClr w14:val="tx1"/>
            </w14:solidFill>
          </w14:textFill>
        </w:rPr>
        <w:t>和采购公告规定以及采购人的</w:t>
      </w:r>
      <w:r>
        <w:rPr>
          <w:rFonts w:hint="eastAsia" w:ascii="仿宋" w:hAnsi="仿宋" w:eastAsia="仿宋" w:cs="仿宋"/>
          <w:color w:val="000000" w:themeColor="text1"/>
          <w:sz w:val="28"/>
          <w:szCs w:val="28"/>
          <w:lang w:eastAsia="zh-TW"/>
          <w14:textFill>
            <w14:solidFill>
              <w14:schemeClr w14:val="tx1"/>
            </w14:solidFill>
          </w14:textFill>
        </w:rPr>
        <w:t>书面答复为准，其他一切形式均为个人意见，不代表</w:t>
      </w:r>
      <w:r>
        <w:rPr>
          <w:rFonts w:hint="eastAsia" w:ascii="仿宋" w:hAnsi="仿宋" w:eastAsia="仿宋" w:cs="仿宋"/>
          <w:color w:val="000000" w:themeColor="text1"/>
          <w:sz w:val="28"/>
          <w:szCs w:val="28"/>
          <w14:textFill>
            <w14:solidFill>
              <w14:schemeClr w14:val="tx1"/>
            </w14:solidFill>
          </w14:textFill>
        </w:rPr>
        <w:t>采购人</w:t>
      </w:r>
      <w:r>
        <w:rPr>
          <w:rFonts w:hint="eastAsia" w:ascii="仿宋" w:hAnsi="仿宋" w:eastAsia="仿宋" w:cs="仿宋"/>
          <w:color w:val="000000" w:themeColor="text1"/>
          <w:sz w:val="28"/>
          <w:szCs w:val="28"/>
          <w:lang w:eastAsia="zh-TW"/>
          <w14:textFill>
            <w14:solidFill>
              <w14:schemeClr w14:val="tx1"/>
            </w14:solidFill>
          </w14:textFill>
        </w:rPr>
        <w:t>的意见</w:t>
      </w:r>
      <w:r>
        <w:rPr>
          <w:rFonts w:hint="eastAsia" w:ascii="仿宋" w:hAnsi="仿宋" w:eastAsia="仿宋" w:cs="仿宋"/>
          <w:color w:val="000000" w:themeColor="text1"/>
          <w:sz w:val="28"/>
          <w:szCs w:val="28"/>
          <w14:textFill>
            <w14:solidFill>
              <w14:schemeClr w14:val="tx1"/>
            </w14:solidFill>
          </w14:textFill>
        </w:rPr>
        <w:t>；</w:t>
      </w:r>
    </w:p>
    <w:p w14:paraId="73FF7A35">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10</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参与比选的响应人/供应商应认真阅读</w:t>
      </w:r>
      <w:r>
        <w:rPr>
          <w:rFonts w:hint="eastAsia" w:ascii="仿宋" w:hAnsi="仿宋" w:eastAsia="仿宋" w:cs="仿宋"/>
          <w:color w:val="000000" w:themeColor="text1"/>
          <w:sz w:val="28"/>
          <w:szCs w:val="28"/>
          <w:lang w:eastAsia="zh-TW"/>
          <w14:textFill>
            <w14:solidFill>
              <w14:schemeClr w14:val="tx1"/>
            </w14:solidFill>
          </w14:textFill>
        </w:rPr>
        <w:t>并充分理解</w:t>
      </w:r>
      <w:r>
        <w:rPr>
          <w:rFonts w:hint="eastAsia" w:ascii="仿宋" w:hAnsi="仿宋" w:eastAsia="仿宋" w:cs="仿宋"/>
          <w:color w:val="000000" w:themeColor="text1"/>
          <w:sz w:val="28"/>
          <w:szCs w:val="28"/>
          <w14:textFill>
            <w14:solidFill>
              <w14:schemeClr w14:val="tx1"/>
            </w14:solidFill>
          </w14:textFill>
        </w:rPr>
        <w:t>采购</w:t>
      </w:r>
      <w:r>
        <w:rPr>
          <w:rFonts w:hint="eastAsia" w:ascii="仿宋" w:hAnsi="仿宋" w:eastAsia="仿宋" w:cs="仿宋"/>
          <w:color w:val="000000" w:themeColor="text1"/>
          <w:sz w:val="28"/>
          <w:szCs w:val="28"/>
          <w:lang w:eastAsia="zh-TW"/>
          <w14:textFill>
            <w14:solidFill>
              <w14:schemeClr w14:val="tx1"/>
            </w14:solidFill>
          </w14:textFill>
        </w:rPr>
        <w:t>文件的全部内容（包括所有的补充、修改内容重要事项、格式、条款</w:t>
      </w:r>
      <w:r>
        <w:rPr>
          <w:rFonts w:hint="eastAsia" w:ascii="仿宋" w:hAnsi="仿宋" w:eastAsia="仿宋" w:cs="仿宋"/>
          <w:color w:val="000000" w:themeColor="text1"/>
          <w:sz w:val="28"/>
          <w:szCs w:val="28"/>
          <w14:textFill>
            <w14:solidFill>
              <w14:schemeClr w14:val="tx1"/>
            </w14:solidFill>
          </w14:textFill>
        </w:rPr>
        <w:t>、服务要求</w:t>
      </w:r>
      <w:r>
        <w:rPr>
          <w:rFonts w:hint="eastAsia" w:ascii="仿宋" w:hAnsi="仿宋" w:eastAsia="仿宋" w:cs="仿宋"/>
          <w:color w:val="000000" w:themeColor="text1"/>
          <w:sz w:val="28"/>
          <w:szCs w:val="28"/>
          <w:lang w:eastAsia="zh-TW"/>
          <w14:textFill>
            <w14:solidFill>
              <w14:schemeClr w14:val="tx1"/>
            </w14:solidFill>
          </w14:textFill>
        </w:rPr>
        <w:t>和技术规范、参数及要求等）。</w:t>
      </w:r>
      <w:r>
        <w:rPr>
          <w:rFonts w:hint="eastAsia" w:ascii="仿宋" w:hAnsi="仿宋" w:eastAsia="仿宋" w:cs="仿宋"/>
          <w:color w:val="000000" w:themeColor="text1"/>
          <w:sz w:val="28"/>
          <w:szCs w:val="28"/>
          <w14:textFill>
            <w14:solidFill>
              <w14:schemeClr w14:val="tx1"/>
            </w14:solidFill>
          </w14:textFill>
        </w:rPr>
        <w:t>响应人/供应商</w:t>
      </w:r>
      <w:r>
        <w:rPr>
          <w:rFonts w:hint="eastAsia" w:ascii="仿宋" w:hAnsi="仿宋" w:eastAsia="仿宋" w:cs="仿宋"/>
          <w:color w:val="000000" w:themeColor="text1"/>
          <w:sz w:val="28"/>
          <w:szCs w:val="28"/>
          <w:lang w:eastAsia="zh-TW"/>
          <w14:textFill>
            <w14:solidFill>
              <w14:schemeClr w14:val="tx1"/>
            </w14:solidFill>
          </w14:textFill>
        </w:rPr>
        <w:t>没有按照</w:t>
      </w:r>
      <w:r>
        <w:rPr>
          <w:rFonts w:hint="eastAsia" w:ascii="仿宋" w:hAnsi="仿宋" w:eastAsia="仿宋" w:cs="仿宋"/>
          <w:color w:val="000000" w:themeColor="text1"/>
          <w:sz w:val="28"/>
          <w:szCs w:val="28"/>
          <w14:textFill>
            <w14:solidFill>
              <w14:schemeClr w14:val="tx1"/>
            </w14:solidFill>
          </w14:textFill>
        </w:rPr>
        <w:t>采购</w:t>
      </w:r>
      <w:r>
        <w:rPr>
          <w:rFonts w:hint="eastAsia" w:ascii="仿宋" w:hAnsi="仿宋" w:eastAsia="仿宋" w:cs="仿宋"/>
          <w:color w:val="000000" w:themeColor="text1"/>
          <w:sz w:val="28"/>
          <w:szCs w:val="28"/>
          <w:lang w:eastAsia="zh-TW"/>
          <w14:textFill>
            <w14:solidFill>
              <w14:schemeClr w14:val="tx1"/>
            </w14:solidFill>
          </w14:textFill>
        </w:rPr>
        <w:t>文件要求提交全部资料，或者</w:t>
      </w:r>
      <w:r>
        <w:rPr>
          <w:rFonts w:hint="eastAsia" w:ascii="仿宋" w:hAnsi="仿宋" w:eastAsia="仿宋" w:cs="仿宋"/>
          <w:color w:val="000000" w:themeColor="text1"/>
          <w:sz w:val="28"/>
          <w:szCs w:val="28"/>
          <w14:textFill>
            <w14:solidFill>
              <w14:schemeClr w14:val="tx1"/>
            </w14:solidFill>
          </w14:textFill>
        </w:rPr>
        <w:t>参与比选所上传的</w:t>
      </w:r>
      <w:r>
        <w:rPr>
          <w:rFonts w:hint="eastAsia" w:ascii="仿宋" w:hAnsi="仿宋" w:eastAsia="仿宋" w:cs="仿宋"/>
          <w:color w:val="000000" w:themeColor="text1"/>
          <w:sz w:val="28"/>
          <w:szCs w:val="28"/>
          <w:lang w:eastAsia="zh-TW"/>
          <w14:textFill>
            <w14:solidFill>
              <w14:schemeClr w14:val="tx1"/>
            </w14:solidFill>
          </w14:textFill>
        </w:rPr>
        <w:t>文件没有对采购文件作出实质性响应，</w:t>
      </w:r>
      <w:r>
        <w:rPr>
          <w:rFonts w:hint="eastAsia" w:ascii="仿宋" w:hAnsi="仿宋" w:eastAsia="仿宋" w:cs="仿宋"/>
          <w:color w:val="000000" w:themeColor="text1"/>
          <w:sz w:val="28"/>
          <w:szCs w:val="28"/>
          <w14:textFill>
            <w14:solidFill>
              <w14:schemeClr w14:val="tx1"/>
            </w14:solidFill>
          </w14:textFill>
        </w:rPr>
        <w:t>响应人/供应商承担</w:t>
      </w:r>
      <w:r>
        <w:rPr>
          <w:rFonts w:hint="eastAsia" w:ascii="仿宋" w:hAnsi="仿宋" w:eastAsia="仿宋" w:cs="仿宋"/>
          <w:color w:val="000000" w:themeColor="text1"/>
          <w:sz w:val="28"/>
          <w:szCs w:val="28"/>
          <w:lang w:eastAsia="zh-TW"/>
          <w14:textFill>
            <w14:solidFill>
              <w14:schemeClr w14:val="tx1"/>
            </w14:solidFill>
          </w14:textFill>
        </w:rPr>
        <w:t>可能被拒绝</w:t>
      </w:r>
      <w:r>
        <w:rPr>
          <w:rFonts w:hint="eastAsia" w:ascii="仿宋" w:hAnsi="仿宋" w:eastAsia="仿宋" w:cs="仿宋"/>
          <w:color w:val="000000" w:themeColor="text1"/>
          <w:sz w:val="28"/>
          <w:szCs w:val="28"/>
          <w14:textFill>
            <w14:solidFill>
              <w14:schemeClr w14:val="tx1"/>
            </w14:solidFill>
          </w14:textFill>
        </w:rPr>
        <w:t>或被认定为无效响应的风险。</w:t>
      </w:r>
    </w:p>
    <w:p w14:paraId="0557F632">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11</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采购人有权拒绝接受任何不合格的货物或服务，由此产生的费用及相关后果均由成交人自行承担。</w:t>
      </w:r>
    </w:p>
    <w:p w14:paraId="084F5C77">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12</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响应人/供应商认为比选结果损害其权益的，应按照</w:t>
      </w:r>
      <w:r>
        <w:rPr>
          <w:rFonts w:hint="eastAsia" w:ascii="仿宋" w:hAnsi="仿宋" w:eastAsia="仿宋" w:cs="仿宋"/>
          <w:color w:val="000000" w:themeColor="text1"/>
          <w:sz w:val="28"/>
          <w:szCs w:val="28"/>
          <w:lang w:eastAsia="zh-CN"/>
          <w14:textFill>
            <w14:solidFill>
              <w14:schemeClr w14:val="tx1"/>
            </w14:solidFill>
          </w14:textFill>
        </w:rPr>
        <w:t>中达通采智慧云平台</w:t>
      </w:r>
      <w:r>
        <w:rPr>
          <w:rFonts w:hint="eastAsia" w:ascii="仿宋" w:hAnsi="仿宋" w:eastAsia="仿宋" w:cs="仿宋"/>
          <w:color w:val="000000" w:themeColor="text1"/>
          <w:sz w:val="28"/>
          <w:szCs w:val="28"/>
          <w14:textFill>
            <w14:solidFill>
              <w14:schemeClr w14:val="tx1"/>
            </w14:solidFill>
          </w14:textFill>
        </w:rPr>
        <w:t>相关指引在规定的时间内向采购人或平台方提交书面质疑，不提交的视为无异议，逾期提交将不予受理。</w:t>
      </w:r>
    </w:p>
    <w:p w14:paraId="5FC78506">
      <w:pPr>
        <w:pStyle w:val="56"/>
        <w:wordWrap w:val="0"/>
        <w:spacing w:line="360" w:lineRule="auto"/>
        <w:ind w:left="420" w:hanging="42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(二)采购文件的澄清或修改</w:t>
      </w:r>
    </w:p>
    <w:p w14:paraId="72D2DD3D">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采购人可以对已发出的采购文件进行必要的澄清或者修改。澄清或者修改的内容将在中达通采</w:t>
      </w:r>
      <w:r>
        <w:rPr>
          <w:rFonts w:hint="eastAsia" w:ascii="仿宋" w:hAnsi="仿宋" w:eastAsia="仿宋" w:cs="仿宋"/>
          <w:color w:val="000000" w:themeColor="text1"/>
          <w:sz w:val="28"/>
          <w:szCs w:val="28"/>
          <w:lang w:val="en-US" w:eastAsia="zh-CN"/>
          <w14:textFill>
            <w14:solidFill>
              <w14:schemeClr w14:val="tx1"/>
            </w14:solidFill>
          </w14:textFill>
        </w:rPr>
        <w:t>智慧云</w:t>
      </w:r>
      <w:r>
        <w:rPr>
          <w:rFonts w:hint="eastAsia" w:ascii="仿宋" w:hAnsi="仿宋" w:eastAsia="仿宋" w:cs="仿宋"/>
          <w:color w:val="000000" w:themeColor="text1"/>
          <w:sz w:val="28"/>
          <w:szCs w:val="28"/>
          <w14:textFill>
            <w14:solidFill>
              <w14:schemeClr w14:val="tx1"/>
            </w14:solidFill>
          </w14:textFill>
        </w:rPr>
        <w:t>平台</w:t>
      </w:r>
      <w:r>
        <w:rPr>
          <w:rFonts w:hint="eastAsia" w:ascii="仿宋" w:hAnsi="仿宋" w:eastAsia="仿宋" w:cs="仿宋"/>
          <w:color w:val="000000" w:themeColor="text1"/>
          <w:sz w:val="28"/>
          <w:szCs w:val="28"/>
          <w:lang w:val="en-US" w:eastAsia="zh-CN"/>
          <w14:textFill>
            <w14:solidFill>
              <w14:schemeClr w14:val="tx1"/>
            </w14:solidFill>
          </w14:textFill>
        </w:rPr>
        <w:t>-江门市教育系统专区</w:t>
      </w:r>
      <w:r>
        <w:rPr>
          <w:rFonts w:hint="eastAsia" w:ascii="仿宋" w:hAnsi="仿宋" w:eastAsia="仿宋" w:cs="仿宋"/>
          <w:color w:val="000000" w:themeColor="text1"/>
          <w:sz w:val="28"/>
          <w:szCs w:val="28"/>
          <w14:textFill>
            <w14:solidFill>
              <w14:schemeClr w14:val="tx1"/>
            </w14:solidFill>
          </w14:textFill>
        </w:rPr>
        <w:t>上发布澄清（更正/变更）公告。</w:t>
      </w:r>
    </w:p>
    <w:p w14:paraId="15C6A468">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无论澄清或者修改的内容是否影响采购活动，平台将以邮箱形式通知所有的报名响应人/供应商；报名响应人/供应商应按要求履行相应的义务；如报名</w:t>
      </w:r>
      <w:r>
        <w:rPr>
          <w:rFonts w:hint="eastAsia" w:ascii="仿宋" w:hAnsi="仿宋" w:eastAsia="仿宋" w:cs="仿宋"/>
          <w:color w:val="000000" w:themeColor="text1"/>
          <w:sz w:val="28"/>
          <w:szCs w:val="28"/>
          <w:lang w:eastAsia="zh-TW"/>
          <w14:textFill>
            <w14:solidFill>
              <w14:schemeClr w14:val="tx1"/>
            </w14:solidFill>
          </w14:textFill>
        </w:rPr>
        <w:t>截止时间</w:t>
      </w:r>
      <w:r>
        <w:rPr>
          <w:rFonts w:hint="eastAsia" w:ascii="仿宋" w:hAnsi="仿宋" w:eastAsia="仿宋" w:cs="仿宋"/>
          <w:color w:val="000000" w:themeColor="text1"/>
          <w:sz w:val="28"/>
          <w:szCs w:val="28"/>
          <w14:textFill>
            <w14:solidFill>
              <w14:schemeClr w14:val="tx1"/>
            </w14:solidFill>
          </w14:textFill>
        </w:rPr>
        <w:t>少于一个工作日的，采购人应当相应顺延报名的截止时间。</w:t>
      </w:r>
    </w:p>
    <w:p w14:paraId="647716D1">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采购人发出的澄清或修改（更正/变更）的内容为采购文件的组成部分，并对响应人/供应商具有约束力。</w:t>
      </w:r>
    </w:p>
    <w:p w14:paraId="775D74EF">
      <w:pPr>
        <w:wordWrap w:val="0"/>
        <w:spacing w:before="100" w:beforeAutospacing="1" w:after="100" w:afterAutospacing="1" w:line="360" w:lineRule="auto"/>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(三)</w:t>
      </w:r>
      <w:r>
        <w:rPr>
          <w:rFonts w:hint="eastAsia" w:ascii="仿宋" w:hAnsi="仿宋" w:eastAsia="仿宋" w:cs="仿宋"/>
          <w:b/>
          <w:color w:val="000000" w:themeColor="text1"/>
          <w:sz w:val="28"/>
          <w:szCs w:val="28"/>
          <w:lang w:val="en-US" w:eastAsia="zh-CN"/>
          <w14:textFill>
            <w14:solidFill>
              <w14:schemeClr w14:val="tx1"/>
            </w14:solidFill>
          </w14:textFill>
        </w:rPr>
        <w:t>供应商资格</w:t>
      </w:r>
      <w:r>
        <w:rPr>
          <w:rFonts w:hint="eastAsia" w:ascii="仿宋" w:hAnsi="仿宋" w:eastAsia="仿宋" w:cs="仿宋"/>
          <w:b/>
          <w:color w:val="000000" w:themeColor="text1"/>
          <w:sz w:val="28"/>
          <w:szCs w:val="28"/>
          <w14:textFill>
            <w14:solidFill>
              <w14:schemeClr w14:val="tx1"/>
            </w14:solidFill>
          </w14:textFill>
        </w:rPr>
        <w:t>要求</w:t>
      </w:r>
    </w:p>
    <w:p w14:paraId="0A7FF6C7">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提供在中华人民共和国境内注册的法人或其他组织的营业执照或事业单位法人证书或社会团体法人登记证书复印件，如国家另有规定的，则从其规定；（如响应人/供应商为分公司，须取得具有法人资格的总公司（总所）出具给分公司的授权书，并提供总公司（总所）和分公司的营业执照（执业许可证）复印件。已由总公司（总所）授权的，总公司（总所）取得的相关资质证书对分公司有效，法律法规或者行业另有规定的除外。）</w:t>
      </w:r>
    </w:p>
    <w:p w14:paraId="5E6A3FE1">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2、响应人/供应商应符合《中华人民共和国政府采购法》第二十二条规定：（一）具有独立承担民事责任的能力； （二）具有良好的商业信誉和健全的财务会计制度； （三）具有履行合同所必需的设备和专业技术能力； （四）有依法缴纳税收和社会保障资金的良好记录； （五）参加政府采购活动前三年内，在经营活动中没有重大违法记录。响应人/供应商应有固定的经营场所，售后维护服务好。本项目不允许联合体参加比选，成交人不得分包或转包；存在隶属关系或同属一母公司或法人的企业，仅能由一家企业参与比选；提供响应人/供应商响应函，格式见附件1；</w:t>
      </w:r>
    </w:p>
    <w:p w14:paraId="57DB5591">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3、响应人/供应商完全响应本项目用户需求的条款内容及要求的，提供用户需求书响应声明函即可，格式详见附件2；</w:t>
      </w:r>
    </w:p>
    <w:p w14:paraId="1D7F19DA">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4</w:t>
      </w:r>
      <w:r>
        <w:rPr>
          <w:rFonts w:hint="eastAsia" w:ascii="仿宋" w:hAnsi="仿宋" w:eastAsia="仿宋" w:cs="仿宋"/>
          <w:color w:val="000000" w:themeColor="text1"/>
          <w:sz w:val="28"/>
          <w:szCs w:val="28"/>
          <w14:textFill>
            <w14:solidFill>
              <w14:schemeClr w14:val="tx1"/>
            </w14:solidFill>
          </w14:textFill>
        </w:rPr>
        <w:t>、响应人/供应商未被列入“信用中国”网站(www.creditchina.gov.cn)以下情形之一：①记录失信被执行人；②重大税收违法案件当事人名单；③政府采购严重违法失信行为。同时，在中国政府采购网(www.ccgp.gov.cn)“政府采购严重违法失信行为信息记录”中查询没有处于禁止参加政府采购活动的记录名单。</w:t>
      </w:r>
    </w:p>
    <w:p w14:paraId="0C5B7C31">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5</w:t>
      </w:r>
      <w:r>
        <w:rPr>
          <w:rFonts w:hint="eastAsia" w:ascii="仿宋" w:hAnsi="仿宋" w:eastAsia="仿宋" w:cs="仿宋"/>
          <w:color w:val="000000" w:themeColor="text1"/>
          <w:sz w:val="28"/>
          <w:szCs w:val="28"/>
          <w14:textFill>
            <w14:solidFill>
              <w14:schemeClr w14:val="tx1"/>
            </w14:solidFill>
          </w14:textFill>
        </w:rPr>
        <w:t>、供应商须具备建设主管部门颁发的有效的建筑工程施工总承包三级（或以上）或建筑装修装饰工程专业承包二级（或以上）资质。</w:t>
      </w:r>
    </w:p>
    <w:p w14:paraId="51483501">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6</w:t>
      </w:r>
      <w:r>
        <w:rPr>
          <w:rFonts w:hint="eastAsia" w:ascii="仿宋" w:hAnsi="仿宋" w:eastAsia="仿宋" w:cs="仿宋"/>
          <w:color w:val="000000" w:themeColor="text1"/>
          <w:sz w:val="28"/>
          <w:szCs w:val="28"/>
          <w14:textFill>
            <w14:solidFill>
              <w14:schemeClr w14:val="tx1"/>
            </w14:solidFill>
          </w14:textFill>
        </w:rPr>
        <w:t>、供应商应具备有效期内的安全生产许可证，提供有效的证书复印件。</w:t>
      </w:r>
    </w:p>
    <w:p w14:paraId="720C54BA">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7</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b/>
          <w:bCs/>
          <w:color w:val="000000" w:themeColor="text1"/>
          <w:sz w:val="28"/>
          <w:szCs w:val="28"/>
          <w14:textFill>
            <w14:solidFill>
              <w14:schemeClr w14:val="tx1"/>
            </w14:solidFill>
          </w14:textFill>
        </w:rPr>
        <w:t>响应人/供应商必须是广东政府采购智慧云平台电子卖场-集采馆-定点集市中定点供应商库内</w:t>
      </w:r>
      <w:r>
        <w:rPr>
          <w:rFonts w:hint="eastAsia" w:ascii="仿宋" w:hAnsi="仿宋" w:eastAsia="仿宋" w:cs="仿宋"/>
          <w:b/>
          <w:bCs/>
          <w:color w:val="000000" w:themeColor="text1"/>
          <w:sz w:val="28"/>
          <w:szCs w:val="28"/>
          <w:lang w:val="en-US" w:eastAsia="zh-CN"/>
          <w14:textFill>
            <w14:solidFill>
              <w14:schemeClr w14:val="tx1"/>
            </w14:solidFill>
          </w14:textFill>
        </w:rPr>
        <w:t>修缮</w:t>
      </w:r>
      <w:r>
        <w:rPr>
          <w:rFonts w:hint="eastAsia" w:ascii="仿宋" w:hAnsi="仿宋" w:eastAsia="仿宋" w:cs="仿宋"/>
          <w:b/>
          <w:bCs/>
          <w:color w:val="000000" w:themeColor="text1"/>
          <w:sz w:val="28"/>
          <w:szCs w:val="28"/>
          <w14:textFill>
            <w14:solidFill>
              <w14:schemeClr w14:val="tx1"/>
            </w14:solidFill>
          </w14:textFill>
        </w:rPr>
        <w:t>工程类供应商（需要提供截图证明）。</w:t>
      </w:r>
    </w:p>
    <w:p w14:paraId="224AA1C3">
      <w:pPr>
        <w:wordWrap w:val="0"/>
        <w:spacing w:before="100" w:beforeAutospacing="1" w:after="100" w:afterAutospacing="1" w:line="360" w:lineRule="auto"/>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(四)响应要求（需要提供以下盖章资料，并对上传的响应文件资料承担责任）</w:t>
      </w:r>
    </w:p>
    <w:p w14:paraId="5A97843B">
      <w:pPr>
        <w:wordWrap w:val="0"/>
        <w:spacing w:before="100" w:beforeAutospacing="1" w:after="100" w:afterAutospacing="1" w:line="360" w:lineRule="auto"/>
        <w:ind w:firstLine="280" w:firstLineChars="100"/>
        <w:rPr>
          <w:rFonts w:hint="eastAsia" w:ascii="仿宋" w:hAnsi="仿宋" w:eastAsia="仿宋" w:cs="仿宋"/>
          <w:bCs/>
          <w:color w:val="000000" w:themeColor="text1"/>
          <w:sz w:val="28"/>
          <w:szCs w:val="28"/>
          <w14:textFill>
            <w14:solidFill>
              <w14:schemeClr w14:val="tx1"/>
            </w14:solidFill>
          </w14:textFill>
        </w:rPr>
      </w:pPr>
      <w:r>
        <w:rPr>
          <w:rFonts w:hint="eastAsia" w:ascii="仿宋" w:hAnsi="仿宋" w:eastAsia="仿宋" w:cs="仿宋"/>
          <w:bCs/>
          <w:color w:val="000000" w:themeColor="text1"/>
          <w:sz w:val="28"/>
          <w:szCs w:val="28"/>
          <w14:textFill>
            <w14:solidFill>
              <w14:schemeClr w14:val="tx1"/>
            </w14:solidFill>
          </w14:textFill>
        </w:rPr>
        <w:t>1</w:t>
      </w:r>
      <w:r>
        <w:rPr>
          <w:rFonts w:hint="eastAsia" w:ascii="仿宋" w:hAnsi="仿宋" w:eastAsia="仿宋" w:cs="仿宋"/>
          <w:bCs/>
          <w:color w:val="000000" w:themeColor="text1"/>
          <w:sz w:val="28"/>
          <w:szCs w:val="28"/>
          <w:lang w:eastAsia="zh-CN"/>
          <w14:textFill>
            <w14:solidFill>
              <w14:schemeClr w14:val="tx1"/>
            </w14:solidFill>
          </w14:textFill>
        </w:rPr>
        <w:t>、</w:t>
      </w:r>
      <w:r>
        <w:rPr>
          <w:rFonts w:hint="eastAsia" w:ascii="仿宋" w:hAnsi="仿宋" w:eastAsia="仿宋" w:cs="仿宋"/>
          <w:bCs/>
          <w:color w:val="000000" w:themeColor="text1"/>
          <w:sz w:val="28"/>
          <w:szCs w:val="28"/>
          <w14:textFill>
            <w14:solidFill>
              <w14:schemeClr w14:val="tx1"/>
            </w14:solidFill>
          </w14:textFill>
        </w:rPr>
        <w:t>通过报名响应人/供应商应根据本</w:t>
      </w:r>
      <w:r>
        <w:rPr>
          <w:rFonts w:hint="eastAsia" w:ascii="仿宋" w:hAnsi="仿宋" w:eastAsia="仿宋" w:cs="仿宋"/>
          <w:bCs/>
          <w:color w:val="000000" w:themeColor="text1"/>
          <w:sz w:val="28"/>
          <w:szCs w:val="28"/>
          <w:lang w:val="en-US" w:eastAsia="zh-CN"/>
          <w14:textFill>
            <w14:solidFill>
              <w14:schemeClr w14:val="tx1"/>
            </w14:solidFill>
          </w14:textFill>
        </w:rPr>
        <w:t>文件</w:t>
      </w:r>
      <w:r>
        <w:rPr>
          <w:rFonts w:hint="eastAsia" w:ascii="仿宋" w:hAnsi="仿宋" w:eastAsia="仿宋" w:cs="仿宋"/>
          <w:bCs/>
          <w:color w:val="000000" w:themeColor="text1"/>
          <w:sz w:val="28"/>
          <w:szCs w:val="28"/>
          <w14:textFill>
            <w14:solidFill>
              <w14:schemeClr w14:val="tx1"/>
            </w14:solidFill>
          </w14:textFill>
        </w:rPr>
        <w:t>要求，在规定的比选时间内对采购项目进行报价，逾期报价的，采购人有权不予受理；同时按本</w:t>
      </w:r>
      <w:r>
        <w:rPr>
          <w:rFonts w:hint="eastAsia" w:ascii="仿宋" w:hAnsi="仿宋" w:eastAsia="仿宋" w:cs="仿宋"/>
          <w:bCs/>
          <w:color w:val="000000" w:themeColor="text1"/>
          <w:sz w:val="28"/>
          <w:szCs w:val="28"/>
          <w:lang w:val="en-US" w:eastAsia="zh-CN"/>
          <w14:textFill>
            <w14:solidFill>
              <w14:schemeClr w14:val="tx1"/>
            </w14:solidFill>
          </w14:textFill>
        </w:rPr>
        <w:t>文件</w:t>
      </w:r>
      <w:r>
        <w:rPr>
          <w:rFonts w:hint="eastAsia" w:ascii="仿宋" w:hAnsi="仿宋" w:eastAsia="仿宋" w:cs="仿宋"/>
          <w:bCs/>
          <w:color w:val="000000" w:themeColor="text1"/>
          <w:sz w:val="28"/>
          <w:szCs w:val="28"/>
          <w14:textFill>
            <w14:solidFill>
              <w14:schemeClr w14:val="tx1"/>
            </w14:solidFill>
          </w14:textFill>
        </w:rPr>
        <w:t>要求完整、真实、准确地填写相应报价表。</w:t>
      </w:r>
    </w:p>
    <w:p w14:paraId="56CFE007">
      <w:pPr>
        <w:wordWrap w:val="0"/>
        <w:spacing w:before="100" w:beforeAutospacing="1" w:after="100" w:afterAutospacing="1" w:line="360" w:lineRule="auto"/>
        <w:ind w:firstLine="280" w:firstLineChars="100"/>
        <w:rPr>
          <w:rFonts w:hint="eastAsia" w:ascii="仿宋" w:hAnsi="仿宋" w:eastAsia="仿宋" w:cs="仿宋"/>
          <w:bCs/>
          <w:color w:val="000000" w:themeColor="text1"/>
          <w:sz w:val="28"/>
          <w:szCs w:val="28"/>
          <w14:textFill>
            <w14:solidFill>
              <w14:schemeClr w14:val="tx1"/>
            </w14:solidFill>
          </w14:textFill>
        </w:rPr>
      </w:pPr>
      <w:r>
        <w:rPr>
          <w:rFonts w:hint="eastAsia" w:ascii="仿宋" w:hAnsi="仿宋" w:eastAsia="仿宋" w:cs="仿宋"/>
          <w:bCs/>
          <w:color w:val="000000" w:themeColor="text1"/>
          <w:sz w:val="28"/>
          <w:szCs w:val="28"/>
          <w14:textFill>
            <w14:solidFill>
              <w14:schemeClr w14:val="tx1"/>
            </w14:solidFill>
          </w14:textFill>
        </w:rPr>
        <w:t>2</w:t>
      </w:r>
      <w:r>
        <w:rPr>
          <w:rFonts w:hint="eastAsia" w:ascii="仿宋" w:hAnsi="仿宋" w:eastAsia="仿宋" w:cs="仿宋"/>
          <w:bCs/>
          <w:color w:val="000000" w:themeColor="text1"/>
          <w:sz w:val="28"/>
          <w:szCs w:val="28"/>
          <w:lang w:eastAsia="zh-CN"/>
          <w14:textFill>
            <w14:solidFill>
              <w14:schemeClr w14:val="tx1"/>
            </w14:solidFill>
          </w14:textFill>
        </w:rPr>
        <w:t>、</w:t>
      </w:r>
      <w:r>
        <w:rPr>
          <w:rFonts w:hint="eastAsia" w:ascii="仿宋" w:hAnsi="仿宋" w:eastAsia="仿宋" w:cs="仿宋"/>
          <w:bCs/>
          <w:color w:val="000000" w:themeColor="text1"/>
          <w:sz w:val="28"/>
          <w:szCs w:val="28"/>
          <w14:textFill>
            <w14:solidFill>
              <w14:schemeClr w14:val="tx1"/>
            </w14:solidFill>
          </w14:textFill>
        </w:rPr>
        <w:t>响应人/供应商应按用户需求书的要求提供服务方案。</w:t>
      </w:r>
    </w:p>
    <w:p w14:paraId="5DF6C42C">
      <w:pPr>
        <w:wordWrap w:val="0"/>
        <w:spacing w:before="100" w:beforeAutospacing="1" w:after="100" w:afterAutospacing="1" w:line="360" w:lineRule="auto"/>
        <w:ind w:firstLine="280" w:firstLineChars="100"/>
        <w:rPr>
          <w:rFonts w:hint="eastAsia" w:ascii="仿宋" w:hAnsi="仿宋" w:eastAsia="仿宋" w:cs="仿宋"/>
          <w:bCs/>
          <w:color w:val="000000" w:themeColor="text1"/>
          <w:sz w:val="28"/>
          <w:szCs w:val="28"/>
          <w14:textFill>
            <w14:solidFill>
              <w14:schemeClr w14:val="tx1"/>
            </w14:solidFill>
          </w14:textFill>
        </w:rPr>
      </w:pPr>
      <w:r>
        <w:rPr>
          <w:rFonts w:hint="eastAsia" w:ascii="仿宋" w:hAnsi="仿宋" w:eastAsia="仿宋" w:cs="仿宋"/>
          <w:bCs/>
          <w:color w:val="000000" w:themeColor="text1"/>
          <w:sz w:val="28"/>
          <w:szCs w:val="28"/>
          <w14:textFill>
            <w14:solidFill>
              <w14:schemeClr w14:val="tx1"/>
            </w14:solidFill>
          </w14:textFill>
        </w:rPr>
        <w:t>3</w:t>
      </w:r>
      <w:r>
        <w:rPr>
          <w:rFonts w:hint="eastAsia" w:ascii="仿宋" w:hAnsi="仿宋" w:eastAsia="仿宋" w:cs="仿宋"/>
          <w:bCs/>
          <w:color w:val="000000" w:themeColor="text1"/>
          <w:sz w:val="28"/>
          <w:szCs w:val="28"/>
          <w:lang w:eastAsia="zh-CN"/>
          <w14:textFill>
            <w14:solidFill>
              <w14:schemeClr w14:val="tx1"/>
            </w14:solidFill>
          </w14:textFill>
        </w:rPr>
        <w:t>、</w:t>
      </w:r>
      <w:r>
        <w:rPr>
          <w:rFonts w:hint="eastAsia" w:ascii="仿宋" w:hAnsi="仿宋" w:eastAsia="仿宋" w:cs="仿宋"/>
          <w:bCs/>
          <w:color w:val="000000" w:themeColor="text1"/>
          <w:sz w:val="28"/>
          <w:szCs w:val="28"/>
          <w14:textFill>
            <w14:solidFill>
              <w14:schemeClr w14:val="tx1"/>
            </w14:solidFill>
          </w14:textFill>
        </w:rPr>
        <w:t>响应人/供应商认为其他需要提供的证明材料。</w:t>
      </w:r>
    </w:p>
    <w:p w14:paraId="583D4DC0">
      <w:pPr>
        <w:wordWrap w:val="0"/>
        <w:spacing w:before="100" w:beforeAutospacing="1" w:after="100" w:afterAutospacing="1"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(五)确定成交候选人</w:t>
      </w:r>
    </w:p>
    <w:p w14:paraId="193EA748">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项目以综合评分法的方式确定成交人。评标结果按评审后总得分由高到低顺序排列。总得分相同的按响应报价由低到高顺序排列。得分且响应报价相同的，由评委会采取随机抽取的方式确定。排名第一的响应人/供应商为第一成交候选人，排名第二的响应人/供应商为第二成交候选人（提供相同品牌产品（非单一产品采购，以核心产品为准。多个核心产品的，有一种产品品牌相同，即视为提供相同品牌产品），评审后得分最高的同品牌响应人/供应商获得</w:t>
      </w:r>
      <w:r>
        <w:rPr>
          <w:rFonts w:hint="eastAsia" w:ascii="仿宋" w:hAnsi="仿宋" w:eastAsia="仿宋" w:cs="仿宋"/>
          <w:color w:val="000000" w:themeColor="text1"/>
          <w:sz w:val="28"/>
          <w:szCs w:val="28"/>
          <w:lang w:eastAsia="zh-CN"/>
          <w14:textFill>
            <w14:solidFill>
              <w14:schemeClr w14:val="tx1"/>
            </w14:solidFill>
          </w14:textFill>
        </w:rPr>
        <w:t>成交单位</w:t>
      </w:r>
      <w:r>
        <w:rPr>
          <w:rFonts w:hint="eastAsia" w:ascii="仿宋" w:hAnsi="仿宋" w:eastAsia="仿宋" w:cs="仿宋"/>
          <w:color w:val="000000" w:themeColor="text1"/>
          <w:sz w:val="28"/>
          <w:szCs w:val="28"/>
          <w14:textFill>
            <w14:solidFill>
              <w14:schemeClr w14:val="tx1"/>
            </w14:solidFill>
          </w14:textFill>
        </w:rPr>
        <w:t>推荐资格；评审得分相同的，由采购人或者采购人委托评标委员会采取随机抽取方式确定，其他同品牌响应人/供应商不作为成交候选人）。</w:t>
      </w:r>
    </w:p>
    <w:p w14:paraId="3607A2E1">
      <w:pPr>
        <w:wordWrap w:val="0"/>
        <w:spacing w:before="100" w:beforeAutospacing="1" w:after="100" w:afterAutospacing="1"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(六)无效报价</w:t>
      </w:r>
    </w:p>
    <w:p w14:paraId="1BBABB54">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参与比选的响应人/供应商报价超过最高限价或低于最低限价或超过项目对应产品单项最高限价的视为无效报价。</w:t>
      </w:r>
    </w:p>
    <w:p w14:paraId="093EFC18">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参与比选的</w:t>
      </w:r>
      <w:r>
        <w:rPr>
          <w:rFonts w:hint="eastAsia" w:ascii="仿宋" w:hAnsi="仿宋" w:eastAsia="仿宋" w:cs="仿宋"/>
          <w:bCs/>
          <w:color w:val="000000" w:themeColor="text1"/>
          <w:sz w:val="28"/>
          <w:szCs w:val="28"/>
          <w14:textFill>
            <w14:solidFill>
              <w14:schemeClr w14:val="tx1"/>
            </w14:solidFill>
          </w14:textFill>
        </w:rPr>
        <w:t>响应人/供应商须提供本项目要求的资质文件，如果不按公告规定或采购文件要求等相关规定提供符合要求的资质文件，将被视为无效报价。</w:t>
      </w:r>
    </w:p>
    <w:p w14:paraId="3ACA2437">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参与比选的</w:t>
      </w:r>
      <w:r>
        <w:rPr>
          <w:rFonts w:hint="eastAsia" w:ascii="仿宋" w:hAnsi="仿宋" w:eastAsia="仿宋" w:cs="仿宋"/>
          <w:bCs/>
          <w:color w:val="000000" w:themeColor="text1"/>
          <w:sz w:val="28"/>
          <w:szCs w:val="28"/>
          <w14:textFill>
            <w14:solidFill>
              <w14:schemeClr w14:val="tx1"/>
            </w14:solidFill>
          </w14:textFill>
        </w:rPr>
        <w:t>响应人/供应商须对本项目采购内容进行整体报价，任何只对其中一部分内容进行的报价都被视为无效报价。</w:t>
      </w:r>
    </w:p>
    <w:p w14:paraId="2C754BE7">
      <w:pPr>
        <w:pStyle w:val="14"/>
        <w:wordWrap w:val="0"/>
        <w:spacing w:before="0" w:beforeAutospacing="0" w:after="0" w:afterAutospacing="0" w:line="480" w:lineRule="auto"/>
        <w:ind w:firstLine="562"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4</w:t>
      </w:r>
      <w:r>
        <w:rPr>
          <w:rFonts w:hint="eastAsia" w:ascii="仿宋" w:hAnsi="仿宋" w:eastAsia="仿宋" w:cs="仿宋"/>
          <w:b/>
          <w:bCs/>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14:textFill>
            <w14:solidFill>
              <w14:schemeClr w14:val="tx1"/>
            </w14:solidFill>
          </w14:textFill>
        </w:rPr>
        <w:t>按有关法律、法规、规章属于报价无效的。</w:t>
      </w:r>
    </w:p>
    <w:p w14:paraId="1018CD49">
      <w:pPr>
        <w:pStyle w:val="14"/>
        <w:wordWrap w:val="0"/>
        <w:spacing w:before="0" w:beforeAutospacing="0" w:after="0" w:afterAutospacing="0" w:line="480" w:lineRule="auto"/>
        <w:ind w:firstLine="560" w:firstLineChars="200"/>
        <w:jc w:val="both"/>
        <w:rPr>
          <w:rFonts w:hint="eastAsia" w:ascii="仿宋" w:hAnsi="仿宋" w:eastAsia="仿宋" w:cs="仿宋"/>
          <w:bCs/>
          <w:color w:val="000000" w:themeColor="text1"/>
          <w:sz w:val="28"/>
          <w:szCs w:val="28"/>
          <w14:textFill>
            <w14:solidFill>
              <w14:schemeClr w14:val="tx1"/>
            </w14:solidFill>
          </w14:textFill>
        </w:rPr>
      </w:pPr>
      <w:r>
        <w:rPr>
          <w:rFonts w:hint="eastAsia" w:ascii="仿宋" w:hAnsi="仿宋" w:eastAsia="仿宋" w:cs="仿宋"/>
          <w:bCs/>
          <w:color w:val="000000" w:themeColor="text1"/>
          <w:sz w:val="28"/>
          <w:szCs w:val="28"/>
          <w14:textFill>
            <w14:solidFill>
              <w14:schemeClr w14:val="tx1"/>
            </w14:solidFill>
          </w14:textFill>
        </w:rPr>
        <w:t>5</w:t>
      </w:r>
      <w:r>
        <w:rPr>
          <w:rFonts w:hint="eastAsia" w:ascii="仿宋" w:hAnsi="仿宋" w:eastAsia="仿宋" w:cs="仿宋"/>
          <w:bCs/>
          <w:color w:val="000000" w:themeColor="text1"/>
          <w:sz w:val="28"/>
          <w:szCs w:val="28"/>
          <w:lang w:eastAsia="zh-CN"/>
          <w14:textFill>
            <w14:solidFill>
              <w14:schemeClr w14:val="tx1"/>
            </w14:solidFill>
          </w14:textFill>
        </w:rPr>
        <w:t>、</w:t>
      </w:r>
      <w:r>
        <w:rPr>
          <w:rFonts w:hint="eastAsia" w:ascii="仿宋" w:hAnsi="仿宋" w:eastAsia="仿宋" w:cs="仿宋"/>
          <w:bCs/>
          <w:color w:val="000000" w:themeColor="text1"/>
          <w:sz w:val="28"/>
          <w:szCs w:val="28"/>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响应人/供应商应将对项目的优惠直接在清单报价中体现出来。如果响应人/供应商不接受对其错误的更正，其报价将被视为无效报价。</w:t>
      </w:r>
    </w:p>
    <w:p w14:paraId="616DB729">
      <w:pPr>
        <w:pStyle w:val="14"/>
        <w:wordWrap w:val="0"/>
        <w:spacing w:before="0" w:beforeAutospacing="0" w:after="0" w:afterAutospacing="0" w:line="360" w:lineRule="auto"/>
        <w:ind w:firstLine="562"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lang w:val="en-US" w:eastAsia="zh-CN"/>
          <w14:textFill>
            <w14:solidFill>
              <w14:schemeClr w14:val="tx1"/>
            </w14:solidFill>
          </w14:textFill>
        </w:rPr>
        <w:t>6、</w:t>
      </w:r>
      <w:r>
        <w:rPr>
          <w:rFonts w:hint="eastAsia" w:ascii="仿宋" w:hAnsi="仿宋" w:eastAsia="仿宋" w:cs="仿宋"/>
          <w:b/>
          <w:color w:val="000000" w:themeColor="text1"/>
          <w:sz w:val="28"/>
          <w:szCs w:val="28"/>
          <w14:textFill>
            <w14:solidFill>
              <w14:schemeClr w14:val="tx1"/>
            </w14:solidFill>
          </w14:textFill>
        </w:rPr>
        <w:t>有下列情形之一的，视为串通采购，其报价无效：</w:t>
      </w:r>
    </w:p>
    <w:p w14:paraId="37D73173">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(1)存在单位负责人为同一人或存在控股、管理关系的不同单位参与同一采购项目；</w:t>
      </w:r>
    </w:p>
    <w:p w14:paraId="3C691260">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(2)不同响应人/供应商的响应文件由同一单位或者个人编制；</w:t>
      </w:r>
    </w:p>
    <w:p w14:paraId="262C9DD1">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(3)不同响应人/供应商委托同一单位或者个人办理采购事宜；</w:t>
      </w:r>
    </w:p>
    <w:p w14:paraId="0C6962FF">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(4)不同响应人/供应商使用同一IP地址参与采购；</w:t>
      </w:r>
    </w:p>
    <w:p w14:paraId="5A9D1EEE">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(5)不同响应人/供应商的响应文件载明的项目管理成员或者联系人员为同一人；</w:t>
      </w:r>
    </w:p>
    <w:p w14:paraId="17F6F56E">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(6)不同响应人/供应商的响应文件异常一致或者报价呈规律性差异；</w:t>
      </w:r>
    </w:p>
    <w:p w14:paraId="243B52CE">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(7)不同响应人/供应商的响应文件相互混淆；</w:t>
      </w:r>
    </w:p>
    <w:p w14:paraId="6016473A">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(8)不同响应人/供应商的平台使用费从同一单位或者个人的账户转出；</w:t>
      </w:r>
    </w:p>
    <w:p w14:paraId="3C56D4F4">
      <w:pPr>
        <w:pStyle w:val="56"/>
        <w:wordWrap w:val="0"/>
        <w:spacing w:line="360" w:lineRule="auto"/>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(9)其他串通、贿赂行为等。</w:t>
      </w:r>
    </w:p>
    <w:p w14:paraId="07CBBC12">
      <w:pPr>
        <w:wordWrap w:val="0"/>
        <w:spacing w:before="100" w:beforeAutospacing="1" w:after="100" w:afterAutospacing="1"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(七)比选活动失败</w:t>
      </w:r>
    </w:p>
    <w:p w14:paraId="04C39B72">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出现影响采购公正的违法、违规行为的；</w:t>
      </w:r>
    </w:p>
    <w:p w14:paraId="3E40A426">
      <w:pPr>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因重大变故，采购任务取消的。</w:t>
      </w:r>
    </w:p>
    <w:p w14:paraId="00B44232">
      <w:pPr>
        <w:wordWrap w:val="0"/>
        <w:spacing w:before="100" w:beforeAutospacing="1" w:after="100" w:afterAutospacing="1"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(八)服务费</w:t>
      </w:r>
    </w:p>
    <w:p w14:paraId="1F21B19B">
      <w:pPr>
        <w:tabs>
          <w:tab w:val="left" w:pos="1200"/>
        </w:tabs>
        <w:wordWrap w:val="0"/>
        <w:spacing w:before="100" w:beforeAutospacing="1" w:after="100" w:afterAutospacing="1" w:line="360" w:lineRule="auto"/>
        <w:ind w:firstLine="562" w:firstLineChars="200"/>
        <w:jc w:val="left"/>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1</w:t>
      </w:r>
      <w:r>
        <w:rPr>
          <w:rFonts w:hint="eastAsia" w:ascii="仿宋" w:hAnsi="仿宋" w:eastAsia="仿宋" w:cs="仿宋"/>
          <w:b/>
          <w:bCs/>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14:textFill>
            <w14:solidFill>
              <w14:schemeClr w14:val="tx1"/>
            </w14:solidFill>
          </w14:textFill>
        </w:rPr>
        <w:t>成交人须向平台运营商中达通采</w:t>
      </w:r>
      <w:r>
        <w:rPr>
          <w:rFonts w:hint="eastAsia" w:ascii="仿宋" w:hAnsi="仿宋" w:eastAsia="仿宋" w:cs="仿宋"/>
          <w:b/>
          <w:bCs/>
          <w:color w:val="000000" w:themeColor="text1"/>
          <w:sz w:val="28"/>
          <w:szCs w:val="28"/>
          <w:lang w:val="en-US" w:eastAsia="zh-CN"/>
          <w14:textFill>
            <w14:solidFill>
              <w14:schemeClr w14:val="tx1"/>
            </w14:solidFill>
          </w14:textFill>
        </w:rPr>
        <w:t>智慧云</w:t>
      </w:r>
      <w:r>
        <w:rPr>
          <w:rFonts w:hint="eastAsia" w:ascii="仿宋" w:hAnsi="仿宋" w:eastAsia="仿宋" w:cs="仿宋"/>
          <w:b/>
          <w:bCs/>
          <w:color w:val="000000" w:themeColor="text1"/>
          <w:sz w:val="28"/>
          <w:szCs w:val="28"/>
          <w14:textFill>
            <w14:solidFill>
              <w14:schemeClr w14:val="tx1"/>
            </w14:solidFill>
          </w14:textFill>
        </w:rPr>
        <w:t>平台缴纳平</w:t>
      </w:r>
      <w:r>
        <w:rPr>
          <w:rFonts w:hint="eastAsia" w:ascii="仿宋" w:hAnsi="仿宋" w:eastAsia="仿宋" w:cs="仿宋"/>
          <w:b/>
          <w:bCs/>
          <w:color w:val="000000" w:themeColor="text1"/>
          <w:sz w:val="28"/>
          <w:szCs w:val="28"/>
          <w:vertAlign w:val="baseline"/>
          <w14:textFill>
            <w14:solidFill>
              <w14:schemeClr w14:val="tx1"/>
            </w14:solidFill>
          </w14:textFill>
        </w:rPr>
        <w:t>台</w:t>
      </w:r>
      <w:r>
        <w:rPr>
          <w:rFonts w:hint="eastAsia" w:ascii="仿宋" w:hAnsi="仿宋" w:eastAsia="仿宋" w:cs="仿宋"/>
          <w:b/>
          <w:bCs/>
          <w:color w:val="000000" w:themeColor="text1"/>
          <w:sz w:val="28"/>
          <w:szCs w:val="28"/>
          <w14:textFill>
            <w14:solidFill>
              <w14:schemeClr w14:val="tx1"/>
            </w14:solidFill>
          </w14:textFill>
        </w:rPr>
        <w:t>使用费，金额为</w:t>
      </w:r>
      <w:r>
        <w:rPr>
          <w:rFonts w:hint="eastAsia" w:ascii="仿宋" w:hAnsi="仿宋" w:eastAsia="仿宋" w:cs="仿宋"/>
          <w:b/>
          <w:bCs/>
          <w:color w:val="000000" w:themeColor="text1"/>
          <w:sz w:val="28"/>
          <w:szCs w:val="28"/>
          <w:lang w:val="en-US" w:eastAsia="zh-CN"/>
          <w14:textFill>
            <w14:solidFill>
              <w14:schemeClr w14:val="tx1"/>
            </w14:solidFill>
          </w14:textFill>
        </w:rPr>
        <w:t>预算</w:t>
      </w:r>
      <w:r>
        <w:rPr>
          <w:rFonts w:hint="eastAsia" w:ascii="仿宋" w:hAnsi="仿宋" w:eastAsia="仿宋" w:cs="仿宋"/>
          <w:b/>
          <w:bCs/>
          <w:color w:val="000000" w:themeColor="text1"/>
          <w:sz w:val="28"/>
          <w:szCs w:val="28"/>
          <w14:textFill>
            <w14:solidFill>
              <w14:schemeClr w14:val="tx1"/>
            </w14:solidFill>
          </w14:textFill>
        </w:rPr>
        <w:t>金额的</w:t>
      </w:r>
      <w:r>
        <w:rPr>
          <w:rFonts w:hint="eastAsia" w:ascii="仿宋" w:hAnsi="仿宋" w:eastAsia="仿宋" w:cs="仿宋"/>
          <w:b/>
          <w:bCs/>
          <w:color w:val="000000" w:themeColor="text1"/>
          <w:sz w:val="28"/>
          <w:szCs w:val="28"/>
          <w:lang w:val="en-US" w:eastAsia="zh-CN"/>
          <w14:textFill>
            <w14:solidFill>
              <w14:schemeClr w14:val="tx1"/>
            </w14:solidFill>
          </w14:textFill>
        </w:rPr>
        <w:t>1</w:t>
      </w:r>
      <w:r>
        <w:rPr>
          <w:rFonts w:hint="eastAsia" w:ascii="仿宋" w:hAnsi="仿宋" w:eastAsia="仿宋" w:cs="仿宋"/>
          <w:b/>
          <w:bCs/>
          <w:color w:val="000000" w:themeColor="text1"/>
          <w:sz w:val="28"/>
          <w:szCs w:val="28"/>
          <w14:textFill>
            <w14:solidFill>
              <w14:schemeClr w14:val="tx1"/>
            </w14:solidFill>
          </w14:textFill>
        </w:rPr>
        <w:t>%</w:t>
      </w:r>
      <w:r>
        <w:rPr>
          <w:rFonts w:hint="eastAsia" w:ascii="仿宋" w:hAnsi="仿宋" w:eastAsia="仿宋" w:cs="仿宋"/>
          <w:b/>
          <w:bCs/>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14:textFill>
            <w14:solidFill>
              <w14:schemeClr w14:val="tx1"/>
            </w14:solidFill>
          </w14:textFill>
        </w:rPr>
        <w:t>（小数点后面四舍五入取整数）</w:t>
      </w:r>
      <w:r>
        <w:rPr>
          <w:rFonts w:hint="eastAsia" w:ascii="仿宋" w:hAnsi="仿宋" w:eastAsia="仿宋" w:cs="仿宋"/>
          <w:b/>
          <w:bCs/>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14:textFill>
            <w14:solidFill>
              <w14:schemeClr w14:val="tx1"/>
            </w14:solidFill>
          </w14:textFill>
        </w:rPr>
        <w:t>转账后请将付款凭证截图上传至</w:t>
      </w:r>
      <w:r>
        <w:rPr>
          <w:rFonts w:hint="eastAsia" w:ascii="仿宋" w:hAnsi="仿宋" w:eastAsia="仿宋" w:cs="仿宋"/>
          <w:b/>
          <w:bCs/>
          <w:color w:val="000000" w:themeColor="text1"/>
          <w:sz w:val="28"/>
          <w:szCs w:val="28"/>
          <w:lang w:val="en-US" w:eastAsia="zh-CN"/>
          <w14:textFill>
            <w14:solidFill>
              <w14:schemeClr w14:val="tx1"/>
            </w14:solidFill>
          </w14:textFill>
        </w:rPr>
        <w:t>中标（成交）</w:t>
      </w:r>
      <w:r>
        <w:rPr>
          <w:rFonts w:hint="eastAsia" w:ascii="仿宋" w:hAnsi="仿宋" w:eastAsia="仿宋" w:cs="仿宋"/>
          <w:b/>
          <w:bCs/>
          <w:color w:val="000000" w:themeColor="text1"/>
          <w:sz w:val="28"/>
          <w:szCs w:val="28"/>
          <w14:textFill>
            <w14:solidFill>
              <w14:schemeClr w14:val="tx1"/>
            </w14:solidFill>
          </w14:textFill>
        </w:rPr>
        <w:t>通知书处，待平台审核通过后即可查看到中标</w:t>
      </w:r>
      <w:r>
        <w:rPr>
          <w:rFonts w:hint="eastAsia" w:ascii="仿宋" w:hAnsi="仿宋" w:eastAsia="仿宋" w:cs="仿宋"/>
          <w:b/>
          <w:bCs/>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lang w:val="en-US" w:eastAsia="zh-CN"/>
          <w14:textFill>
            <w14:solidFill>
              <w14:schemeClr w14:val="tx1"/>
            </w14:solidFill>
          </w14:textFill>
        </w:rPr>
        <w:t>成交</w:t>
      </w:r>
      <w:r>
        <w:rPr>
          <w:rFonts w:hint="eastAsia" w:ascii="仿宋" w:hAnsi="仿宋" w:eastAsia="仿宋" w:cs="仿宋"/>
          <w:b/>
          <w:bCs/>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14:textFill>
            <w14:solidFill>
              <w14:schemeClr w14:val="tx1"/>
            </w14:solidFill>
          </w14:textFill>
        </w:rPr>
        <w:t>通知书内容；</w:t>
      </w:r>
    </w:p>
    <w:p w14:paraId="3FB4A630">
      <w:pPr>
        <w:tabs>
          <w:tab w:val="left" w:pos="1200"/>
        </w:tabs>
        <w:wordWrap w:val="0"/>
        <w:spacing w:before="100" w:beforeAutospacing="1" w:after="100" w:afterAutospacing="1" w:line="360" w:lineRule="auto"/>
        <w:ind w:firstLine="560" w:firstLineChars="200"/>
        <w:jc w:val="lef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成交人无正当理由放弃成交资格或有串通、贿赂行为的必须按比选公告等相关规定缴纳相应的平台使用费；</w:t>
      </w:r>
    </w:p>
    <w:p w14:paraId="0A627E0E">
      <w:pPr>
        <w:tabs>
          <w:tab w:val="left" w:pos="1200"/>
        </w:tabs>
        <w:wordWrap w:val="0"/>
        <w:spacing w:before="100" w:beforeAutospacing="1" w:after="100" w:afterAutospacing="1"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如确实因不可抗力放弃成交资格的，应在不可抗力发生后三个工作日内予以通知采购人及平台方并提供相关的证明；如逾期，平台方不予退还平台使用费。</w:t>
      </w:r>
      <w:bookmarkEnd w:id="3"/>
      <w:bookmarkEnd w:id="4"/>
    </w:p>
    <w:p w14:paraId="176ABB05">
      <w:pPr>
        <w:pStyle w:val="17"/>
        <w:rPr>
          <w:rFonts w:hint="default" w:eastAsia="仿宋"/>
          <w:b/>
          <w:bCs/>
          <w:lang w:val="en-US" w:eastAsia="zh-CN"/>
        </w:rPr>
      </w:pPr>
      <w:r>
        <w:rPr>
          <w:rFonts w:hint="eastAsia" w:ascii="仿宋" w:hAnsi="仿宋" w:eastAsia="仿宋" w:cs="仿宋"/>
          <w:b/>
          <w:bCs/>
          <w:color w:val="000000" w:themeColor="text1"/>
          <w:sz w:val="28"/>
          <w:szCs w:val="28"/>
          <w:lang w:val="en-US" w:eastAsia="zh-CN"/>
          <w14:textFill>
            <w14:solidFill>
              <w14:schemeClr w14:val="tx1"/>
            </w14:solidFill>
          </w14:textFill>
        </w:rPr>
        <w:t xml:space="preserve"> 4、中达通采智慧云平台使用费缴纳账户信息</w:t>
      </w:r>
    </w:p>
    <w:bookmarkEnd w:id="5"/>
    <w:p w14:paraId="6FC8961F">
      <w:pPr>
        <w:pStyle w:val="8"/>
        <w:rPr>
          <w:rFonts w:hint="default"/>
          <w:b/>
          <w:bCs/>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w:t>
      </w:r>
      <w:r>
        <w:rPr>
          <w:rFonts w:hint="eastAsia" w:ascii="仿宋" w:hAnsi="仿宋" w:eastAsia="仿宋" w:cs="仿宋"/>
          <w:b/>
          <w:bCs/>
          <w:color w:val="000000" w:themeColor="text1"/>
          <w:kern w:val="2"/>
          <w:sz w:val="28"/>
          <w:szCs w:val="28"/>
          <w:lang w:val="en-US" w:eastAsia="zh-CN" w:bidi="ar-SA"/>
          <w14:textFill>
            <w14:solidFill>
              <w14:schemeClr w14:val="tx1"/>
            </w14:solidFill>
          </w14:textFill>
        </w:rPr>
        <w:t xml:space="preserve">  户名：中达通采（广东）信息科技有限公司</w:t>
      </w:r>
    </w:p>
    <w:p w14:paraId="47407F2C">
      <w:pPr>
        <w:pStyle w:val="8"/>
        <w:ind w:firstLine="843" w:firstLineChars="300"/>
        <w:rPr>
          <w:rFonts w:hint="eastAsia" w:ascii="仿宋" w:hAnsi="仿宋" w:eastAsia="仿宋" w:cs="仿宋"/>
          <w:b/>
          <w:bCs/>
          <w:color w:val="000000" w:themeColor="text1"/>
          <w:kern w:val="2"/>
          <w:sz w:val="28"/>
          <w:szCs w:val="28"/>
          <w:lang w:val="en-US" w:eastAsia="zh-CN" w:bidi="ar-SA"/>
          <w14:textFill>
            <w14:solidFill>
              <w14:schemeClr w14:val="tx1"/>
            </w14:solidFill>
          </w14:textFill>
        </w:rPr>
      </w:pPr>
      <w:r>
        <w:rPr>
          <w:rFonts w:hint="eastAsia" w:ascii="仿宋" w:hAnsi="仿宋" w:eastAsia="仿宋" w:cs="仿宋"/>
          <w:b/>
          <w:bCs/>
          <w:color w:val="000000" w:themeColor="text1"/>
          <w:kern w:val="2"/>
          <w:sz w:val="28"/>
          <w:szCs w:val="28"/>
          <w:lang w:val="en-US" w:eastAsia="zh-CN" w:bidi="ar-SA"/>
          <w14:textFill>
            <w14:solidFill>
              <w14:schemeClr w14:val="tx1"/>
            </w14:solidFill>
          </w14:textFill>
        </w:rPr>
        <w:t>开户行:中国邮政储蓄银行股份有限公司江门市东华支行</w:t>
      </w:r>
    </w:p>
    <w:p w14:paraId="5E6763F1">
      <w:pPr>
        <w:pStyle w:val="8"/>
        <w:ind w:firstLine="843" w:firstLineChars="300"/>
        <w:rPr>
          <w:rFonts w:hint="eastAsia" w:ascii="仿宋" w:hAnsi="仿宋" w:eastAsia="仿宋" w:cs="仿宋"/>
          <w:b/>
          <w:bCs/>
          <w:color w:val="000000" w:themeColor="text1"/>
          <w:kern w:val="2"/>
          <w:sz w:val="28"/>
          <w:szCs w:val="28"/>
          <w:lang w:val="en-US" w:eastAsia="zh-CN" w:bidi="ar-SA"/>
          <w14:textFill>
            <w14:solidFill>
              <w14:schemeClr w14:val="tx1"/>
            </w14:solidFill>
          </w14:textFill>
        </w:rPr>
      </w:pPr>
      <w:r>
        <w:rPr>
          <w:rFonts w:hint="eastAsia" w:ascii="仿宋" w:hAnsi="仿宋" w:eastAsia="仿宋" w:cs="仿宋"/>
          <w:b/>
          <w:bCs/>
          <w:color w:val="000000" w:themeColor="text1"/>
          <w:kern w:val="2"/>
          <w:sz w:val="28"/>
          <w:szCs w:val="28"/>
          <w:lang w:val="en-US" w:eastAsia="zh-CN" w:bidi="ar-SA"/>
          <w14:textFill>
            <w14:solidFill>
              <w14:schemeClr w14:val="tx1"/>
            </w14:solidFill>
          </w14:textFill>
        </w:rPr>
        <w:t>账号:944074013000232356</w:t>
      </w:r>
    </w:p>
    <w:p w14:paraId="165B40F5">
      <w:pPr>
        <w:pStyle w:val="8"/>
        <w:rPr>
          <w:color w:val="000000" w:themeColor="text1"/>
          <w14:textFill>
            <w14:solidFill>
              <w14:schemeClr w14:val="tx1"/>
            </w14:solidFill>
          </w14:textFill>
        </w:rPr>
      </w:pPr>
    </w:p>
    <w:p w14:paraId="3E9C2B8D">
      <w:pPr>
        <w:pStyle w:val="8"/>
        <w:rPr>
          <w:color w:val="000000" w:themeColor="text1"/>
          <w14:textFill>
            <w14:solidFill>
              <w14:schemeClr w14:val="tx1"/>
            </w14:solidFill>
          </w14:textFill>
        </w:rPr>
      </w:pPr>
    </w:p>
    <w:p w14:paraId="432E585D">
      <w:pPr>
        <w:pStyle w:val="8"/>
        <w:rPr>
          <w:color w:val="000000" w:themeColor="text1"/>
          <w14:textFill>
            <w14:solidFill>
              <w14:schemeClr w14:val="tx1"/>
            </w14:solidFill>
          </w14:textFill>
        </w:rPr>
      </w:pPr>
    </w:p>
    <w:p w14:paraId="61808791">
      <w:pPr>
        <w:pStyle w:val="8"/>
        <w:rPr>
          <w:color w:val="000000" w:themeColor="text1"/>
          <w14:textFill>
            <w14:solidFill>
              <w14:schemeClr w14:val="tx1"/>
            </w14:solidFill>
          </w14:textFill>
        </w:rPr>
      </w:pPr>
    </w:p>
    <w:p w14:paraId="6190D1EF">
      <w:pPr>
        <w:pStyle w:val="8"/>
        <w:rPr>
          <w:color w:val="000000" w:themeColor="text1"/>
          <w14:textFill>
            <w14:solidFill>
              <w14:schemeClr w14:val="tx1"/>
            </w14:solidFill>
          </w14:textFill>
        </w:rPr>
      </w:pPr>
    </w:p>
    <w:p w14:paraId="6ADEF9F4">
      <w:pPr>
        <w:pStyle w:val="8"/>
        <w:rPr>
          <w:color w:val="000000" w:themeColor="text1"/>
          <w14:textFill>
            <w14:solidFill>
              <w14:schemeClr w14:val="tx1"/>
            </w14:solidFill>
          </w14:textFill>
        </w:rPr>
      </w:pPr>
    </w:p>
    <w:p w14:paraId="5544372B">
      <w:pPr>
        <w:pStyle w:val="8"/>
        <w:rPr>
          <w:color w:val="000000" w:themeColor="text1"/>
          <w14:textFill>
            <w14:solidFill>
              <w14:schemeClr w14:val="tx1"/>
            </w14:solidFill>
          </w14:textFill>
        </w:rPr>
      </w:pPr>
    </w:p>
    <w:bookmarkEnd w:id="1"/>
    <w:p w14:paraId="1698EB04">
      <w:pPr>
        <w:rPr>
          <w:rFonts w:hint="eastAsia" w:ascii="仿宋" w:hAnsi="仿宋" w:eastAsia="仿宋" w:cs="仿宋"/>
          <w:b/>
          <w:bCs/>
          <w:kern w:val="2"/>
          <w:sz w:val="44"/>
          <w:szCs w:val="44"/>
          <w:lang w:val="en-US" w:eastAsia="zh-CN" w:bidi="ar-SA"/>
        </w:rPr>
      </w:pPr>
      <w:r>
        <w:rPr>
          <w:rFonts w:hint="eastAsia" w:ascii="仿宋" w:hAnsi="仿宋" w:eastAsia="仿宋" w:cs="仿宋"/>
          <w:b/>
          <w:bCs/>
          <w:kern w:val="2"/>
          <w:sz w:val="44"/>
          <w:szCs w:val="44"/>
          <w:lang w:val="en-US" w:eastAsia="zh-CN" w:bidi="ar-SA"/>
        </w:rPr>
        <w:br w:type="page"/>
      </w:r>
    </w:p>
    <w:p w14:paraId="2A2EB130">
      <w:pPr>
        <w:pStyle w:val="17"/>
        <w:jc w:val="center"/>
        <w:rPr>
          <w:rFonts w:hint="eastAsia" w:ascii="仿宋" w:hAnsi="仿宋" w:eastAsia="仿宋" w:cs="仿宋"/>
          <w:b/>
          <w:bCs/>
          <w:kern w:val="2"/>
          <w:sz w:val="44"/>
          <w:szCs w:val="44"/>
          <w:lang w:val="en-US" w:eastAsia="zh-CN" w:bidi="ar-SA"/>
        </w:rPr>
      </w:pPr>
      <w:r>
        <w:rPr>
          <w:rFonts w:hint="eastAsia" w:ascii="仿宋" w:hAnsi="仿宋" w:eastAsia="仿宋" w:cs="仿宋"/>
          <w:b/>
          <w:bCs/>
          <w:kern w:val="2"/>
          <w:sz w:val="44"/>
          <w:szCs w:val="44"/>
          <w:lang w:val="en-US" w:eastAsia="zh-CN" w:bidi="ar-SA"/>
        </w:rPr>
        <w:t>第四部分：评分标准</w:t>
      </w:r>
    </w:p>
    <w:p w14:paraId="0C000F32">
      <w:pPr>
        <w:widowControl/>
        <w:spacing w:line="360" w:lineRule="auto"/>
        <w:jc w:val="center"/>
        <w:rPr>
          <w:rFonts w:hint="eastAsia" w:ascii="仿宋" w:hAnsi="仿宋" w:eastAsia="仿宋" w:cs="仿宋"/>
          <w:color w:val="000000" w:themeColor="text1"/>
          <w:spacing w:val="15"/>
          <w:kern w:val="0"/>
          <w:sz w:val="28"/>
          <w:szCs w:val="28"/>
          <w14:textFill>
            <w14:solidFill>
              <w14:schemeClr w14:val="tx1"/>
            </w14:solidFill>
          </w14:textFill>
        </w:rPr>
      </w:pPr>
      <w:r>
        <w:rPr>
          <w:rFonts w:hint="eastAsia" w:ascii="仿宋" w:hAnsi="仿宋" w:eastAsia="仿宋" w:cs="仿宋"/>
          <w:b/>
          <w:bCs/>
          <w:color w:val="000000" w:themeColor="text1"/>
          <w:spacing w:val="15"/>
          <w:kern w:val="0"/>
          <w:sz w:val="28"/>
          <w:szCs w:val="28"/>
          <w14:textFill>
            <w14:solidFill>
              <w14:schemeClr w14:val="tx1"/>
            </w14:solidFill>
          </w14:textFill>
        </w:rPr>
        <w:t>资格性审查表</w:t>
      </w:r>
    </w:p>
    <w:tbl>
      <w:tblPr>
        <w:tblStyle w:val="18"/>
        <w:tblW w:w="9499" w:type="dxa"/>
        <w:jc w:val="center"/>
        <w:tblLayout w:type="fixed"/>
        <w:tblCellMar>
          <w:top w:w="15" w:type="dxa"/>
          <w:left w:w="15" w:type="dxa"/>
          <w:bottom w:w="15" w:type="dxa"/>
          <w:right w:w="15" w:type="dxa"/>
        </w:tblCellMar>
      </w:tblPr>
      <w:tblGrid>
        <w:gridCol w:w="753"/>
        <w:gridCol w:w="2186"/>
        <w:gridCol w:w="6560"/>
      </w:tblGrid>
      <w:tr w14:paraId="57D7135B">
        <w:tblPrEx>
          <w:tblCellMar>
            <w:top w:w="15" w:type="dxa"/>
            <w:left w:w="15" w:type="dxa"/>
            <w:bottom w:w="15" w:type="dxa"/>
            <w:right w:w="15" w:type="dxa"/>
          </w:tblCellMar>
        </w:tblPrEx>
        <w:trPr>
          <w:trHeight w:val="544" w:hRule="atLeast"/>
          <w:jc w:val="center"/>
        </w:trPr>
        <w:tc>
          <w:tcPr>
            <w:tcW w:w="753" w:type="dxa"/>
            <w:vMerge w:val="restart"/>
            <w:tcBorders>
              <w:top w:val="single" w:color="000000" w:sz="4" w:space="0"/>
              <w:left w:val="single" w:color="000000" w:sz="4" w:space="0"/>
              <w:bottom w:val="single" w:color="000000" w:sz="4" w:space="0"/>
              <w:right w:val="single" w:color="000000" w:sz="4" w:space="0"/>
            </w:tcBorders>
            <w:vAlign w:val="center"/>
          </w:tcPr>
          <w:p w14:paraId="589B82D3">
            <w:pPr>
              <w:widowControl/>
              <w:spacing w:line="360" w:lineRule="auto"/>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auto"/>
                <w:kern w:val="0"/>
                <w:sz w:val="24"/>
                <w:szCs w:val="24"/>
              </w:rPr>
              <w:t>序号</w:t>
            </w:r>
          </w:p>
        </w:tc>
        <w:tc>
          <w:tcPr>
            <w:tcW w:w="2186" w:type="dxa"/>
            <w:vMerge w:val="restart"/>
            <w:tcBorders>
              <w:top w:val="single" w:color="000000" w:sz="4" w:space="0"/>
              <w:left w:val="single" w:color="000000" w:sz="4" w:space="0"/>
              <w:bottom w:val="single" w:color="000000" w:sz="4" w:space="0"/>
              <w:right w:val="single" w:color="000000" w:sz="4" w:space="0"/>
            </w:tcBorders>
            <w:vAlign w:val="center"/>
          </w:tcPr>
          <w:p w14:paraId="7B4E0CE1">
            <w:pPr>
              <w:widowControl/>
              <w:spacing w:line="360" w:lineRule="auto"/>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auto"/>
                <w:sz w:val="24"/>
                <w:szCs w:val="24"/>
              </w:rPr>
              <w:t>资格审查项目</w:t>
            </w:r>
          </w:p>
        </w:tc>
        <w:tc>
          <w:tcPr>
            <w:tcW w:w="6560" w:type="dxa"/>
            <w:vMerge w:val="restart"/>
            <w:tcBorders>
              <w:top w:val="single" w:color="000000" w:sz="4" w:space="0"/>
              <w:left w:val="single" w:color="000000" w:sz="4" w:space="0"/>
              <w:bottom w:val="single" w:color="000000" w:sz="4" w:space="0"/>
              <w:right w:val="single" w:color="000000" w:sz="4" w:space="0"/>
            </w:tcBorders>
            <w:vAlign w:val="center"/>
          </w:tcPr>
          <w:p w14:paraId="3C57366C">
            <w:pPr>
              <w:widowControl/>
              <w:spacing w:line="360" w:lineRule="auto"/>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auto"/>
                <w:sz w:val="24"/>
                <w:szCs w:val="24"/>
              </w:rPr>
              <w:t>资格审查内容</w:t>
            </w:r>
          </w:p>
        </w:tc>
      </w:tr>
      <w:tr w14:paraId="5915C3CB">
        <w:tblPrEx>
          <w:tblCellMar>
            <w:top w:w="15" w:type="dxa"/>
            <w:left w:w="15" w:type="dxa"/>
            <w:bottom w:w="15" w:type="dxa"/>
            <w:right w:w="15" w:type="dxa"/>
          </w:tblCellMar>
        </w:tblPrEx>
        <w:trPr>
          <w:trHeight w:val="563" w:hRule="atLeast"/>
          <w:jc w:val="center"/>
        </w:trPr>
        <w:tc>
          <w:tcPr>
            <w:tcW w:w="753" w:type="dxa"/>
            <w:vMerge w:val="continue"/>
            <w:tcBorders>
              <w:top w:val="single" w:color="000000" w:sz="4" w:space="0"/>
              <w:left w:val="single" w:color="000000" w:sz="4" w:space="0"/>
              <w:bottom w:val="single" w:color="000000" w:sz="4" w:space="0"/>
              <w:right w:val="single" w:color="000000" w:sz="4" w:space="0"/>
            </w:tcBorders>
            <w:vAlign w:val="center"/>
          </w:tcPr>
          <w:p w14:paraId="7EFDD6D3">
            <w:pPr>
              <w:spacing w:line="360" w:lineRule="auto"/>
              <w:jc w:val="center"/>
              <w:rPr>
                <w:rFonts w:hint="eastAsia" w:ascii="仿宋" w:hAnsi="仿宋" w:eastAsia="仿宋" w:cs="仿宋"/>
                <w:color w:val="000000" w:themeColor="text1"/>
                <w:sz w:val="24"/>
                <w:szCs w:val="24"/>
                <w14:textFill>
                  <w14:solidFill>
                    <w14:schemeClr w14:val="tx1"/>
                  </w14:solidFill>
                </w14:textFill>
              </w:rPr>
            </w:pPr>
          </w:p>
        </w:tc>
        <w:tc>
          <w:tcPr>
            <w:tcW w:w="2186" w:type="dxa"/>
            <w:vMerge w:val="continue"/>
            <w:tcBorders>
              <w:top w:val="single" w:color="000000" w:sz="4" w:space="0"/>
              <w:left w:val="single" w:color="000000" w:sz="4" w:space="0"/>
              <w:bottom w:val="single" w:color="000000" w:sz="4" w:space="0"/>
              <w:right w:val="single" w:color="000000" w:sz="4" w:space="0"/>
            </w:tcBorders>
            <w:vAlign w:val="center"/>
          </w:tcPr>
          <w:p w14:paraId="01E5C4C5">
            <w:pPr>
              <w:spacing w:line="360" w:lineRule="auto"/>
              <w:jc w:val="center"/>
              <w:rPr>
                <w:rFonts w:hint="eastAsia" w:ascii="仿宋" w:hAnsi="仿宋" w:eastAsia="仿宋" w:cs="仿宋"/>
                <w:color w:val="000000" w:themeColor="text1"/>
                <w:sz w:val="24"/>
                <w:szCs w:val="24"/>
                <w14:textFill>
                  <w14:solidFill>
                    <w14:schemeClr w14:val="tx1"/>
                  </w14:solidFill>
                </w14:textFill>
              </w:rPr>
            </w:pPr>
          </w:p>
        </w:tc>
        <w:tc>
          <w:tcPr>
            <w:tcW w:w="6560" w:type="dxa"/>
            <w:vMerge w:val="continue"/>
            <w:tcBorders>
              <w:top w:val="single" w:color="000000" w:sz="4" w:space="0"/>
              <w:left w:val="single" w:color="000000" w:sz="4" w:space="0"/>
              <w:bottom w:val="single" w:color="000000" w:sz="4" w:space="0"/>
              <w:right w:val="single" w:color="000000" w:sz="4" w:space="0"/>
            </w:tcBorders>
            <w:vAlign w:val="center"/>
          </w:tcPr>
          <w:p w14:paraId="06C19124">
            <w:pPr>
              <w:spacing w:line="360" w:lineRule="auto"/>
              <w:jc w:val="center"/>
              <w:rPr>
                <w:rFonts w:hint="eastAsia" w:ascii="仿宋" w:hAnsi="仿宋" w:eastAsia="仿宋" w:cs="仿宋"/>
                <w:color w:val="000000" w:themeColor="text1"/>
                <w:sz w:val="24"/>
                <w:szCs w:val="24"/>
                <w14:textFill>
                  <w14:solidFill>
                    <w14:schemeClr w14:val="tx1"/>
                  </w14:solidFill>
                </w14:textFill>
              </w:rPr>
            </w:pPr>
          </w:p>
        </w:tc>
      </w:tr>
      <w:tr w14:paraId="1A1A179A">
        <w:tblPrEx>
          <w:tblCellMar>
            <w:top w:w="15" w:type="dxa"/>
            <w:left w:w="15" w:type="dxa"/>
            <w:bottom w:w="15" w:type="dxa"/>
            <w:right w:w="15" w:type="dxa"/>
          </w:tblCellMar>
        </w:tblPrEx>
        <w:trPr>
          <w:trHeight w:val="1394" w:hRule="atLeast"/>
          <w:jc w:val="center"/>
        </w:trPr>
        <w:tc>
          <w:tcPr>
            <w:tcW w:w="753" w:type="dxa"/>
            <w:tcBorders>
              <w:top w:val="single" w:color="000000" w:sz="4" w:space="0"/>
              <w:left w:val="single" w:color="000000" w:sz="4" w:space="0"/>
              <w:bottom w:val="single" w:color="000000" w:sz="4" w:space="0"/>
              <w:right w:val="single" w:color="000000" w:sz="4" w:space="0"/>
            </w:tcBorders>
            <w:vAlign w:val="center"/>
          </w:tcPr>
          <w:p w14:paraId="3F9DD935">
            <w:pPr>
              <w:widowControl/>
              <w:spacing w:line="360" w:lineRule="auto"/>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kern w:val="0"/>
                <w:sz w:val="24"/>
                <w:szCs w:val="24"/>
              </w:rPr>
              <w:t>1</w:t>
            </w:r>
          </w:p>
        </w:tc>
        <w:tc>
          <w:tcPr>
            <w:tcW w:w="2186" w:type="dxa"/>
            <w:tcBorders>
              <w:top w:val="single" w:color="000000" w:sz="4" w:space="0"/>
              <w:left w:val="single" w:color="000000" w:sz="4" w:space="0"/>
              <w:bottom w:val="single" w:color="000000" w:sz="4" w:space="0"/>
              <w:right w:val="single" w:color="000000" w:sz="4" w:space="0"/>
            </w:tcBorders>
            <w:vAlign w:val="center"/>
          </w:tcPr>
          <w:p w14:paraId="1E853901">
            <w:pPr>
              <w:widowControl/>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具有独立承担民事责任的能力</w:t>
            </w:r>
          </w:p>
        </w:tc>
        <w:tc>
          <w:tcPr>
            <w:tcW w:w="6560" w:type="dxa"/>
            <w:tcBorders>
              <w:top w:val="single" w:color="000000" w:sz="4" w:space="0"/>
              <w:left w:val="single" w:color="000000" w:sz="4" w:space="0"/>
              <w:bottom w:val="single" w:color="000000" w:sz="4" w:space="0"/>
              <w:right w:val="single" w:color="000000" w:sz="4" w:space="0"/>
            </w:tcBorders>
            <w:vAlign w:val="center"/>
          </w:tcPr>
          <w:p w14:paraId="4717731C">
            <w:pPr>
              <w:widowControl/>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在中华人民共和国境内注册的法人或其他组织的营业执照或事业单位法人证书或社会团体法人登记证书复印件，如国家另有规定的，则从其规定。如响应人/供应商为分公司，须取得具有法人资格的总公司（总所）出具给分公司的授权书，并提供总公司（总所）和分公司的营业执照（执业许可证）复印件。已由总公司（总所）授权的，总公司（总所）取得的相关资质证书对分公司有效，法律法规或者行业另有规定的除外。</w:t>
            </w:r>
          </w:p>
        </w:tc>
      </w:tr>
      <w:tr w14:paraId="1AFE0E50">
        <w:tblPrEx>
          <w:tblCellMar>
            <w:top w:w="15" w:type="dxa"/>
            <w:left w:w="15" w:type="dxa"/>
            <w:bottom w:w="15" w:type="dxa"/>
            <w:right w:w="15" w:type="dxa"/>
          </w:tblCellMar>
        </w:tblPrEx>
        <w:trPr>
          <w:trHeight w:val="1394" w:hRule="atLeast"/>
          <w:jc w:val="center"/>
        </w:trPr>
        <w:tc>
          <w:tcPr>
            <w:tcW w:w="753" w:type="dxa"/>
            <w:tcBorders>
              <w:top w:val="single" w:color="000000" w:sz="4" w:space="0"/>
              <w:left w:val="single" w:color="000000" w:sz="4" w:space="0"/>
              <w:bottom w:val="single" w:color="000000" w:sz="4" w:space="0"/>
              <w:right w:val="single" w:color="000000" w:sz="4" w:space="0"/>
            </w:tcBorders>
            <w:vAlign w:val="center"/>
          </w:tcPr>
          <w:p w14:paraId="0D73601B">
            <w:pPr>
              <w:widowControl/>
              <w:spacing w:line="360" w:lineRule="auto"/>
              <w:jc w:val="center"/>
              <w:textAlignment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auto"/>
                <w:kern w:val="0"/>
                <w:sz w:val="24"/>
                <w:szCs w:val="24"/>
                <w:lang w:val="en-US" w:eastAsia="zh-CN"/>
              </w:rPr>
              <w:t>2</w:t>
            </w:r>
          </w:p>
        </w:tc>
        <w:tc>
          <w:tcPr>
            <w:tcW w:w="2186" w:type="dxa"/>
            <w:tcBorders>
              <w:top w:val="single" w:color="000000" w:sz="4" w:space="0"/>
              <w:left w:val="single" w:color="000000" w:sz="4" w:space="0"/>
              <w:bottom w:val="single" w:color="000000" w:sz="4" w:space="0"/>
              <w:right w:val="single" w:color="000000" w:sz="4" w:space="0"/>
            </w:tcBorders>
            <w:vAlign w:val="center"/>
          </w:tcPr>
          <w:p w14:paraId="18AA8B4C">
            <w:pPr>
              <w:widowControl/>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响应人/供应商应符合《中华人民共和国政府采购法》第二十二条规定，且不允许联合体参与比选</w:t>
            </w:r>
          </w:p>
        </w:tc>
        <w:tc>
          <w:tcPr>
            <w:tcW w:w="6560" w:type="dxa"/>
            <w:tcBorders>
              <w:top w:val="single" w:color="000000" w:sz="4" w:space="0"/>
              <w:left w:val="single" w:color="000000" w:sz="4" w:space="0"/>
              <w:bottom w:val="single" w:color="000000" w:sz="4" w:space="0"/>
              <w:right w:val="single" w:color="000000" w:sz="4" w:space="0"/>
            </w:tcBorders>
            <w:vAlign w:val="center"/>
          </w:tcPr>
          <w:p w14:paraId="6A74FC8C">
            <w:pPr>
              <w:widowControl/>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提供响应人/供应商响应函即可，格式见附件1。</w:t>
            </w:r>
          </w:p>
        </w:tc>
      </w:tr>
      <w:tr w14:paraId="19292CF5">
        <w:tblPrEx>
          <w:tblCellMar>
            <w:top w:w="15" w:type="dxa"/>
            <w:left w:w="15" w:type="dxa"/>
            <w:bottom w:w="15" w:type="dxa"/>
            <w:right w:w="15" w:type="dxa"/>
          </w:tblCellMar>
        </w:tblPrEx>
        <w:trPr>
          <w:trHeight w:val="1394" w:hRule="atLeast"/>
          <w:jc w:val="center"/>
        </w:trPr>
        <w:tc>
          <w:tcPr>
            <w:tcW w:w="753" w:type="dxa"/>
            <w:tcBorders>
              <w:top w:val="single" w:color="000000" w:sz="4" w:space="0"/>
              <w:left w:val="single" w:color="000000" w:sz="4" w:space="0"/>
              <w:bottom w:val="single" w:color="000000" w:sz="4" w:space="0"/>
              <w:right w:val="single" w:color="000000" w:sz="4" w:space="0"/>
            </w:tcBorders>
            <w:vAlign w:val="center"/>
          </w:tcPr>
          <w:p w14:paraId="5E8D4823">
            <w:pPr>
              <w:widowControl/>
              <w:spacing w:line="360" w:lineRule="auto"/>
              <w:jc w:val="center"/>
              <w:textAlignment w:val="center"/>
              <w:rPr>
                <w:rFonts w:hint="eastAsia"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auto"/>
                <w:kern w:val="0"/>
                <w:sz w:val="24"/>
                <w:szCs w:val="24"/>
                <w:lang w:val="en-US" w:eastAsia="zh-CN"/>
              </w:rPr>
              <w:t>3</w:t>
            </w:r>
          </w:p>
        </w:tc>
        <w:tc>
          <w:tcPr>
            <w:tcW w:w="2186" w:type="dxa"/>
            <w:tcBorders>
              <w:top w:val="single" w:color="000000" w:sz="4" w:space="0"/>
              <w:left w:val="single" w:color="000000" w:sz="4" w:space="0"/>
              <w:bottom w:val="single" w:color="000000" w:sz="4" w:space="0"/>
              <w:right w:val="single" w:color="000000" w:sz="4" w:space="0"/>
            </w:tcBorders>
            <w:vAlign w:val="center"/>
          </w:tcPr>
          <w:p w14:paraId="03CA546F">
            <w:pPr>
              <w:widowControl/>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完全响应用户需求</w:t>
            </w:r>
          </w:p>
        </w:tc>
        <w:tc>
          <w:tcPr>
            <w:tcW w:w="6560" w:type="dxa"/>
            <w:tcBorders>
              <w:top w:val="single" w:color="000000" w:sz="4" w:space="0"/>
              <w:left w:val="single" w:color="000000" w:sz="4" w:space="0"/>
              <w:bottom w:val="single" w:color="000000" w:sz="4" w:space="0"/>
              <w:right w:val="single" w:color="000000" w:sz="4" w:space="0"/>
            </w:tcBorders>
            <w:vAlign w:val="center"/>
          </w:tcPr>
          <w:p w14:paraId="0519851B">
            <w:pPr>
              <w:widowControl/>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响应人/供应商完全响应本项目用户需求的条款内容及要求，提供用户需求书响应声明函，格式详见附件2；</w:t>
            </w:r>
          </w:p>
        </w:tc>
      </w:tr>
      <w:tr w14:paraId="4C458A11">
        <w:tblPrEx>
          <w:tblCellMar>
            <w:top w:w="15" w:type="dxa"/>
            <w:left w:w="15" w:type="dxa"/>
            <w:bottom w:w="15" w:type="dxa"/>
            <w:right w:w="15" w:type="dxa"/>
          </w:tblCellMar>
        </w:tblPrEx>
        <w:trPr>
          <w:trHeight w:val="1394" w:hRule="atLeast"/>
          <w:jc w:val="center"/>
        </w:trPr>
        <w:tc>
          <w:tcPr>
            <w:tcW w:w="753" w:type="dxa"/>
            <w:tcBorders>
              <w:top w:val="single" w:color="000000" w:sz="4" w:space="0"/>
              <w:left w:val="single" w:color="000000" w:sz="4" w:space="0"/>
              <w:bottom w:val="single" w:color="000000" w:sz="4" w:space="0"/>
              <w:right w:val="single" w:color="000000" w:sz="4" w:space="0"/>
            </w:tcBorders>
            <w:vAlign w:val="center"/>
          </w:tcPr>
          <w:p w14:paraId="2BCCE49B">
            <w:pPr>
              <w:widowControl/>
              <w:spacing w:line="360" w:lineRule="auto"/>
              <w:jc w:val="center"/>
              <w:textAlignment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w:t>
            </w:r>
          </w:p>
        </w:tc>
        <w:tc>
          <w:tcPr>
            <w:tcW w:w="2186" w:type="dxa"/>
            <w:tcBorders>
              <w:top w:val="single" w:color="000000" w:sz="4" w:space="0"/>
              <w:left w:val="single" w:color="000000" w:sz="4" w:space="0"/>
              <w:bottom w:val="single" w:color="000000" w:sz="4" w:space="0"/>
              <w:right w:val="single" w:color="000000" w:sz="4" w:space="0"/>
            </w:tcBorders>
            <w:vAlign w:val="center"/>
          </w:tcPr>
          <w:p w14:paraId="2D9DA19D">
            <w:pPr>
              <w:widowControl/>
              <w:spacing w:line="360" w:lineRule="auto"/>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信用记录</w:t>
            </w:r>
          </w:p>
        </w:tc>
        <w:tc>
          <w:tcPr>
            <w:tcW w:w="6560" w:type="dxa"/>
            <w:tcBorders>
              <w:top w:val="single" w:color="000000" w:sz="4" w:space="0"/>
              <w:left w:val="single" w:color="000000" w:sz="4" w:space="0"/>
              <w:bottom w:val="single" w:color="000000" w:sz="4" w:space="0"/>
              <w:right w:val="single" w:color="000000" w:sz="4" w:space="0"/>
            </w:tcBorders>
            <w:vAlign w:val="center"/>
          </w:tcPr>
          <w:p w14:paraId="4E4ED4E5">
            <w:pPr>
              <w:widowControl/>
              <w:jc w:val="left"/>
              <w:textAlignment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auto"/>
                <w:sz w:val="24"/>
                <w:szCs w:val="24"/>
              </w:rPr>
              <w:t>响应人/供应商未被列入“信用中国”网站(www.creditchina.gov.cn)以下情形之一：①记录失信被执行人；②重大税收违法案件当事人名单；③政府采购严重违法失信行为。同时，在中国政府采购网(www.ccgp.gov.cn)“政府采购严重违法失信行为信息记录”中查询没有处于禁止参加政府采购活动的记录名单。</w:t>
            </w:r>
          </w:p>
        </w:tc>
      </w:tr>
      <w:tr w14:paraId="5D6A2909">
        <w:tblPrEx>
          <w:tblCellMar>
            <w:top w:w="15" w:type="dxa"/>
            <w:left w:w="15" w:type="dxa"/>
            <w:bottom w:w="15" w:type="dxa"/>
            <w:right w:w="15" w:type="dxa"/>
          </w:tblCellMar>
        </w:tblPrEx>
        <w:trPr>
          <w:trHeight w:val="1459" w:hRule="atLeast"/>
          <w:jc w:val="center"/>
        </w:trPr>
        <w:tc>
          <w:tcPr>
            <w:tcW w:w="753" w:type="dxa"/>
            <w:tcBorders>
              <w:top w:val="single" w:color="000000" w:sz="4" w:space="0"/>
              <w:left w:val="single" w:color="000000" w:sz="4" w:space="0"/>
              <w:bottom w:val="single" w:color="000000" w:sz="4" w:space="0"/>
              <w:right w:val="single" w:color="000000" w:sz="4" w:space="0"/>
            </w:tcBorders>
            <w:vAlign w:val="center"/>
          </w:tcPr>
          <w:p w14:paraId="5957810C">
            <w:pPr>
              <w:widowControl/>
              <w:spacing w:line="360" w:lineRule="auto"/>
              <w:jc w:val="center"/>
              <w:textAlignment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5</w:t>
            </w:r>
          </w:p>
        </w:tc>
        <w:tc>
          <w:tcPr>
            <w:tcW w:w="2186" w:type="dxa"/>
            <w:tcBorders>
              <w:top w:val="single" w:color="000000" w:sz="4" w:space="0"/>
              <w:left w:val="single" w:color="000000" w:sz="4" w:space="0"/>
              <w:bottom w:val="single" w:color="000000" w:sz="4" w:space="0"/>
              <w:right w:val="single" w:color="000000" w:sz="4" w:space="0"/>
            </w:tcBorders>
            <w:vAlign w:val="center"/>
          </w:tcPr>
          <w:p w14:paraId="62881CB6">
            <w:pPr>
              <w:widowControl/>
              <w:spacing w:line="360" w:lineRule="auto"/>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lang w:val="en-US" w:eastAsia="zh-CN"/>
              </w:rPr>
              <w:t>供应商</w:t>
            </w:r>
            <w:r>
              <w:rPr>
                <w:rFonts w:hint="eastAsia" w:ascii="仿宋" w:hAnsi="仿宋" w:eastAsia="仿宋" w:cs="仿宋"/>
                <w:color w:val="auto"/>
                <w:sz w:val="24"/>
                <w:szCs w:val="24"/>
              </w:rPr>
              <w:t>资质</w:t>
            </w:r>
          </w:p>
        </w:tc>
        <w:tc>
          <w:tcPr>
            <w:tcW w:w="6560" w:type="dxa"/>
            <w:tcBorders>
              <w:top w:val="single" w:color="000000" w:sz="4" w:space="0"/>
              <w:left w:val="single" w:color="000000" w:sz="4" w:space="0"/>
              <w:bottom w:val="single" w:color="000000" w:sz="4" w:space="0"/>
              <w:right w:val="single" w:color="000000" w:sz="4" w:space="0"/>
            </w:tcBorders>
            <w:vAlign w:val="center"/>
          </w:tcPr>
          <w:p w14:paraId="202E2D9A">
            <w:pPr>
              <w:widowControl/>
              <w:jc w:val="left"/>
              <w:textAlignment w:val="center"/>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auto"/>
                <w:sz w:val="24"/>
                <w:szCs w:val="24"/>
              </w:rPr>
              <w:t>供应商须具备建设主管部门颁发的有效的建筑工程施工总承包三级（或以上）或建筑装修装饰工程专业承包二级（或以上）资质。</w:t>
            </w:r>
          </w:p>
        </w:tc>
      </w:tr>
      <w:tr w14:paraId="3007A260">
        <w:tblPrEx>
          <w:tblCellMar>
            <w:top w:w="15" w:type="dxa"/>
            <w:left w:w="15" w:type="dxa"/>
            <w:bottom w:w="15" w:type="dxa"/>
            <w:right w:w="15" w:type="dxa"/>
          </w:tblCellMar>
        </w:tblPrEx>
        <w:trPr>
          <w:trHeight w:val="1459" w:hRule="atLeast"/>
          <w:jc w:val="center"/>
        </w:trPr>
        <w:tc>
          <w:tcPr>
            <w:tcW w:w="753" w:type="dxa"/>
            <w:tcBorders>
              <w:top w:val="single" w:color="000000" w:sz="4" w:space="0"/>
              <w:left w:val="single" w:color="000000" w:sz="4" w:space="0"/>
              <w:bottom w:val="single" w:color="000000" w:sz="4" w:space="0"/>
              <w:right w:val="single" w:color="000000" w:sz="4" w:space="0"/>
            </w:tcBorders>
            <w:vAlign w:val="center"/>
          </w:tcPr>
          <w:p w14:paraId="753F090F">
            <w:pPr>
              <w:widowControl/>
              <w:spacing w:line="360" w:lineRule="auto"/>
              <w:jc w:val="center"/>
              <w:textAlignment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6</w:t>
            </w:r>
          </w:p>
        </w:tc>
        <w:tc>
          <w:tcPr>
            <w:tcW w:w="2186" w:type="dxa"/>
            <w:tcBorders>
              <w:top w:val="single" w:color="000000" w:sz="4" w:space="0"/>
              <w:left w:val="single" w:color="000000" w:sz="4" w:space="0"/>
              <w:bottom w:val="single" w:color="000000" w:sz="4" w:space="0"/>
              <w:right w:val="single" w:color="000000" w:sz="4" w:space="0"/>
            </w:tcBorders>
            <w:vAlign w:val="center"/>
          </w:tcPr>
          <w:p w14:paraId="15BDB0C6">
            <w:pPr>
              <w:widowControl/>
              <w:spacing w:line="360" w:lineRule="auto"/>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安全生产许可证</w:t>
            </w:r>
          </w:p>
        </w:tc>
        <w:tc>
          <w:tcPr>
            <w:tcW w:w="6560" w:type="dxa"/>
            <w:tcBorders>
              <w:top w:val="single" w:color="000000" w:sz="4" w:space="0"/>
              <w:left w:val="single" w:color="000000" w:sz="4" w:space="0"/>
              <w:bottom w:val="single" w:color="000000" w:sz="4" w:space="0"/>
              <w:right w:val="single" w:color="000000" w:sz="4" w:space="0"/>
            </w:tcBorders>
            <w:vAlign w:val="center"/>
          </w:tcPr>
          <w:p w14:paraId="708D6CBE">
            <w:pPr>
              <w:widowControl/>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供应商应具备有效期内的安全生产许可证，提供有效的证书复印件。</w:t>
            </w:r>
          </w:p>
        </w:tc>
      </w:tr>
      <w:tr w14:paraId="52C22FD4">
        <w:tblPrEx>
          <w:tblCellMar>
            <w:top w:w="15" w:type="dxa"/>
            <w:left w:w="15" w:type="dxa"/>
            <w:bottom w:w="15" w:type="dxa"/>
            <w:right w:w="15" w:type="dxa"/>
          </w:tblCellMar>
        </w:tblPrEx>
        <w:trPr>
          <w:trHeight w:val="1459" w:hRule="atLeast"/>
          <w:jc w:val="center"/>
        </w:trPr>
        <w:tc>
          <w:tcPr>
            <w:tcW w:w="753" w:type="dxa"/>
            <w:tcBorders>
              <w:top w:val="single" w:color="000000" w:sz="4" w:space="0"/>
              <w:left w:val="single" w:color="000000" w:sz="4" w:space="0"/>
              <w:bottom w:val="single" w:color="000000" w:sz="4" w:space="0"/>
              <w:right w:val="single" w:color="000000" w:sz="4" w:space="0"/>
            </w:tcBorders>
            <w:vAlign w:val="center"/>
          </w:tcPr>
          <w:p w14:paraId="56315F78">
            <w:pPr>
              <w:widowControl/>
              <w:spacing w:line="360" w:lineRule="auto"/>
              <w:jc w:val="center"/>
              <w:textAlignment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7</w:t>
            </w:r>
          </w:p>
        </w:tc>
        <w:tc>
          <w:tcPr>
            <w:tcW w:w="2186" w:type="dxa"/>
            <w:tcBorders>
              <w:top w:val="single" w:color="000000" w:sz="4" w:space="0"/>
              <w:left w:val="single" w:color="000000" w:sz="4" w:space="0"/>
              <w:bottom w:val="single" w:color="000000" w:sz="4" w:space="0"/>
              <w:right w:val="single" w:color="000000" w:sz="4" w:space="0"/>
            </w:tcBorders>
            <w:vAlign w:val="center"/>
          </w:tcPr>
          <w:p w14:paraId="424D995E">
            <w:pPr>
              <w:widowControl/>
              <w:spacing w:line="360" w:lineRule="auto"/>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定点供应商</w:t>
            </w:r>
          </w:p>
        </w:tc>
        <w:tc>
          <w:tcPr>
            <w:tcW w:w="6560" w:type="dxa"/>
            <w:tcBorders>
              <w:top w:val="single" w:color="000000" w:sz="4" w:space="0"/>
              <w:left w:val="single" w:color="000000" w:sz="4" w:space="0"/>
              <w:bottom w:val="single" w:color="000000" w:sz="4" w:space="0"/>
              <w:right w:val="single" w:color="000000" w:sz="4" w:space="0"/>
            </w:tcBorders>
            <w:vAlign w:val="center"/>
          </w:tcPr>
          <w:p w14:paraId="04011C35">
            <w:pPr>
              <w:widowControl/>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auto"/>
                <w:sz w:val="24"/>
                <w:szCs w:val="24"/>
              </w:rPr>
              <w:t>响应人/供应商必须是广东政府采购智慧云平台电子卖场-集采馆-定点集市中定点供应商库内</w:t>
            </w:r>
            <w:r>
              <w:rPr>
                <w:rFonts w:hint="eastAsia" w:ascii="仿宋" w:hAnsi="仿宋" w:eastAsia="仿宋" w:cs="仿宋"/>
                <w:color w:val="auto"/>
                <w:sz w:val="24"/>
                <w:szCs w:val="24"/>
                <w:lang w:val="en-US" w:eastAsia="zh-CN"/>
              </w:rPr>
              <w:t>修缮</w:t>
            </w:r>
            <w:r>
              <w:rPr>
                <w:rFonts w:hint="eastAsia" w:ascii="仿宋" w:hAnsi="仿宋" w:eastAsia="仿宋" w:cs="仿宋"/>
                <w:color w:val="auto"/>
                <w:sz w:val="24"/>
                <w:szCs w:val="24"/>
              </w:rPr>
              <w:t>工程类供应商（需要提供截图证明）。</w:t>
            </w:r>
          </w:p>
        </w:tc>
      </w:tr>
    </w:tbl>
    <w:p w14:paraId="34DD9A87">
      <w:pPr>
        <w:rPr>
          <w:rFonts w:hint="eastAsia" w:ascii="仿宋" w:hAnsi="仿宋" w:eastAsia="仿宋" w:cs="仿宋"/>
          <w:color w:val="000000" w:themeColor="text1"/>
          <w:sz w:val="28"/>
          <w:szCs w:val="28"/>
          <w14:textFill>
            <w14:solidFill>
              <w14:schemeClr w14:val="tx1"/>
            </w14:solidFill>
          </w14:textFill>
        </w:rPr>
      </w:pPr>
    </w:p>
    <w:p w14:paraId="2FE8CB2A">
      <w:pPr>
        <w:rPr>
          <w:rFonts w:hint="eastAsia" w:ascii="仿宋" w:hAnsi="仿宋" w:eastAsia="仿宋" w:cs="仿宋"/>
          <w:b/>
          <w:bCs/>
          <w:color w:val="000000" w:themeColor="text1"/>
          <w:spacing w:val="15"/>
          <w:kern w:val="0"/>
          <w:sz w:val="28"/>
          <w:szCs w:val="28"/>
          <w14:textFill>
            <w14:solidFill>
              <w14:schemeClr w14:val="tx1"/>
            </w14:solidFill>
          </w14:textFill>
        </w:rPr>
      </w:pPr>
      <w:r>
        <w:rPr>
          <w:rFonts w:hint="eastAsia" w:ascii="仿宋" w:hAnsi="仿宋" w:eastAsia="仿宋" w:cs="仿宋"/>
          <w:b/>
          <w:bCs/>
          <w:color w:val="000000" w:themeColor="text1"/>
          <w:spacing w:val="15"/>
          <w:kern w:val="0"/>
          <w:sz w:val="28"/>
          <w:szCs w:val="28"/>
          <w14:textFill>
            <w14:solidFill>
              <w14:schemeClr w14:val="tx1"/>
            </w14:solidFill>
          </w14:textFill>
        </w:rPr>
        <w:br w:type="page"/>
      </w:r>
    </w:p>
    <w:p w14:paraId="024934B0">
      <w:pPr>
        <w:widowControl/>
        <w:spacing w:line="360" w:lineRule="auto"/>
        <w:jc w:val="center"/>
        <w:rPr>
          <w:rFonts w:hint="eastAsia" w:ascii="仿宋" w:hAnsi="仿宋" w:eastAsia="仿宋" w:cs="仿宋"/>
          <w:color w:val="000000" w:themeColor="text1"/>
          <w:spacing w:val="15"/>
          <w:kern w:val="0"/>
          <w:sz w:val="24"/>
          <w:szCs w:val="24"/>
          <w14:textFill>
            <w14:solidFill>
              <w14:schemeClr w14:val="tx1"/>
            </w14:solidFill>
          </w14:textFill>
        </w:rPr>
      </w:pPr>
      <w:r>
        <w:rPr>
          <w:rFonts w:hint="eastAsia" w:ascii="仿宋" w:hAnsi="仿宋" w:eastAsia="仿宋" w:cs="仿宋"/>
          <w:b/>
          <w:bCs/>
          <w:color w:val="000000" w:themeColor="text1"/>
          <w:spacing w:val="15"/>
          <w:kern w:val="0"/>
          <w:sz w:val="28"/>
          <w:szCs w:val="28"/>
          <w14:textFill>
            <w14:solidFill>
              <w14:schemeClr w14:val="tx1"/>
            </w14:solidFill>
          </w14:textFill>
        </w:rPr>
        <w:t>符合性审查表</w:t>
      </w:r>
      <w:r>
        <w:rPr>
          <w:rFonts w:hint="eastAsia" w:ascii="仿宋" w:hAnsi="仿宋" w:eastAsia="仿宋" w:cs="仿宋"/>
          <w:color w:val="000000" w:themeColor="text1"/>
          <w:kern w:val="0"/>
          <w:sz w:val="28"/>
          <w:szCs w:val="28"/>
          <w14:textFill>
            <w14:solidFill>
              <w14:schemeClr w14:val="tx1"/>
            </w14:solidFill>
          </w14:textFill>
        </w:rPr>
        <w:t xml:space="preserve"> </w:t>
      </w:r>
      <w:r>
        <w:rPr>
          <w:rFonts w:hint="eastAsia" w:ascii="仿宋" w:hAnsi="仿宋" w:eastAsia="仿宋" w:cs="仿宋"/>
          <w:color w:val="000000" w:themeColor="text1"/>
          <w:kern w:val="0"/>
          <w:sz w:val="24"/>
          <w:szCs w:val="24"/>
          <w14:textFill>
            <w14:solidFill>
              <w14:schemeClr w14:val="tx1"/>
            </w14:solidFill>
          </w14:textFill>
        </w:rPr>
        <w:t xml:space="preserve">   </w:t>
      </w:r>
    </w:p>
    <w:tbl>
      <w:tblPr>
        <w:tblStyle w:val="18"/>
        <w:tblW w:w="9279" w:type="dxa"/>
        <w:jc w:val="center"/>
        <w:tblLayout w:type="fixed"/>
        <w:tblCellMar>
          <w:top w:w="15" w:type="dxa"/>
          <w:left w:w="15" w:type="dxa"/>
          <w:bottom w:w="15" w:type="dxa"/>
          <w:right w:w="15" w:type="dxa"/>
        </w:tblCellMar>
      </w:tblPr>
      <w:tblGrid>
        <w:gridCol w:w="1081"/>
        <w:gridCol w:w="2180"/>
        <w:gridCol w:w="6018"/>
      </w:tblGrid>
      <w:tr w14:paraId="67DD53F6">
        <w:tblPrEx>
          <w:tblCellMar>
            <w:top w:w="15" w:type="dxa"/>
            <w:left w:w="15" w:type="dxa"/>
            <w:bottom w:w="15" w:type="dxa"/>
            <w:right w:w="15" w:type="dxa"/>
          </w:tblCellMar>
        </w:tblPrEx>
        <w:trPr>
          <w:trHeight w:val="591" w:hRule="atLeast"/>
          <w:jc w:val="center"/>
        </w:trPr>
        <w:tc>
          <w:tcPr>
            <w:tcW w:w="1081" w:type="dxa"/>
            <w:vMerge w:val="restart"/>
            <w:tcBorders>
              <w:top w:val="single" w:color="000000" w:sz="4" w:space="0"/>
              <w:left w:val="single" w:color="000000" w:sz="4" w:space="0"/>
              <w:bottom w:val="single" w:color="000000" w:sz="4" w:space="0"/>
              <w:right w:val="single" w:color="000000" w:sz="4" w:space="0"/>
            </w:tcBorders>
            <w:vAlign w:val="center"/>
          </w:tcPr>
          <w:p w14:paraId="1D651EEA">
            <w:pPr>
              <w:widowControl/>
              <w:spacing w:line="360" w:lineRule="auto"/>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kern w:val="0"/>
                <w:sz w:val="24"/>
                <w:szCs w:val="24"/>
                <w14:textFill>
                  <w14:solidFill>
                    <w14:schemeClr w14:val="tx1"/>
                  </w14:solidFill>
                </w14:textFill>
              </w:rPr>
              <w:t>序号</w:t>
            </w:r>
          </w:p>
        </w:tc>
        <w:tc>
          <w:tcPr>
            <w:tcW w:w="2180" w:type="dxa"/>
            <w:vMerge w:val="restart"/>
            <w:tcBorders>
              <w:top w:val="single" w:color="000000" w:sz="4" w:space="0"/>
              <w:left w:val="single" w:color="000000" w:sz="4" w:space="0"/>
              <w:bottom w:val="single" w:color="000000" w:sz="4" w:space="0"/>
              <w:right w:val="single" w:color="000000" w:sz="4" w:space="0"/>
            </w:tcBorders>
            <w:vAlign w:val="center"/>
          </w:tcPr>
          <w:p w14:paraId="127D4C4B">
            <w:pPr>
              <w:widowControl/>
              <w:spacing w:line="360" w:lineRule="auto"/>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评审要点</w:t>
            </w:r>
          </w:p>
        </w:tc>
        <w:tc>
          <w:tcPr>
            <w:tcW w:w="6018" w:type="dxa"/>
            <w:vMerge w:val="restart"/>
            <w:tcBorders>
              <w:top w:val="single" w:color="000000" w:sz="4" w:space="0"/>
              <w:left w:val="single" w:color="000000" w:sz="4" w:space="0"/>
              <w:bottom w:val="single" w:color="000000" w:sz="4" w:space="0"/>
              <w:right w:val="single" w:color="000000" w:sz="4" w:space="0"/>
            </w:tcBorders>
            <w:vAlign w:val="center"/>
          </w:tcPr>
          <w:p w14:paraId="63DA1A0B">
            <w:pPr>
              <w:widowControl/>
              <w:spacing w:line="360" w:lineRule="auto"/>
              <w:jc w:val="center"/>
              <w:textAlignment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评审内容</w:t>
            </w:r>
          </w:p>
        </w:tc>
      </w:tr>
      <w:tr w14:paraId="6354B3D9">
        <w:tblPrEx>
          <w:tblCellMar>
            <w:top w:w="15" w:type="dxa"/>
            <w:left w:w="15" w:type="dxa"/>
            <w:bottom w:w="15" w:type="dxa"/>
            <w:right w:w="15" w:type="dxa"/>
          </w:tblCellMar>
        </w:tblPrEx>
        <w:trPr>
          <w:trHeight w:val="468" w:hRule="atLeast"/>
          <w:jc w:val="center"/>
        </w:trPr>
        <w:tc>
          <w:tcPr>
            <w:tcW w:w="1081" w:type="dxa"/>
            <w:vMerge w:val="continue"/>
            <w:tcBorders>
              <w:top w:val="single" w:color="000000" w:sz="4" w:space="0"/>
              <w:left w:val="single" w:color="000000" w:sz="4" w:space="0"/>
              <w:bottom w:val="single" w:color="000000" w:sz="4" w:space="0"/>
              <w:right w:val="single" w:color="000000" w:sz="4" w:space="0"/>
            </w:tcBorders>
            <w:vAlign w:val="center"/>
          </w:tcPr>
          <w:p w14:paraId="356BCC1E">
            <w:pPr>
              <w:spacing w:line="360" w:lineRule="auto"/>
              <w:jc w:val="center"/>
              <w:rPr>
                <w:rFonts w:hint="eastAsia" w:ascii="仿宋" w:hAnsi="仿宋" w:eastAsia="仿宋" w:cs="仿宋"/>
                <w:color w:val="000000" w:themeColor="text1"/>
                <w:sz w:val="24"/>
                <w:szCs w:val="24"/>
                <w14:textFill>
                  <w14:solidFill>
                    <w14:schemeClr w14:val="tx1"/>
                  </w14:solidFill>
                </w14:textFill>
              </w:rPr>
            </w:pPr>
          </w:p>
        </w:tc>
        <w:tc>
          <w:tcPr>
            <w:tcW w:w="2180" w:type="dxa"/>
            <w:vMerge w:val="continue"/>
            <w:tcBorders>
              <w:top w:val="single" w:color="000000" w:sz="4" w:space="0"/>
              <w:left w:val="single" w:color="000000" w:sz="4" w:space="0"/>
              <w:bottom w:val="single" w:color="000000" w:sz="4" w:space="0"/>
              <w:right w:val="single" w:color="000000" w:sz="4" w:space="0"/>
            </w:tcBorders>
            <w:vAlign w:val="center"/>
          </w:tcPr>
          <w:p w14:paraId="47F035A8">
            <w:pPr>
              <w:spacing w:line="360" w:lineRule="auto"/>
              <w:jc w:val="center"/>
              <w:rPr>
                <w:rFonts w:hint="eastAsia" w:ascii="仿宋" w:hAnsi="仿宋" w:eastAsia="仿宋" w:cs="仿宋"/>
                <w:color w:val="000000" w:themeColor="text1"/>
                <w:sz w:val="24"/>
                <w:szCs w:val="24"/>
                <w14:textFill>
                  <w14:solidFill>
                    <w14:schemeClr w14:val="tx1"/>
                  </w14:solidFill>
                </w14:textFill>
              </w:rPr>
            </w:pPr>
          </w:p>
        </w:tc>
        <w:tc>
          <w:tcPr>
            <w:tcW w:w="6018" w:type="dxa"/>
            <w:vMerge w:val="continue"/>
            <w:tcBorders>
              <w:top w:val="single" w:color="000000" w:sz="4" w:space="0"/>
              <w:left w:val="single" w:color="000000" w:sz="4" w:space="0"/>
              <w:bottom w:val="single" w:color="000000" w:sz="4" w:space="0"/>
              <w:right w:val="single" w:color="000000" w:sz="4" w:space="0"/>
            </w:tcBorders>
            <w:vAlign w:val="center"/>
          </w:tcPr>
          <w:p w14:paraId="12D70DB0">
            <w:pPr>
              <w:spacing w:line="360" w:lineRule="auto"/>
              <w:jc w:val="center"/>
              <w:rPr>
                <w:rFonts w:hint="eastAsia" w:ascii="仿宋" w:hAnsi="仿宋" w:eastAsia="仿宋" w:cs="仿宋"/>
                <w:color w:val="000000" w:themeColor="text1"/>
                <w:sz w:val="24"/>
                <w:szCs w:val="24"/>
                <w14:textFill>
                  <w14:solidFill>
                    <w14:schemeClr w14:val="tx1"/>
                  </w14:solidFill>
                </w14:textFill>
              </w:rPr>
            </w:pPr>
          </w:p>
        </w:tc>
      </w:tr>
      <w:tr w14:paraId="6D492B1C">
        <w:tblPrEx>
          <w:tblCellMar>
            <w:top w:w="15" w:type="dxa"/>
            <w:left w:w="15" w:type="dxa"/>
            <w:bottom w:w="15" w:type="dxa"/>
            <w:right w:w="15" w:type="dxa"/>
          </w:tblCellMar>
        </w:tblPrEx>
        <w:trPr>
          <w:trHeight w:val="1306" w:hRule="atLeast"/>
          <w:jc w:val="center"/>
        </w:trPr>
        <w:tc>
          <w:tcPr>
            <w:tcW w:w="1081" w:type="dxa"/>
            <w:tcBorders>
              <w:top w:val="single" w:color="000000" w:sz="4" w:space="0"/>
              <w:left w:val="single" w:color="000000" w:sz="4" w:space="0"/>
              <w:bottom w:val="single" w:color="000000" w:sz="4" w:space="0"/>
              <w:right w:val="single" w:color="000000" w:sz="4" w:space="0"/>
            </w:tcBorders>
            <w:vAlign w:val="center"/>
          </w:tcPr>
          <w:p w14:paraId="4619A4F2">
            <w:pPr>
              <w:widowControl/>
              <w:spacing w:line="360" w:lineRule="auto"/>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1</w:t>
            </w:r>
          </w:p>
        </w:tc>
        <w:tc>
          <w:tcPr>
            <w:tcW w:w="2180" w:type="dxa"/>
            <w:tcBorders>
              <w:top w:val="single" w:color="000000" w:sz="4" w:space="0"/>
              <w:left w:val="single" w:color="000000" w:sz="4" w:space="0"/>
              <w:bottom w:val="single" w:color="000000" w:sz="4" w:space="0"/>
              <w:right w:val="single" w:color="000000" w:sz="4" w:space="0"/>
            </w:tcBorders>
            <w:vAlign w:val="center"/>
          </w:tcPr>
          <w:p w14:paraId="5B223972">
            <w:pPr>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bidi="ar"/>
                <w14:textFill>
                  <w14:solidFill>
                    <w14:schemeClr w14:val="tx1"/>
                  </w14:solidFill>
                </w14:textFill>
              </w:rPr>
              <w:t>响应</w:t>
            </w:r>
            <w:r>
              <w:rPr>
                <w:rFonts w:hint="eastAsia" w:ascii="仿宋" w:hAnsi="仿宋" w:eastAsia="仿宋" w:cs="仿宋"/>
                <w:color w:val="000000" w:themeColor="text1"/>
                <w:sz w:val="24"/>
                <w:szCs w:val="24"/>
                <w:lang w:bidi="ar"/>
                <w14:textFill>
                  <w14:solidFill>
                    <w14:schemeClr w14:val="tx1"/>
                  </w14:solidFill>
                </w14:textFill>
              </w:rPr>
              <w:t>有效期</w:t>
            </w:r>
          </w:p>
        </w:tc>
        <w:tc>
          <w:tcPr>
            <w:tcW w:w="6018" w:type="dxa"/>
            <w:tcBorders>
              <w:top w:val="single" w:color="000000" w:sz="4" w:space="0"/>
              <w:left w:val="single" w:color="000000" w:sz="4" w:space="0"/>
              <w:bottom w:val="single" w:color="000000" w:sz="4" w:space="0"/>
              <w:right w:val="single" w:color="000000" w:sz="4" w:space="0"/>
            </w:tcBorders>
            <w:vAlign w:val="center"/>
          </w:tcPr>
          <w:p w14:paraId="4E78AC25">
            <w:pPr>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bidi="ar"/>
                <w14:textFill>
                  <w14:solidFill>
                    <w14:schemeClr w14:val="tx1"/>
                  </w14:solidFill>
                </w14:textFill>
              </w:rPr>
              <w:t>响应</w:t>
            </w:r>
            <w:r>
              <w:rPr>
                <w:rFonts w:hint="eastAsia" w:ascii="仿宋" w:hAnsi="仿宋" w:eastAsia="仿宋" w:cs="仿宋"/>
                <w:color w:val="000000" w:themeColor="text1"/>
                <w:sz w:val="24"/>
                <w:szCs w:val="24"/>
                <w:lang w:bidi="ar"/>
                <w14:textFill>
                  <w14:solidFill>
                    <w14:schemeClr w14:val="tx1"/>
                  </w14:solidFill>
                </w14:textFill>
              </w:rPr>
              <w:t>函已提交并符合</w:t>
            </w:r>
            <w:r>
              <w:rPr>
                <w:rFonts w:hint="eastAsia" w:ascii="仿宋" w:hAnsi="仿宋" w:eastAsia="仿宋" w:cs="仿宋"/>
                <w:color w:val="000000" w:themeColor="text1"/>
                <w:sz w:val="24"/>
                <w:szCs w:val="24"/>
                <w:lang w:val="en-US" w:eastAsia="zh-CN" w:bidi="ar"/>
                <w14:textFill>
                  <w14:solidFill>
                    <w14:schemeClr w14:val="tx1"/>
                  </w14:solidFill>
                </w14:textFill>
              </w:rPr>
              <w:t>比选</w:t>
            </w:r>
            <w:r>
              <w:rPr>
                <w:rFonts w:hint="eastAsia" w:ascii="仿宋" w:hAnsi="仿宋" w:eastAsia="仿宋" w:cs="仿宋"/>
                <w:color w:val="000000" w:themeColor="text1"/>
                <w:sz w:val="24"/>
                <w:szCs w:val="24"/>
                <w:lang w:bidi="ar"/>
                <w14:textFill>
                  <w14:solidFill>
                    <w14:schemeClr w14:val="tx1"/>
                  </w14:solidFill>
                </w14:textFill>
              </w:rPr>
              <w:t>文件要求的，且</w:t>
            </w:r>
            <w:r>
              <w:rPr>
                <w:rFonts w:hint="eastAsia" w:ascii="仿宋" w:hAnsi="仿宋" w:eastAsia="仿宋" w:cs="仿宋"/>
                <w:color w:val="000000" w:themeColor="text1"/>
                <w:sz w:val="24"/>
                <w:szCs w:val="24"/>
                <w:lang w:val="en-US" w:eastAsia="zh-CN" w:bidi="ar"/>
                <w14:textFill>
                  <w14:solidFill>
                    <w14:schemeClr w14:val="tx1"/>
                  </w14:solidFill>
                </w14:textFill>
              </w:rPr>
              <w:t>响应</w:t>
            </w:r>
            <w:r>
              <w:rPr>
                <w:rFonts w:hint="eastAsia" w:ascii="仿宋" w:hAnsi="仿宋" w:eastAsia="仿宋" w:cs="仿宋"/>
                <w:color w:val="000000" w:themeColor="text1"/>
                <w:sz w:val="24"/>
                <w:szCs w:val="24"/>
                <w:lang w:bidi="ar"/>
                <w14:textFill>
                  <w14:solidFill>
                    <w14:schemeClr w14:val="tx1"/>
                  </w14:solidFill>
                </w14:textFill>
              </w:rPr>
              <w:t>有效期不少于</w:t>
            </w:r>
            <w:r>
              <w:rPr>
                <w:rFonts w:hint="eastAsia" w:ascii="仿宋" w:hAnsi="仿宋" w:eastAsia="仿宋" w:cs="仿宋"/>
                <w:color w:val="000000" w:themeColor="text1"/>
                <w:sz w:val="24"/>
                <w:szCs w:val="24"/>
                <w:lang w:val="en-US" w:eastAsia="zh-CN" w:bidi="ar"/>
                <w14:textFill>
                  <w14:solidFill>
                    <w14:schemeClr w14:val="tx1"/>
                  </w14:solidFill>
                </w14:textFill>
              </w:rPr>
              <w:t>比选</w:t>
            </w:r>
            <w:r>
              <w:rPr>
                <w:rFonts w:hint="eastAsia" w:ascii="仿宋" w:hAnsi="仿宋" w:eastAsia="仿宋" w:cs="仿宋"/>
                <w:color w:val="000000" w:themeColor="text1"/>
                <w:sz w:val="24"/>
                <w:szCs w:val="24"/>
                <w:lang w:bidi="ar"/>
                <w14:textFill>
                  <w14:solidFill>
                    <w14:schemeClr w14:val="tx1"/>
                  </w14:solidFill>
                </w14:textFill>
              </w:rPr>
              <w:t>文件中载明的</w:t>
            </w:r>
            <w:r>
              <w:rPr>
                <w:rFonts w:hint="eastAsia" w:ascii="仿宋" w:hAnsi="仿宋" w:eastAsia="仿宋" w:cs="仿宋"/>
                <w:color w:val="000000" w:themeColor="text1"/>
                <w:sz w:val="24"/>
                <w:szCs w:val="24"/>
                <w:lang w:val="en-US" w:eastAsia="zh-CN" w:bidi="ar"/>
                <w14:textFill>
                  <w14:solidFill>
                    <w14:schemeClr w14:val="tx1"/>
                  </w14:solidFill>
                </w14:textFill>
              </w:rPr>
              <w:t>响应</w:t>
            </w:r>
            <w:r>
              <w:rPr>
                <w:rFonts w:hint="eastAsia" w:ascii="仿宋" w:hAnsi="仿宋" w:eastAsia="仿宋" w:cs="仿宋"/>
                <w:color w:val="000000" w:themeColor="text1"/>
                <w:sz w:val="24"/>
                <w:szCs w:val="24"/>
                <w:lang w:bidi="ar"/>
                <w14:textFill>
                  <w14:solidFill>
                    <w14:schemeClr w14:val="tx1"/>
                  </w14:solidFill>
                </w14:textFill>
              </w:rPr>
              <w:t>有效期。</w:t>
            </w:r>
          </w:p>
        </w:tc>
      </w:tr>
      <w:tr w14:paraId="4267A3BC">
        <w:tblPrEx>
          <w:tblCellMar>
            <w:top w:w="15" w:type="dxa"/>
            <w:left w:w="15" w:type="dxa"/>
            <w:bottom w:w="15" w:type="dxa"/>
            <w:right w:w="15" w:type="dxa"/>
          </w:tblCellMar>
        </w:tblPrEx>
        <w:trPr>
          <w:trHeight w:val="765" w:hRule="atLeast"/>
          <w:jc w:val="center"/>
        </w:trPr>
        <w:tc>
          <w:tcPr>
            <w:tcW w:w="1081" w:type="dxa"/>
            <w:tcBorders>
              <w:top w:val="single" w:color="000000" w:sz="4" w:space="0"/>
              <w:left w:val="single" w:color="000000" w:sz="4" w:space="0"/>
              <w:bottom w:val="single" w:color="000000" w:sz="4" w:space="0"/>
              <w:right w:val="single" w:color="000000" w:sz="4" w:space="0"/>
            </w:tcBorders>
            <w:vAlign w:val="center"/>
          </w:tcPr>
          <w:p w14:paraId="3E782823">
            <w:pPr>
              <w:widowControl/>
              <w:spacing w:line="360" w:lineRule="auto"/>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2</w:t>
            </w:r>
          </w:p>
        </w:tc>
        <w:tc>
          <w:tcPr>
            <w:tcW w:w="2180" w:type="dxa"/>
            <w:tcBorders>
              <w:top w:val="single" w:color="000000" w:sz="4" w:space="0"/>
              <w:left w:val="single" w:color="000000" w:sz="4" w:space="0"/>
              <w:bottom w:val="single" w:color="000000" w:sz="4" w:space="0"/>
              <w:right w:val="single" w:color="000000" w:sz="4" w:space="0"/>
            </w:tcBorders>
            <w:vAlign w:val="center"/>
          </w:tcPr>
          <w:p w14:paraId="163E6C39">
            <w:pPr>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法定代表人证明及授权文件</w:t>
            </w:r>
          </w:p>
        </w:tc>
        <w:tc>
          <w:tcPr>
            <w:tcW w:w="6018" w:type="dxa"/>
            <w:tcBorders>
              <w:top w:val="single" w:color="000000" w:sz="4" w:space="0"/>
              <w:left w:val="single" w:color="000000" w:sz="4" w:space="0"/>
              <w:bottom w:val="single" w:color="000000" w:sz="4" w:space="0"/>
              <w:right w:val="single" w:color="000000" w:sz="4" w:space="0"/>
            </w:tcBorders>
            <w:vAlign w:val="center"/>
          </w:tcPr>
          <w:p w14:paraId="753A13A6">
            <w:pPr>
              <w:widowControl/>
              <w:jc w:val="left"/>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提供有效的法定代表人证明书及法定代表人授权书（如为法定代表人</w:t>
            </w:r>
            <w:r>
              <w:rPr>
                <w:rFonts w:hint="eastAsia" w:ascii="仿宋" w:hAnsi="仿宋" w:eastAsia="仿宋" w:cs="仿宋"/>
                <w:color w:val="000000" w:themeColor="text1"/>
                <w:sz w:val="24"/>
                <w:szCs w:val="24"/>
                <w:lang w:val="en-US" w:eastAsia="zh-CN"/>
                <w14:textFill>
                  <w14:solidFill>
                    <w14:schemeClr w14:val="tx1"/>
                  </w14:solidFill>
                </w14:textFill>
              </w:rPr>
              <w:t>响应</w:t>
            </w:r>
            <w:r>
              <w:rPr>
                <w:rFonts w:hint="eastAsia" w:ascii="仿宋" w:hAnsi="仿宋" w:eastAsia="仿宋" w:cs="仿宋"/>
                <w:color w:val="000000" w:themeColor="text1"/>
                <w:sz w:val="24"/>
                <w:szCs w:val="24"/>
                <w14:textFill>
                  <w14:solidFill>
                    <w14:schemeClr w14:val="tx1"/>
                  </w14:solidFill>
                </w14:textFill>
              </w:rPr>
              <w:t>，则无须提供法定代表人授权书）。</w:t>
            </w:r>
          </w:p>
        </w:tc>
      </w:tr>
      <w:tr w14:paraId="7461EFBE">
        <w:tblPrEx>
          <w:tblCellMar>
            <w:top w:w="15" w:type="dxa"/>
            <w:left w:w="15" w:type="dxa"/>
            <w:bottom w:w="15" w:type="dxa"/>
            <w:right w:w="15" w:type="dxa"/>
          </w:tblCellMar>
        </w:tblPrEx>
        <w:trPr>
          <w:trHeight w:val="765" w:hRule="atLeast"/>
          <w:jc w:val="center"/>
        </w:trPr>
        <w:tc>
          <w:tcPr>
            <w:tcW w:w="1081" w:type="dxa"/>
            <w:tcBorders>
              <w:top w:val="single" w:color="000000" w:sz="4" w:space="0"/>
              <w:left w:val="single" w:color="000000" w:sz="4" w:space="0"/>
              <w:bottom w:val="single" w:color="000000" w:sz="4" w:space="0"/>
              <w:right w:val="single" w:color="000000" w:sz="4" w:space="0"/>
            </w:tcBorders>
            <w:vAlign w:val="center"/>
          </w:tcPr>
          <w:p w14:paraId="2987439F">
            <w:pPr>
              <w:widowControl/>
              <w:spacing w:line="360" w:lineRule="auto"/>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w:t>
            </w:r>
          </w:p>
        </w:tc>
        <w:tc>
          <w:tcPr>
            <w:tcW w:w="2180" w:type="dxa"/>
            <w:tcBorders>
              <w:top w:val="single" w:color="000000" w:sz="4" w:space="0"/>
              <w:left w:val="single" w:color="000000" w:sz="4" w:space="0"/>
              <w:bottom w:val="single" w:color="000000" w:sz="4" w:space="0"/>
              <w:right w:val="single" w:color="000000" w:sz="4" w:space="0"/>
            </w:tcBorders>
            <w:vAlign w:val="center"/>
          </w:tcPr>
          <w:p w14:paraId="0837F6A0">
            <w:pPr>
              <w:jc w:val="left"/>
              <w:rPr>
                <w:rFonts w:hint="eastAsia" w:ascii="仿宋" w:hAnsi="仿宋" w:eastAsia="仿宋" w:cs="仿宋"/>
                <w:color w:val="000000" w:themeColor="text1"/>
                <w:sz w:val="24"/>
                <w:szCs w:val="24"/>
                <w:lang w:bidi="ar"/>
                <w14:textFill>
                  <w14:solidFill>
                    <w14:schemeClr w14:val="tx1"/>
                  </w14:solidFill>
                </w14:textFill>
              </w:rPr>
            </w:pPr>
            <w:r>
              <w:rPr>
                <w:rFonts w:hint="eastAsia" w:ascii="仿宋" w:hAnsi="仿宋" w:eastAsia="仿宋" w:cs="仿宋"/>
                <w:color w:val="000000" w:themeColor="text1"/>
                <w:sz w:val="24"/>
                <w:szCs w:val="24"/>
                <w:lang w:val="en-US" w:eastAsia="zh-CN" w:bidi="ar"/>
                <w14:textFill>
                  <w14:solidFill>
                    <w14:schemeClr w14:val="tx1"/>
                  </w14:solidFill>
                </w14:textFill>
              </w:rPr>
              <w:t>响应</w:t>
            </w:r>
            <w:r>
              <w:rPr>
                <w:rFonts w:hint="eastAsia" w:ascii="仿宋" w:hAnsi="仿宋" w:eastAsia="仿宋" w:cs="仿宋"/>
                <w:color w:val="000000" w:themeColor="text1"/>
                <w:sz w:val="24"/>
                <w:szCs w:val="24"/>
                <w:lang w:bidi="ar"/>
                <w14:textFill>
                  <w14:solidFill>
                    <w14:schemeClr w14:val="tx1"/>
                  </w14:solidFill>
                </w14:textFill>
              </w:rPr>
              <w:t>文件的签署、盖章</w:t>
            </w:r>
          </w:p>
        </w:tc>
        <w:tc>
          <w:tcPr>
            <w:tcW w:w="6018" w:type="dxa"/>
            <w:tcBorders>
              <w:top w:val="single" w:color="000000" w:sz="4" w:space="0"/>
              <w:left w:val="single" w:color="000000" w:sz="4" w:space="0"/>
              <w:bottom w:val="single" w:color="000000" w:sz="4" w:space="0"/>
              <w:right w:val="single" w:color="000000" w:sz="4" w:space="0"/>
            </w:tcBorders>
            <w:vAlign w:val="center"/>
          </w:tcPr>
          <w:p w14:paraId="12DDEC0F">
            <w:pPr>
              <w:jc w:val="left"/>
              <w:rPr>
                <w:rFonts w:hint="eastAsia" w:ascii="仿宋" w:hAnsi="仿宋" w:eastAsia="仿宋" w:cs="仿宋"/>
                <w:color w:val="000000" w:themeColor="text1"/>
                <w:sz w:val="24"/>
                <w:szCs w:val="24"/>
                <w:lang w:bidi="ar"/>
                <w14:textFill>
                  <w14:solidFill>
                    <w14:schemeClr w14:val="tx1"/>
                  </w14:solidFill>
                </w14:textFill>
              </w:rPr>
            </w:pPr>
            <w:r>
              <w:rPr>
                <w:rFonts w:hint="eastAsia" w:ascii="仿宋" w:hAnsi="仿宋" w:eastAsia="仿宋" w:cs="仿宋"/>
                <w:color w:val="000000" w:themeColor="text1"/>
                <w:sz w:val="24"/>
                <w:szCs w:val="24"/>
                <w:lang w:bidi="ar"/>
                <w14:textFill>
                  <w14:solidFill>
                    <w14:schemeClr w14:val="tx1"/>
                  </w14:solidFill>
                </w14:textFill>
              </w:rPr>
              <w:t>按照</w:t>
            </w:r>
            <w:r>
              <w:rPr>
                <w:rFonts w:hint="eastAsia" w:ascii="仿宋" w:hAnsi="仿宋" w:eastAsia="仿宋" w:cs="仿宋"/>
                <w:color w:val="000000" w:themeColor="text1"/>
                <w:sz w:val="24"/>
                <w:szCs w:val="24"/>
                <w:lang w:val="en-US" w:eastAsia="zh-CN" w:bidi="ar"/>
                <w14:textFill>
                  <w14:solidFill>
                    <w14:schemeClr w14:val="tx1"/>
                  </w14:solidFill>
                </w14:textFill>
              </w:rPr>
              <w:t>比选</w:t>
            </w:r>
            <w:r>
              <w:rPr>
                <w:rFonts w:hint="eastAsia" w:ascii="仿宋" w:hAnsi="仿宋" w:eastAsia="仿宋" w:cs="仿宋"/>
                <w:color w:val="000000" w:themeColor="text1"/>
                <w:sz w:val="24"/>
                <w:szCs w:val="24"/>
                <w:lang w:bidi="ar"/>
                <w14:textFill>
                  <w14:solidFill>
                    <w14:schemeClr w14:val="tx1"/>
                  </w14:solidFill>
                </w14:textFill>
              </w:rPr>
              <w:t>文件规定加盖公章和签署（凡涉及法定代表人或授权委托人签字的地方，采用手写签字或加盖私章均可）。</w:t>
            </w:r>
          </w:p>
        </w:tc>
      </w:tr>
      <w:tr w14:paraId="7DB65B6A">
        <w:tblPrEx>
          <w:tblCellMar>
            <w:top w:w="15" w:type="dxa"/>
            <w:left w:w="15" w:type="dxa"/>
            <w:bottom w:w="15" w:type="dxa"/>
            <w:right w:w="15" w:type="dxa"/>
          </w:tblCellMar>
        </w:tblPrEx>
        <w:trPr>
          <w:trHeight w:val="881" w:hRule="atLeast"/>
          <w:jc w:val="center"/>
        </w:trPr>
        <w:tc>
          <w:tcPr>
            <w:tcW w:w="1081" w:type="dxa"/>
            <w:tcBorders>
              <w:top w:val="single" w:color="000000" w:sz="4" w:space="0"/>
              <w:left w:val="single" w:color="000000" w:sz="4" w:space="0"/>
              <w:bottom w:val="single" w:color="000000" w:sz="4" w:space="0"/>
              <w:right w:val="single" w:color="000000" w:sz="4" w:space="0"/>
            </w:tcBorders>
            <w:vAlign w:val="center"/>
          </w:tcPr>
          <w:p w14:paraId="26370265">
            <w:pPr>
              <w:widowControl/>
              <w:spacing w:line="360" w:lineRule="auto"/>
              <w:jc w:val="center"/>
              <w:textAlignment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w:t>
            </w:r>
          </w:p>
        </w:tc>
        <w:tc>
          <w:tcPr>
            <w:tcW w:w="2180" w:type="dxa"/>
            <w:tcBorders>
              <w:top w:val="single" w:color="000000" w:sz="4" w:space="0"/>
              <w:left w:val="single" w:color="000000" w:sz="4" w:space="0"/>
              <w:bottom w:val="single" w:color="000000" w:sz="4" w:space="0"/>
              <w:right w:val="single" w:color="000000" w:sz="4" w:space="0"/>
            </w:tcBorders>
            <w:vAlign w:val="center"/>
          </w:tcPr>
          <w:p w14:paraId="588BA52D">
            <w:pPr>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bidi="ar"/>
                <w14:textFill>
                  <w14:solidFill>
                    <w14:schemeClr w14:val="tx1"/>
                  </w14:solidFill>
                </w14:textFill>
              </w:rPr>
              <w:t>响应</w:t>
            </w:r>
            <w:r>
              <w:rPr>
                <w:rFonts w:hint="eastAsia" w:ascii="仿宋" w:hAnsi="仿宋" w:eastAsia="仿宋" w:cs="仿宋"/>
                <w:color w:val="000000" w:themeColor="text1"/>
                <w:sz w:val="24"/>
                <w:szCs w:val="24"/>
                <w:lang w:bidi="ar"/>
                <w14:textFill>
                  <w14:solidFill>
                    <w14:schemeClr w14:val="tx1"/>
                  </w14:solidFill>
                </w14:textFill>
              </w:rPr>
              <w:t>报价</w:t>
            </w:r>
          </w:p>
        </w:tc>
        <w:tc>
          <w:tcPr>
            <w:tcW w:w="6018" w:type="dxa"/>
            <w:tcBorders>
              <w:top w:val="single" w:color="000000" w:sz="4" w:space="0"/>
              <w:left w:val="single" w:color="000000" w:sz="4" w:space="0"/>
              <w:bottom w:val="single" w:color="000000" w:sz="4" w:space="0"/>
              <w:right w:val="single" w:color="000000" w:sz="4" w:space="0"/>
            </w:tcBorders>
            <w:vAlign w:val="center"/>
          </w:tcPr>
          <w:p w14:paraId="6EF7E222">
            <w:pPr>
              <w:jc w:val="left"/>
              <w:rPr>
                <w:rFonts w:hint="eastAsia" w:ascii="仿宋" w:hAnsi="仿宋" w:eastAsia="仿宋" w:cs="仿宋"/>
                <w:color w:val="000000" w:themeColor="text1"/>
                <w:sz w:val="24"/>
                <w:szCs w:val="24"/>
                <w:lang w:bidi="ar"/>
                <w14:textFill>
                  <w14:solidFill>
                    <w14:schemeClr w14:val="tx1"/>
                  </w14:solidFill>
                </w14:textFill>
              </w:rPr>
            </w:pPr>
            <w:r>
              <w:rPr>
                <w:rFonts w:hint="eastAsia" w:ascii="仿宋" w:hAnsi="仿宋" w:eastAsia="仿宋" w:cs="仿宋"/>
                <w:sz w:val="24"/>
                <w:szCs w:val="24"/>
                <w:lang w:val="en-US" w:eastAsia="zh-CN" w:bidi="ar"/>
              </w:rPr>
              <w:t>响应</w:t>
            </w:r>
            <w:r>
              <w:rPr>
                <w:rFonts w:hint="eastAsia" w:ascii="仿宋" w:hAnsi="仿宋" w:eastAsia="仿宋" w:cs="仿宋"/>
                <w:sz w:val="24"/>
                <w:szCs w:val="24"/>
                <w:lang w:bidi="ar"/>
              </w:rPr>
              <w:t>报价是固定价且</w:t>
            </w:r>
            <w:r>
              <w:rPr>
                <w:rFonts w:hint="eastAsia" w:ascii="仿宋" w:hAnsi="仿宋" w:eastAsia="仿宋" w:cs="仿宋"/>
                <w:sz w:val="24"/>
                <w:szCs w:val="24"/>
                <w:lang w:val="en-US" w:eastAsia="zh-CN" w:bidi="ar"/>
              </w:rPr>
              <w:t>响应</w:t>
            </w:r>
            <w:r>
              <w:rPr>
                <w:rFonts w:hint="eastAsia" w:ascii="仿宋" w:hAnsi="仿宋" w:eastAsia="仿宋" w:cs="仿宋"/>
                <w:sz w:val="24"/>
                <w:szCs w:val="24"/>
                <w:lang w:bidi="ar"/>
              </w:rPr>
              <w:t>方案唯一。</w:t>
            </w:r>
          </w:p>
        </w:tc>
      </w:tr>
      <w:tr w14:paraId="7967A254">
        <w:tblPrEx>
          <w:tblCellMar>
            <w:top w:w="15" w:type="dxa"/>
            <w:left w:w="15" w:type="dxa"/>
            <w:bottom w:w="15" w:type="dxa"/>
            <w:right w:w="15" w:type="dxa"/>
          </w:tblCellMar>
        </w:tblPrEx>
        <w:trPr>
          <w:trHeight w:val="881" w:hRule="atLeast"/>
          <w:jc w:val="center"/>
        </w:trPr>
        <w:tc>
          <w:tcPr>
            <w:tcW w:w="1081" w:type="dxa"/>
            <w:tcBorders>
              <w:top w:val="single" w:color="000000" w:sz="4" w:space="0"/>
              <w:left w:val="single" w:color="000000" w:sz="4" w:space="0"/>
              <w:bottom w:val="single" w:color="000000" w:sz="4" w:space="0"/>
              <w:right w:val="single" w:color="000000" w:sz="4" w:space="0"/>
            </w:tcBorders>
            <w:vAlign w:val="center"/>
          </w:tcPr>
          <w:p w14:paraId="35DE8E73">
            <w:pPr>
              <w:widowControl/>
              <w:spacing w:line="360" w:lineRule="auto"/>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5</w:t>
            </w:r>
          </w:p>
        </w:tc>
        <w:tc>
          <w:tcPr>
            <w:tcW w:w="2180" w:type="dxa"/>
            <w:tcBorders>
              <w:top w:val="single" w:color="000000" w:sz="4" w:space="0"/>
              <w:left w:val="single" w:color="000000" w:sz="4" w:space="0"/>
              <w:bottom w:val="single" w:color="000000" w:sz="4" w:space="0"/>
              <w:right w:val="single" w:color="000000" w:sz="4" w:space="0"/>
            </w:tcBorders>
            <w:vAlign w:val="center"/>
          </w:tcPr>
          <w:p w14:paraId="059F17CF">
            <w:pPr>
              <w:jc w:val="left"/>
              <w:rPr>
                <w:rFonts w:hint="eastAsia" w:ascii="仿宋" w:hAnsi="仿宋" w:eastAsia="仿宋" w:cs="仿宋"/>
                <w:color w:val="000000" w:themeColor="text1"/>
                <w:sz w:val="24"/>
                <w:szCs w:val="24"/>
                <w:lang w:val="en-US" w:eastAsia="zh-CN" w:bidi="ar"/>
                <w14:textFill>
                  <w14:solidFill>
                    <w14:schemeClr w14:val="tx1"/>
                  </w14:solidFill>
                </w14:textFill>
              </w:rPr>
            </w:pPr>
            <w:r>
              <w:rPr>
                <w:rFonts w:hint="eastAsia" w:ascii="仿宋" w:hAnsi="仿宋" w:eastAsia="仿宋" w:cs="仿宋"/>
                <w:color w:val="000000" w:themeColor="text1"/>
                <w:sz w:val="24"/>
                <w:szCs w:val="24"/>
                <w:lang w:val="en-US" w:eastAsia="zh-CN" w:bidi="ar"/>
                <w14:textFill>
                  <w14:solidFill>
                    <w14:schemeClr w14:val="tx1"/>
                  </w14:solidFill>
                </w14:textFill>
              </w:rPr>
              <w:t>其他情形</w:t>
            </w:r>
          </w:p>
        </w:tc>
        <w:tc>
          <w:tcPr>
            <w:tcW w:w="6018" w:type="dxa"/>
            <w:tcBorders>
              <w:top w:val="single" w:color="000000" w:sz="4" w:space="0"/>
              <w:left w:val="single" w:color="000000" w:sz="4" w:space="0"/>
              <w:bottom w:val="single" w:color="000000" w:sz="4" w:space="0"/>
              <w:right w:val="single" w:color="000000" w:sz="4" w:space="0"/>
            </w:tcBorders>
            <w:vAlign w:val="center"/>
          </w:tcPr>
          <w:p w14:paraId="73BE079C">
            <w:pPr>
              <w:jc w:val="left"/>
              <w:rPr>
                <w:rFonts w:hint="eastAsia" w:ascii="仿宋" w:hAnsi="仿宋" w:eastAsia="仿宋" w:cs="仿宋"/>
                <w:sz w:val="24"/>
                <w:szCs w:val="24"/>
                <w:lang w:val="en-US" w:eastAsia="zh-CN" w:bidi="ar"/>
              </w:rPr>
            </w:pPr>
            <w:r>
              <w:rPr>
                <w:rFonts w:hint="eastAsia" w:ascii="仿宋" w:hAnsi="仿宋" w:eastAsia="仿宋" w:cs="仿宋"/>
                <w:sz w:val="24"/>
                <w:szCs w:val="24"/>
                <w:lang w:val="en-US" w:eastAsia="zh-CN" w:bidi="ar"/>
              </w:rPr>
              <w:t>响应文件没有比选文件中规定或法律法规明确规定的其它无效响应条款的。</w:t>
            </w:r>
          </w:p>
        </w:tc>
      </w:tr>
    </w:tbl>
    <w:p w14:paraId="3A313B2D">
      <w:pPr>
        <w:pStyle w:val="17"/>
        <w:jc w:val="center"/>
        <w:rPr>
          <w:rFonts w:hint="eastAsia" w:ascii="仿宋" w:hAnsi="仿宋" w:eastAsia="仿宋" w:cs="仿宋"/>
          <w:b/>
          <w:bCs/>
          <w:kern w:val="2"/>
          <w:sz w:val="44"/>
          <w:szCs w:val="44"/>
          <w:lang w:val="en-US" w:eastAsia="zh-CN" w:bidi="ar-SA"/>
        </w:rPr>
      </w:pPr>
    </w:p>
    <w:p w14:paraId="7EDCDE5D">
      <w:pPr>
        <w:pStyle w:val="17"/>
        <w:jc w:val="center"/>
        <w:rPr>
          <w:rFonts w:hint="default" w:ascii="仿宋" w:hAnsi="仿宋" w:eastAsia="仿宋" w:cs="仿宋"/>
          <w:b/>
          <w:bCs/>
          <w:kern w:val="2"/>
          <w:sz w:val="44"/>
          <w:szCs w:val="44"/>
          <w:lang w:val="en-US" w:eastAsia="zh-CN" w:bidi="ar-SA"/>
        </w:rPr>
      </w:pPr>
    </w:p>
    <w:p w14:paraId="67EFAA28">
      <w:pP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br w:type="page"/>
      </w:r>
    </w:p>
    <w:p w14:paraId="2164C29B">
      <w:pPr>
        <w:pStyle w:val="51"/>
        <w:shd w:val="clear"/>
        <w:spacing w:line="360" w:lineRule="auto"/>
        <w:jc w:val="center"/>
        <w:rPr>
          <w:rFonts w:asciiTheme="minorEastAsia" w:hAnsiTheme="minorEastAsia" w:eastAsiaTheme="minorEastAsia"/>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t>评分细则</w:t>
      </w:r>
    </w:p>
    <w:tbl>
      <w:tblPr>
        <w:tblStyle w:val="18"/>
        <w:tblW w:w="0" w:type="auto"/>
        <w:tblInd w:w="-182"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63"/>
        <w:gridCol w:w="2625"/>
        <w:gridCol w:w="5968"/>
      </w:tblGrid>
      <w:tr w14:paraId="3D6F6E4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63" w:type="dxa"/>
            <w:noWrap w:val="0"/>
            <w:vAlign w:val="top"/>
          </w:tcPr>
          <w:p w14:paraId="26EC3C74">
            <w:pPr>
              <w:jc w:val="center"/>
              <w:rPr>
                <w:rFonts w:hint="eastAsia" w:ascii="仿宋" w:hAnsi="仿宋" w:eastAsia="仿宋" w:cs="仿宋"/>
                <w:sz w:val="24"/>
                <w:szCs w:val="24"/>
              </w:rPr>
            </w:pPr>
            <w:r>
              <w:rPr>
                <w:rFonts w:hint="eastAsia" w:ascii="仿宋" w:hAnsi="仿宋" w:eastAsia="仿宋" w:cs="仿宋"/>
                <w:sz w:val="24"/>
                <w:szCs w:val="24"/>
              </w:rPr>
              <w:t>评审因素</w:t>
            </w:r>
          </w:p>
        </w:tc>
        <w:tc>
          <w:tcPr>
            <w:tcW w:w="8593" w:type="dxa"/>
            <w:gridSpan w:val="2"/>
            <w:noWrap w:val="0"/>
            <w:vAlign w:val="top"/>
          </w:tcPr>
          <w:p w14:paraId="19AE7252">
            <w:pPr>
              <w:jc w:val="center"/>
              <w:rPr>
                <w:rFonts w:hint="eastAsia" w:ascii="仿宋" w:hAnsi="仿宋" w:eastAsia="仿宋" w:cs="仿宋"/>
                <w:sz w:val="24"/>
                <w:szCs w:val="24"/>
              </w:rPr>
            </w:pPr>
            <w:r>
              <w:rPr>
                <w:rFonts w:hint="eastAsia" w:ascii="仿宋" w:hAnsi="仿宋" w:eastAsia="仿宋" w:cs="仿宋"/>
                <w:sz w:val="24"/>
                <w:szCs w:val="24"/>
              </w:rPr>
              <w:t>评审标准</w:t>
            </w:r>
          </w:p>
        </w:tc>
      </w:tr>
      <w:tr w14:paraId="2E72F99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63" w:type="dxa"/>
            <w:noWrap w:val="0"/>
            <w:vAlign w:val="top"/>
          </w:tcPr>
          <w:p w14:paraId="7A67F87D">
            <w:pPr>
              <w:jc w:val="center"/>
              <w:rPr>
                <w:rFonts w:hint="eastAsia" w:ascii="仿宋" w:hAnsi="仿宋" w:eastAsia="仿宋" w:cs="仿宋"/>
                <w:sz w:val="24"/>
                <w:szCs w:val="24"/>
              </w:rPr>
            </w:pPr>
            <w:r>
              <w:rPr>
                <w:rFonts w:hint="eastAsia" w:ascii="仿宋" w:hAnsi="仿宋" w:eastAsia="仿宋" w:cs="仿宋"/>
                <w:sz w:val="24"/>
                <w:szCs w:val="24"/>
              </w:rPr>
              <w:t>分值构成</w:t>
            </w:r>
          </w:p>
        </w:tc>
        <w:tc>
          <w:tcPr>
            <w:tcW w:w="8593" w:type="dxa"/>
            <w:gridSpan w:val="2"/>
            <w:noWrap w:val="0"/>
            <w:vAlign w:val="top"/>
          </w:tcPr>
          <w:p w14:paraId="64572F5A">
            <w:pP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技术</w:t>
            </w:r>
            <w:r>
              <w:rPr>
                <w:rFonts w:hint="eastAsia" w:ascii="仿宋" w:hAnsi="仿宋" w:eastAsia="仿宋" w:cs="仿宋"/>
                <w:color w:val="000000" w:themeColor="text1"/>
                <w:sz w:val="24"/>
                <w:szCs w:val="24"/>
                <w14:textFill>
                  <w14:solidFill>
                    <w14:schemeClr w14:val="tx1"/>
                  </w14:solidFill>
                </w14:textFill>
              </w:rPr>
              <w:t>部分</w:t>
            </w:r>
            <w:r>
              <w:rPr>
                <w:rFonts w:hint="eastAsia" w:ascii="仿宋" w:hAnsi="仿宋" w:eastAsia="仿宋" w:cs="仿宋"/>
                <w:color w:val="000000" w:themeColor="text1"/>
                <w:sz w:val="24"/>
                <w:szCs w:val="24"/>
                <w:lang w:val="en-US" w:eastAsia="zh-CN"/>
                <w14:textFill>
                  <w14:solidFill>
                    <w14:schemeClr w14:val="tx1"/>
                  </w14:solidFill>
                </w14:textFill>
              </w:rPr>
              <w:t>50</w:t>
            </w:r>
            <w:r>
              <w:rPr>
                <w:rFonts w:hint="eastAsia" w:ascii="仿宋" w:hAnsi="仿宋" w:eastAsia="仿宋" w:cs="仿宋"/>
                <w:color w:val="000000" w:themeColor="text1"/>
                <w:sz w:val="24"/>
                <w:szCs w:val="24"/>
                <w14:textFill>
                  <w14:solidFill>
                    <w14:schemeClr w14:val="tx1"/>
                  </w14:solidFill>
                </w14:textFill>
              </w:rPr>
              <w:t>.0分</w:t>
            </w:r>
          </w:p>
          <w:p w14:paraId="093C7EEA">
            <w:pP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商务</w:t>
            </w:r>
            <w:r>
              <w:rPr>
                <w:rFonts w:hint="eastAsia" w:ascii="仿宋" w:hAnsi="仿宋" w:eastAsia="仿宋" w:cs="仿宋"/>
                <w:color w:val="000000" w:themeColor="text1"/>
                <w:sz w:val="24"/>
                <w:szCs w:val="24"/>
                <w14:textFill>
                  <w14:solidFill>
                    <w14:schemeClr w14:val="tx1"/>
                  </w14:solidFill>
                </w14:textFill>
              </w:rPr>
              <w:t>部分</w:t>
            </w:r>
            <w:r>
              <w:rPr>
                <w:rFonts w:hint="eastAsia" w:ascii="仿宋" w:hAnsi="仿宋" w:eastAsia="仿宋" w:cs="仿宋"/>
                <w:color w:val="000000" w:themeColor="text1"/>
                <w:sz w:val="24"/>
                <w:szCs w:val="24"/>
                <w:lang w:val="en-US" w:eastAsia="zh-CN"/>
                <w14:textFill>
                  <w14:solidFill>
                    <w14:schemeClr w14:val="tx1"/>
                  </w14:solidFill>
                </w14:textFill>
              </w:rPr>
              <w:t>20</w:t>
            </w:r>
            <w:r>
              <w:rPr>
                <w:rFonts w:hint="eastAsia" w:ascii="仿宋" w:hAnsi="仿宋" w:eastAsia="仿宋" w:cs="仿宋"/>
                <w:color w:val="000000" w:themeColor="text1"/>
                <w:sz w:val="24"/>
                <w:szCs w:val="24"/>
                <w14:textFill>
                  <w14:solidFill>
                    <w14:schemeClr w14:val="tx1"/>
                  </w14:solidFill>
                </w14:textFill>
              </w:rPr>
              <w:t>.0分</w:t>
            </w:r>
          </w:p>
          <w:p w14:paraId="4421783D">
            <w:pP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报价得分</w:t>
            </w:r>
            <w:r>
              <w:rPr>
                <w:rFonts w:hint="eastAsia" w:ascii="仿宋" w:hAnsi="仿宋" w:eastAsia="仿宋" w:cs="仿宋"/>
                <w:color w:val="000000" w:themeColor="text1"/>
                <w:sz w:val="24"/>
                <w:szCs w:val="24"/>
                <w:lang w:val="en-US" w:eastAsia="zh-CN"/>
                <w14:textFill>
                  <w14:solidFill>
                    <w14:schemeClr w14:val="tx1"/>
                  </w14:solidFill>
                </w14:textFill>
              </w:rPr>
              <w:t>30</w:t>
            </w:r>
            <w:r>
              <w:rPr>
                <w:rFonts w:hint="eastAsia" w:ascii="仿宋" w:hAnsi="仿宋" w:eastAsia="仿宋" w:cs="仿宋"/>
                <w:color w:val="000000" w:themeColor="text1"/>
                <w:sz w:val="24"/>
                <w:szCs w:val="24"/>
                <w14:textFill>
                  <w14:solidFill>
                    <w14:schemeClr w14:val="tx1"/>
                  </w14:solidFill>
                </w14:textFill>
              </w:rPr>
              <w:t>.0分</w:t>
            </w:r>
          </w:p>
        </w:tc>
      </w:tr>
      <w:tr w14:paraId="35C3D2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838" w:hRule="atLeast"/>
        </w:trPr>
        <w:tc>
          <w:tcPr>
            <w:tcW w:w="1363" w:type="dxa"/>
            <w:vMerge w:val="restart"/>
            <w:noWrap w:val="0"/>
            <w:vAlign w:val="center"/>
          </w:tcPr>
          <w:p w14:paraId="19FB901D">
            <w:pPr>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技术部</w:t>
            </w:r>
            <w:r>
              <w:rPr>
                <w:rFonts w:hint="eastAsia" w:ascii="仿宋" w:hAnsi="仿宋" w:eastAsia="仿宋" w:cs="仿宋"/>
                <w:color w:val="000000" w:themeColor="text1"/>
                <w:sz w:val="24"/>
                <w:szCs w:val="24"/>
                <w:lang w:val="en-US" w:eastAsia="zh-CN"/>
                <w14:textFill>
                  <w14:solidFill>
                    <w14:schemeClr w14:val="tx1"/>
                  </w14:solidFill>
                </w14:textFill>
              </w:rPr>
              <w:t>分</w:t>
            </w:r>
          </w:p>
          <w:p w14:paraId="356997B8">
            <w:pPr>
              <w:jc w:val="center"/>
              <w:rPr>
                <w:rFonts w:hint="default" w:ascii="仿宋" w:hAnsi="仿宋" w:eastAsia="仿宋" w:cs="仿宋"/>
                <w:color w:val="FF0000"/>
                <w:sz w:val="24"/>
                <w:szCs w:val="24"/>
                <w:lang w:val="en-US"/>
              </w:rPr>
            </w:pPr>
            <w:r>
              <w:rPr>
                <w:rFonts w:hint="eastAsia" w:ascii="仿宋" w:hAnsi="仿宋" w:eastAsia="仿宋" w:cs="仿宋"/>
                <w:color w:val="000000" w:themeColor="text1"/>
                <w:sz w:val="24"/>
                <w:szCs w:val="24"/>
                <w:lang w:val="en-US" w:eastAsia="zh-CN"/>
                <w14:textFill>
                  <w14:solidFill>
                    <w14:schemeClr w14:val="tx1"/>
                  </w14:solidFill>
                </w14:textFill>
              </w:rPr>
              <w:t>（50分）</w:t>
            </w:r>
          </w:p>
        </w:tc>
        <w:tc>
          <w:tcPr>
            <w:tcW w:w="2625" w:type="dxa"/>
            <w:noWrap w:val="0"/>
            <w:vAlign w:val="center"/>
          </w:tcPr>
          <w:p w14:paraId="3460FCEA">
            <w:pPr>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施工方案 </w:t>
            </w:r>
          </w:p>
          <w:p w14:paraId="2056430D">
            <w:pPr>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10</w:t>
            </w:r>
            <w:r>
              <w:rPr>
                <w:rFonts w:hint="eastAsia" w:ascii="仿宋" w:hAnsi="仿宋" w:eastAsia="仿宋" w:cs="仿宋"/>
                <w:color w:val="000000" w:themeColor="text1"/>
                <w:sz w:val="24"/>
                <w:szCs w:val="24"/>
                <w14:textFill>
                  <w14:solidFill>
                    <w14:schemeClr w14:val="tx1"/>
                  </w14:solidFill>
                </w14:textFill>
              </w:rPr>
              <w:t>.0分)</w:t>
            </w:r>
          </w:p>
        </w:tc>
        <w:tc>
          <w:tcPr>
            <w:tcW w:w="5968" w:type="dxa"/>
            <w:noWrap w:val="0"/>
            <w:vAlign w:val="top"/>
          </w:tcPr>
          <w:p w14:paraId="6003607F">
            <w:pPr>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w:t>
            </w:r>
            <w:r>
              <w:rPr>
                <w:rFonts w:hint="eastAsia" w:ascii="仿宋" w:hAnsi="仿宋" w:eastAsia="仿宋" w:cs="仿宋"/>
                <w:color w:val="000000" w:themeColor="text1"/>
                <w:sz w:val="24"/>
                <w:szCs w:val="24"/>
                <w:lang w:val="en-US" w:eastAsia="zh-CN"/>
                <w14:textFill>
                  <w14:solidFill>
                    <w14:schemeClr w14:val="tx1"/>
                  </w14:solidFill>
                </w14:textFill>
              </w:rPr>
              <w:t>响应</w:t>
            </w:r>
            <w:r>
              <w:rPr>
                <w:rFonts w:hint="eastAsia" w:ascii="仿宋" w:hAnsi="仿宋" w:eastAsia="仿宋" w:cs="仿宋"/>
                <w:color w:val="000000" w:themeColor="text1"/>
                <w:sz w:val="24"/>
                <w:szCs w:val="24"/>
                <w14:textFill>
                  <w14:solidFill>
                    <w14:schemeClr w14:val="tx1"/>
                  </w14:solidFill>
                </w14:textFill>
              </w:rPr>
              <w:t>人对项目理解情况及并对施工难点或优化建议有独到的见解及充分的认识，表述内容齐全，完全符合现场实际，方案科学、先进、可行、建议合理，1.充分理解项目并满足且优于采购需求的，得</w:t>
            </w:r>
            <w:r>
              <w:rPr>
                <w:rFonts w:hint="eastAsia" w:ascii="仿宋" w:hAnsi="仿宋" w:eastAsia="仿宋" w:cs="仿宋"/>
                <w:color w:val="000000" w:themeColor="text1"/>
                <w:sz w:val="24"/>
                <w:szCs w:val="24"/>
                <w:lang w:val="en-US" w:eastAsia="zh-CN"/>
                <w14:textFill>
                  <w14:solidFill>
                    <w14:schemeClr w14:val="tx1"/>
                  </w14:solidFill>
                </w14:textFill>
              </w:rPr>
              <w:t>10</w:t>
            </w:r>
            <w:r>
              <w:rPr>
                <w:rFonts w:hint="eastAsia" w:ascii="仿宋" w:hAnsi="仿宋" w:eastAsia="仿宋" w:cs="仿宋"/>
                <w:color w:val="000000" w:themeColor="text1"/>
                <w:sz w:val="24"/>
                <w:szCs w:val="24"/>
                <w14:textFill>
                  <w14:solidFill>
                    <w14:schemeClr w14:val="tx1"/>
                  </w14:solidFill>
                </w14:textFill>
              </w:rPr>
              <w:t>分； 2.对施工难点或优化建议有见解及较充分的认识，表述内容较齐全，符合现场实际，方案较科学先进、可行、建议较合理，完全满足采购需求的，得</w:t>
            </w:r>
            <w:r>
              <w:rPr>
                <w:rFonts w:hint="eastAsia" w:ascii="仿宋" w:hAnsi="仿宋" w:eastAsia="仿宋" w:cs="仿宋"/>
                <w:color w:val="000000" w:themeColor="text1"/>
                <w:sz w:val="24"/>
                <w:szCs w:val="24"/>
                <w:lang w:val="en-US" w:eastAsia="zh-CN"/>
                <w14:textFill>
                  <w14:solidFill>
                    <w14:schemeClr w14:val="tx1"/>
                  </w14:solidFill>
                </w14:textFill>
              </w:rPr>
              <w:t>7</w:t>
            </w:r>
            <w:r>
              <w:rPr>
                <w:rFonts w:hint="eastAsia" w:ascii="仿宋" w:hAnsi="仿宋" w:eastAsia="仿宋" w:cs="仿宋"/>
                <w:color w:val="000000" w:themeColor="text1"/>
                <w:sz w:val="24"/>
                <w:szCs w:val="24"/>
                <w14:textFill>
                  <w14:solidFill>
                    <w14:schemeClr w14:val="tx1"/>
                  </w14:solidFill>
                </w14:textFill>
              </w:rPr>
              <w:t>分； 3.对施工难点或优化建议认识不足，表述内容不齐全，方案不先进、可行性差、建议不合理，不能完全满足采购需求，得</w:t>
            </w: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分； 4.没有提供方案的，得0分。</w:t>
            </w:r>
          </w:p>
        </w:tc>
      </w:tr>
      <w:tr w14:paraId="32AC5A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961" w:hRule="atLeast"/>
        </w:trPr>
        <w:tc>
          <w:tcPr>
            <w:tcW w:w="1363" w:type="dxa"/>
            <w:vMerge w:val="continue"/>
            <w:noWrap w:val="0"/>
            <w:vAlign w:val="center"/>
          </w:tcPr>
          <w:p w14:paraId="18EA42BA">
            <w:pPr>
              <w:jc w:val="center"/>
              <w:rPr>
                <w:rFonts w:hint="eastAsia" w:ascii="仿宋" w:hAnsi="仿宋" w:eastAsia="仿宋" w:cs="仿宋"/>
                <w:sz w:val="24"/>
                <w:szCs w:val="24"/>
              </w:rPr>
            </w:pPr>
          </w:p>
        </w:tc>
        <w:tc>
          <w:tcPr>
            <w:tcW w:w="2625" w:type="dxa"/>
            <w:noWrap w:val="0"/>
            <w:vAlign w:val="center"/>
          </w:tcPr>
          <w:p w14:paraId="210CB493">
            <w:pPr>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安全文明施工管理方案</w:t>
            </w:r>
          </w:p>
          <w:p w14:paraId="299C6F3A">
            <w:pPr>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(10.0分)</w:t>
            </w:r>
          </w:p>
        </w:tc>
        <w:tc>
          <w:tcPr>
            <w:tcW w:w="5968" w:type="dxa"/>
            <w:noWrap w:val="0"/>
            <w:vAlign w:val="top"/>
          </w:tcPr>
          <w:p w14:paraId="0BD65A11">
            <w:pPr>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w:t>
            </w:r>
            <w:r>
              <w:rPr>
                <w:rFonts w:hint="eastAsia" w:ascii="仿宋" w:hAnsi="仿宋" w:eastAsia="仿宋" w:cs="仿宋"/>
                <w:color w:val="000000" w:themeColor="text1"/>
                <w:sz w:val="24"/>
                <w:szCs w:val="24"/>
                <w:lang w:val="en-US" w:eastAsia="zh-CN"/>
                <w14:textFill>
                  <w14:solidFill>
                    <w14:schemeClr w14:val="tx1"/>
                  </w14:solidFill>
                </w14:textFill>
              </w:rPr>
              <w:t>响应</w:t>
            </w:r>
            <w:r>
              <w:rPr>
                <w:rFonts w:hint="eastAsia" w:ascii="仿宋" w:hAnsi="仿宋" w:eastAsia="仿宋" w:cs="仿宋"/>
                <w:color w:val="000000" w:themeColor="text1"/>
                <w:sz w:val="24"/>
                <w:szCs w:val="24"/>
                <w14:textFill>
                  <w14:solidFill>
                    <w14:schemeClr w14:val="tx1"/>
                  </w14:solidFill>
                </w14:textFill>
              </w:rPr>
              <w:t>人提供的本项目安全文明施工管理方案，方案内容包括但不限于安全管理措施、文明施工措施等内容进行评审： 1.安全文明施工管理方案内容详尽、清晰，责任明确，有具体的文明施工管理方法和措施，措施合理、科学，满足且优于采购需求</w:t>
            </w:r>
            <w:r>
              <w:rPr>
                <w:rFonts w:hint="eastAsia" w:ascii="仿宋" w:hAnsi="仿宋" w:eastAsia="仿宋" w:cs="仿宋"/>
                <w:color w:val="000000" w:themeColor="text1"/>
                <w:sz w:val="24"/>
                <w:szCs w:val="24"/>
                <w:lang w:val="en-US" w:eastAsia="zh-CN"/>
                <w14:textFill>
                  <w14:solidFill>
                    <w14:schemeClr w14:val="tx1"/>
                  </w14:solidFill>
                </w14:textFill>
              </w:rPr>
              <w:t>的</w:t>
            </w:r>
            <w:r>
              <w:rPr>
                <w:rFonts w:hint="eastAsia" w:ascii="仿宋" w:hAnsi="仿宋" w:eastAsia="仿宋" w:cs="仿宋"/>
                <w:color w:val="000000" w:themeColor="text1"/>
                <w:sz w:val="24"/>
                <w:szCs w:val="24"/>
                <w14:textFill>
                  <w14:solidFill>
                    <w14:schemeClr w14:val="tx1"/>
                  </w14:solidFill>
                </w14:textFill>
              </w:rPr>
              <w:t>，得</w:t>
            </w:r>
            <w:r>
              <w:rPr>
                <w:rFonts w:hint="eastAsia" w:ascii="仿宋" w:hAnsi="仿宋" w:eastAsia="仿宋" w:cs="仿宋"/>
                <w:color w:val="000000" w:themeColor="text1"/>
                <w:sz w:val="24"/>
                <w:szCs w:val="24"/>
                <w:lang w:val="en-US" w:eastAsia="zh-CN"/>
                <w14:textFill>
                  <w14:solidFill>
                    <w14:schemeClr w14:val="tx1"/>
                  </w14:solidFill>
                </w14:textFill>
              </w:rPr>
              <w:t>10</w:t>
            </w:r>
            <w:r>
              <w:rPr>
                <w:rFonts w:hint="eastAsia" w:ascii="仿宋" w:hAnsi="仿宋" w:eastAsia="仿宋" w:cs="仿宋"/>
                <w:color w:val="000000" w:themeColor="text1"/>
                <w:sz w:val="24"/>
                <w:szCs w:val="24"/>
                <w14:textFill>
                  <w14:solidFill>
                    <w14:schemeClr w14:val="tx1"/>
                  </w14:solidFill>
                </w14:textFill>
              </w:rPr>
              <w:t>分； 2.安全文明施工管理方案内容较详尽、清晰，责任较明确，文明施工管理方法和措施不够具体，且措施较合理、科学，完全满足采购需求</w:t>
            </w:r>
            <w:r>
              <w:rPr>
                <w:rFonts w:hint="eastAsia" w:ascii="仿宋" w:hAnsi="仿宋" w:eastAsia="仿宋" w:cs="仿宋"/>
                <w:color w:val="000000" w:themeColor="text1"/>
                <w:sz w:val="24"/>
                <w:szCs w:val="24"/>
                <w:lang w:val="en-US" w:eastAsia="zh-CN"/>
                <w14:textFill>
                  <w14:solidFill>
                    <w14:schemeClr w14:val="tx1"/>
                  </w14:solidFill>
                </w14:textFill>
              </w:rPr>
              <w:t>的</w:t>
            </w:r>
            <w:r>
              <w:rPr>
                <w:rFonts w:hint="eastAsia" w:ascii="仿宋" w:hAnsi="仿宋" w:eastAsia="仿宋" w:cs="仿宋"/>
                <w:color w:val="000000" w:themeColor="text1"/>
                <w:sz w:val="24"/>
                <w:szCs w:val="24"/>
                <w14:textFill>
                  <w14:solidFill>
                    <w14:schemeClr w14:val="tx1"/>
                  </w14:solidFill>
                </w14:textFill>
              </w:rPr>
              <w:t>，得</w:t>
            </w:r>
            <w:r>
              <w:rPr>
                <w:rFonts w:hint="eastAsia" w:ascii="仿宋" w:hAnsi="仿宋" w:eastAsia="仿宋" w:cs="仿宋"/>
                <w:color w:val="000000" w:themeColor="text1"/>
                <w:sz w:val="24"/>
                <w:szCs w:val="24"/>
                <w:lang w:val="en-US" w:eastAsia="zh-CN"/>
                <w14:textFill>
                  <w14:solidFill>
                    <w14:schemeClr w14:val="tx1"/>
                  </w14:solidFill>
                </w14:textFill>
              </w:rPr>
              <w:t>7</w:t>
            </w:r>
            <w:r>
              <w:rPr>
                <w:rFonts w:hint="eastAsia" w:ascii="仿宋" w:hAnsi="仿宋" w:eastAsia="仿宋" w:cs="仿宋"/>
                <w:color w:val="000000" w:themeColor="text1"/>
                <w:sz w:val="24"/>
                <w:szCs w:val="24"/>
                <w14:textFill>
                  <w14:solidFill>
                    <w14:schemeClr w14:val="tx1"/>
                  </w14:solidFill>
                </w14:textFill>
              </w:rPr>
              <w:t>分； 3.安全文明施工管理方案内容不够详尽、清晰，责任不够明确，文明施工管理方法和措施不够具体，不能完全满足采购需求</w:t>
            </w:r>
            <w:r>
              <w:rPr>
                <w:rFonts w:hint="eastAsia" w:ascii="仿宋" w:hAnsi="仿宋" w:eastAsia="仿宋" w:cs="仿宋"/>
                <w:color w:val="000000" w:themeColor="text1"/>
                <w:sz w:val="24"/>
                <w:szCs w:val="24"/>
                <w:lang w:val="en-US" w:eastAsia="zh-CN"/>
                <w14:textFill>
                  <w14:solidFill>
                    <w14:schemeClr w14:val="tx1"/>
                  </w14:solidFill>
                </w14:textFill>
              </w:rPr>
              <w:t>的</w:t>
            </w:r>
            <w:r>
              <w:rPr>
                <w:rFonts w:hint="eastAsia" w:ascii="仿宋" w:hAnsi="仿宋" w:eastAsia="仿宋" w:cs="仿宋"/>
                <w:color w:val="000000" w:themeColor="text1"/>
                <w:sz w:val="24"/>
                <w:szCs w:val="24"/>
                <w14:textFill>
                  <w14:solidFill>
                    <w14:schemeClr w14:val="tx1"/>
                  </w14:solidFill>
                </w14:textFill>
              </w:rPr>
              <w:t>，得4分； 4.没有提供方案的，得0分。</w:t>
            </w:r>
          </w:p>
        </w:tc>
      </w:tr>
      <w:tr w14:paraId="1C5DCE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521" w:hRule="atLeast"/>
        </w:trPr>
        <w:tc>
          <w:tcPr>
            <w:tcW w:w="1363" w:type="dxa"/>
            <w:vMerge w:val="continue"/>
            <w:noWrap w:val="0"/>
            <w:vAlign w:val="center"/>
          </w:tcPr>
          <w:p w14:paraId="1AD30C19">
            <w:pPr>
              <w:jc w:val="center"/>
              <w:rPr>
                <w:rFonts w:hint="eastAsia" w:ascii="仿宋" w:hAnsi="仿宋" w:eastAsia="仿宋" w:cs="仿宋"/>
                <w:sz w:val="24"/>
                <w:szCs w:val="24"/>
              </w:rPr>
            </w:pPr>
          </w:p>
        </w:tc>
        <w:tc>
          <w:tcPr>
            <w:tcW w:w="2625" w:type="dxa"/>
            <w:noWrap w:val="0"/>
            <w:vAlign w:val="center"/>
          </w:tcPr>
          <w:p w14:paraId="7D4F5805">
            <w:pPr>
              <w:jc w:val="center"/>
              <w:rPr>
                <w:rFonts w:hint="eastAsia" w:ascii="仿宋" w:hAnsi="仿宋" w:eastAsia="仿宋" w:cs="仿宋"/>
                <w:sz w:val="24"/>
                <w:szCs w:val="24"/>
              </w:rPr>
            </w:pPr>
            <w:r>
              <w:rPr>
                <w:rFonts w:hint="eastAsia" w:ascii="仿宋" w:hAnsi="仿宋" w:eastAsia="仿宋" w:cs="仿宋"/>
                <w:sz w:val="24"/>
                <w:szCs w:val="24"/>
              </w:rPr>
              <w:t>工期及进度保障方案</w:t>
            </w:r>
          </w:p>
          <w:p w14:paraId="63BA9AE8">
            <w:pPr>
              <w:jc w:val="center"/>
              <w:rPr>
                <w:rFonts w:hint="eastAsia" w:ascii="仿宋" w:hAnsi="仿宋" w:eastAsia="仿宋" w:cs="仿宋"/>
                <w:sz w:val="24"/>
                <w:szCs w:val="24"/>
              </w:rPr>
            </w:pPr>
            <w:r>
              <w:rPr>
                <w:rFonts w:hint="eastAsia" w:ascii="仿宋" w:hAnsi="仿宋" w:eastAsia="仿宋" w:cs="仿宋"/>
                <w:sz w:val="24"/>
                <w:szCs w:val="24"/>
              </w:rPr>
              <w:t>(10.0分)</w:t>
            </w:r>
          </w:p>
        </w:tc>
        <w:tc>
          <w:tcPr>
            <w:tcW w:w="5968" w:type="dxa"/>
            <w:noWrap w:val="0"/>
            <w:vAlign w:val="top"/>
          </w:tcPr>
          <w:p w14:paraId="353F867A">
            <w:pPr>
              <w:jc w:val="left"/>
              <w:rPr>
                <w:rFonts w:hint="eastAsia" w:ascii="仿宋" w:hAnsi="仿宋" w:eastAsia="仿宋" w:cs="仿宋"/>
                <w:sz w:val="24"/>
                <w:szCs w:val="24"/>
              </w:rPr>
            </w:pPr>
            <w:r>
              <w:rPr>
                <w:rFonts w:hint="eastAsia" w:ascii="仿宋" w:hAnsi="仿宋" w:eastAsia="仿宋" w:cs="仿宋"/>
                <w:sz w:val="24"/>
                <w:szCs w:val="24"/>
              </w:rPr>
              <w:t>根据</w:t>
            </w:r>
            <w:r>
              <w:rPr>
                <w:rFonts w:hint="eastAsia" w:ascii="仿宋" w:hAnsi="仿宋" w:eastAsia="仿宋" w:cs="仿宋"/>
                <w:sz w:val="24"/>
                <w:szCs w:val="24"/>
                <w:lang w:val="en-US" w:eastAsia="zh-CN"/>
              </w:rPr>
              <w:t>响应</w:t>
            </w:r>
            <w:r>
              <w:rPr>
                <w:rFonts w:hint="eastAsia" w:ascii="仿宋" w:hAnsi="仿宋" w:eastAsia="仿宋" w:cs="仿宋"/>
                <w:sz w:val="24"/>
                <w:szCs w:val="24"/>
              </w:rPr>
              <w:t>人提供的本项目工程进度方案，方案内容包括但不限于施工时间规划、每日工程量、细化项目等内容进行评审： 1.关键路径准确、清晰、完整，计划编制科学性且合理，进度计划优于工期要求，关键节点的控制措施有力、合理、可行强，满足且优于采购需求</w:t>
            </w:r>
            <w:r>
              <w:rPr>
                <w:rFonts w:hint="eastAsia" w:ascii="仿宋" w:hAnsi="仿宋" w:eastAsia="仿宋" w:cs="仿宋"/>
                <w:sz w:val="24"/>
                <w:szCs w:val="24"/>
                <w:lang w:val="en-US" w:eastAsia="zh-CN"/>
              </w:rPr>
              <w:t>的</w:t>
            </w:r>
            <w:r>
              <w:rPr>
                <w:rFonts w:hint="eastAsia" w:ascii="仿宋" w:hAnsi="仿宋" w:eastAsia="仿宋" w:cs="仿宋"/>
                <w:sz w:val="24"/>
                <w:szCs w:val="24"/>
              </w:rPr>
              <w:t>，得</w:t>
            </w:r>
            <w:r>
              <w:rPr>
                <w:rFonts w:hint="eastAsia" w:ascii="仿宋" w:hAnsi="仿宋" w:eastAsia="仿宋" w:cs="仿宋"/>
                <w:sz w:val="24"/>
                <w:szCs w:val="24"/>
                <w:lang w:val="en-US" w:eastAsia="zh-CN"/>
              </w:rPr>
              <w:t>10</w:t>
            </w:r>
            <w:r>
              <w:rPr>
                <w:rFonts w:hint="eastAsia" w:ascii="仿宋" w:hAnsi="仿宋" w:eastAsia="仿宋" w:cs="仿宋"/>
                <w:sz w:val="24"/>
                <w:szCs w:val="24"/>
              </w:rPr>
              <w:t>分； 2.关键路径较准确、清晰、完整，计划编制基本合理，进度计划符合工期要求，关键节点的控制措施较合理、可行，完全满足采购需求</w:t>
            </w:r>
            <w:r>
              <w:rPr>
                <w:rFonts w:hint="eastAsia" w:ascii="仿宋" w:hAnsi="仿宋" w:eastAsia="仿宋" w:cs="仿宋"/>
                <w:sz w:val="24"/>
                <w:szCs w:val="24"/>
                <w:lang w:val="en-US" w:eastAsia="zh-CN"/>
              </w:rPr>
              <w:t>的</w:t>
            </w:r>
            <w:r>
              <w:rPr>
                <w:rFonts w:hint="eastAsia" w:ascii="仿宋" w:hAnsi="仿宋" w:eastAsia="仿宋" w:cs="仿宋"/>
                <w:sz w:val="24"/>
                <w:szCs w:val="24"/>
              </w:rPr>
              <w:t>，得</w:t>
            </w:r>
            <w:r>
              <w:rPr>
                <w:rFonts w:hint="eastAsia" w:ascii="仿宋" w:hAnsi="仿宋" w:eastAsia="仿宋" w:cs="仿宋"/>
                <w:sz w:val="24"/>
                <w:szCs w:val="24"/>
                <w:lang w:val="en-US" w:eastAsia="zh-CN"/>
              </w:rPr>
              <w:t>7</w:t>
            </w:r>
            <w:r>
              <w:rPr>
                <w:rFonts w:hint="eastAsia" w:ascii="仿宋" w:hAnsi="仿宋" w:eastAsia="仿宋" w:cs="仿宋"/>
                <w:sz w:val="24"/>
                <w:szCs w:val="24"/>
              </w:rPr>
              <w:t>分； 3.关键路径不清晰，计划编制不合理，进度计划不符合工期要求，关键节点的控制措施不合理、可行性差，不能完全满足采购需求</w:t>
            </w:r>
            <w:r>
              <w:rPr>
                <w:rFonts w:hint="eastAsia" w:ascii="仿宋" w:hAnsi="仿宋" w:eastAsia="仿宋" w:cs="仿宋"/>
                <w:sz w:val="24"/>
                <w:szCs w:val="24"/>
                <w:lang w:val="en-US" w:eastAsia="zh-CN"/>
              </w:rPr>
              <w:t>的</w:t>
            </w:r>
            <w:r>
              <w:rPr>
                <w:rFonts w:hint="eastAsia" w:ascii="仿宋" w:hAnsi="仿宋" w:eastAsia="仿宋" w:cs="仿宋"/>
                <w:sz w:val="24"/>
                <w:szCs w:val="24"/>
              </w:rPr>
              <w:t>，得4分； 4.没有提供方案的，得0分。</w:t>
            </w:r>
          </w:p>
        </w:tc>
      </w:tr>
      <w:tr w14:paraId="1734530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840" w:hRule="atLeast"/>
        </w:trPr>
        <w:tc>
          <w:tcPr>
            <w:tcW w:w="1363" w:type="dxa"/>
            <w:vMerge w:val="continue"/>
            <w:noWrap w:val="0"/>
            <w:vAlign w:val="center"/>
          </w:tcPr>
          <w:p w14:paraId="5B888144">
            <w:pPr>
              <w:jc w:val="center"/>
              <w:rPr>
                <w:rFonts w:hint="eastAsia" w:ascii="仿宋" w:hAnsi="仿宋" w:eastAsia="仿宋" w:cs="仿宋"/>
                <w:sz w:val="24"/>
                <w:szCs w:val="24"/>
              </w:rPr>
            </w:pPr>
          </w:p>
        </w:tc>
        <w:tc>
          <w:tcPr>
            <w:tcW w:w="2625" w:type="dxa"/>
            <w:noWrap w:val="0"/>
            <w:vAlign w:val="center"/>
          </w:tcPr>
          <w:p w14:paraId="283F05A0">
            <w:pPr>
              <w:jc w:val="center"/>
              <w:rPr>
                <w:rFonts w:hint="eastAsia" w:ascii="仿宋" w:hAnsi="仿宋" w:eastAsia="仿宋" w:cs="仿宋"/>
                <w:sz w:val="24"/>
                <w:szCs w:val="24"/>
              </w:rPr>
            </w:pPr>
            <w:r>
              <w:rPr>
                <w:rFonts w:hint="eastAsia" w:ascii="仿宋" w:hAnsi="仿宋" w:eastAsia="仿宋" w:cs="仿宋"/>
                <w:sz w:val="24"/>
                <w:szCs w:val="24"/>
              </w:rPr>
              <w:t>突发事件应急保障措施</w:t>
            </w:r>
          </w:p>
          <w:p w14:paraId="51363500">
            <w:pPr>
              <w:jc w:val="center"/>
              <w:rPr>
                <w:rFonts w:hint="eastAsia" w:ascii="仿宋" w:hAnsi="仿宋" w:eastAsia="仿宋" w:cs="仿宋"/>
                <w:sz w:val="24"/>
                <w:szCs w:val="24"/>
              </w:rPr>
            </w:pPr>
            <w:r>
              <w:rPr>
                <w:rFonts w:hint="eastAsia" w:ascii="仿宋" w:hAnsi="仿宋" w:eastAsia="仿宋" w:cs="仿宋"/>
                <w:sz w:val="24"/>
                <w:szCs w:val="24"/>
              </w:rPr>
              <w:t xml:space="preserve"> (10.0分)</w:t>
            </w:r>
          </w:p>
        </w:tc>
        <w:tc>
          <w:tcPr>
            <w:tcW w:w="5968" w:type="dxa"/>
            <w:noWrap w:val="0"/>
            <w:vAlign w:val="top"/>
          </w:tcPr>
          <w:p w14:paraId="067031BD">
            <w:pPr>
              <w:widowControl/>
              <w:jc w:val="left"/>
              <w:rPr>
                <w:rFonts w:hint="eastAsia" w:ascii="仿宋" w:hAnsi="仿宋" w:eastAsia="仿宋" w:cs="仿宋"/>
                <w:sz w:val="24"/>
                <w:szCs w:val="24"/>
              </w:rPr>
            </w:pPr>
            <w:r>
              <w:rPr>
                <w:rFonts w:hint="eastAsia" w:ascii="仿宋" w:hAnsi="仿宋" w:eastAsia="仿宋" w:cs="仿宋"/>
                <w:sz w:val="24"/>
                <w:szCs w:val="24"/>
              </w:rPr>
              <w:t>根据响应人提供的突发事件应急保障措施进行评审，1.措施预见性强，管控手段充分，针对性强，措施完善，合理可行性高，完全满足且优于采购需求的，得10分； 2.预见性较强，管控手段较好，针对性较强，可行性较高，措施满足要求，可行性符合要求的，完全满足采购需求</w:t>
            </w:r>
            <w:r>
              <w:rPr>
                <w:rFonts w:hint="eastAsia" w:ascii="仿宋" w:hAnsi="仿宋" w:eastAsia="仿宋" w:cs="仿宋"/>
                <w:sz w:val="24"/>
                <w:szCs w:val="24"/>
                <w:lang w:val="en-US" w:eastAsia="zh-CN"/>
              </w:rPr>
              <w:t>的</w:t>
            </w:r>
            <w:r>
              <w:rPr>
                <w:rFonts w:hint="eastAsia" w:ascii="仿宋" w:hAnsi="仿宋" w:eastAsia="仿宋" w:cs="仿宋"/>
                <w:sz w:val="24"/>
                <w:szCs w:val="24"/>
              </w:rPr>
              <w:t>，得7分；  3.预见性明显不足，管控手段缺乏，针对性一般，措施不能完全满足要求、可行性不高，不能完全满足采购需求的，得4分；  4.没有提供突发事件应急保障措施的，得0分。</w:t>
            </w:r>
          </w:p>
        </w:tc>
      </w:tr>
      <w:tr w14:paraId="71D6DCC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840" w:hRule="atLeast"/>
        </w:trPr>
        <w:tc>
          <w:tcPr>
            <w:tcW w:w="1363" w:type="dxa"/>
            <w:vMerge w:val="continue"/>
            <w:noWrap w:val="0"/>
            <w:vAlign w:val="center"/>
          </w:tcPr>
          <w:p w14:paraId="586F8445">
            <w:pPr>
              <w:jc w:val="center"/>
              <w:rPr>
                <w:rFonts w:hint="eastAsia" w:ascii="仿宋" w:hAnsi="仿宋" w:eastAsia="仿宋" w:cs="仿宋"/>
                <w:sz w:val="24"/>
                <w:szCs w:val="24"/>
              </w:rPr>
            </w:pPr>
          </w:p>
        </w:tc>
        <w:tc>
          <w:tcPr>
            <w:tcW w:w="2625" w:type="dxa"/>
            <w:noWrap w:val="0"/>
            <w:vAlign w:val="center"/>
          </w:tcPr>
          <w:p w14:paraId="4296047B">
            <w:pPr>
              <w:jc w:val="center"/>
              <w:rPr>
                <w:rFonts w:hint="eastAsia" w:ascii="仿宋" w:hAnsi="仿宋" w:eastAsia="仿宋" w:cs="仿宋"/>
                <w:sz w:val="24"/>
                <w:szCs w:val="24"/>
              </w:rPr>
            </w:pPr>
            <w:r>
              <w:rPr>
                <w:rFonts w:hint="eastAsia" w:ascii="仿宋" w:hAnsi="仿宋" w:eastAsia="仿宋" w:cs="仿宋"/>
                <w:sz w:val="24"/>
                <w:szCs w:val="24"/>
              </w:rPr>
              <w:t>售后服务方案</w:t>
            </w:r>
          </w:p>
          <w:p w14:paraId="5D987427">
            <w:pPr>
              <w:jc w:val="center"/>
              <w:rPr>
                <w:rFonts w:hint="eastAsia" w:ascii="仿宋" w:hAnsi="仿宋" w:eastAsia="仿宋" w:cs="仿宋"/>
                <w:sz w:val="24"/>
                <w:szCs w:val="24"/>
              </w:rPr>
            </w:pPr>
            <w:r>
              <w:rPr>
                <w:rFonts w:hint="eastAsia" w:ascii="仿宋" w:hAnsi="仿宋" w:eastAsia="仿宋" w:cs="仿宋"/>
                <w:sz w:val="24"/>
                <w:szCs w:val="24"/>
              </w:rPr>
              <w:t>(10.0分)</w:t>
            </w:r>
          </w:p>
        </w:tc>
        <w:tc>
          <w:tcPr>
            <w:tcW w:w="5968" w:type="dxa"/>
            <w:noWrap w:val="0"/>
            <w:vAlign w:val="top"/>
          </w:tcPr>
          <w:p w14:paraId="411C8AE5">
            <w:pPr>
              <w:widowControl/>
              <w:jc w:val="left"/>
              <w:rPr>
                <w:rFonts w:hint="eastAsia" w:ascii="仿宋" w:hAnsi="仿宋" w:eastAsia="仿宋" w:cs="仿宋"/>
                <w:sz w:val="24"/>
                <w:szCs w:val="24"/>
              </w:rPr>
            </w:pPr>
            <w:r>
              <w:rPr>
                <w:rFonts w:hint="eastAsia" w:ascii="仿宋" w:hAnsi="仿宋" w:eastAsia="仿宋" w:cs="仿宋"/>
                <w:sz w:val="24"/>
                <w:szCs w:val="24"/>
              </w:rPr>
              <w:t>根据</w:t>
            </w:r>
            <w:r>
              <w:rPr>
                <w:rFonts w:hint="eastAsia" w:ascii="仿宋" w:hAnsi="仿宋" w:eastAsia="仿宋" w:cs="仿宋"/>
                <w:sz w:val="24"/>
                <w:szCs w:val="24"/>
                <w:lang w:val="en-US" w:eastAsia="zh-CN"/>
              </w:rPr>
              <w:t>响应</w:t>
            </w:r>
            <w:r>
              <w:rPr>
                <w:rFonts w:hint="eastAsia" w:ascii="仿宋" w:hAnsi="仿宋" w:eastAsia="仿宋" w:cs="仿宋"/>
                <w:sz w:val="24"/>
                <w:szCs w:val="24"/>
              </w:rPr>
              <w:t>人针对本项目的售后服务方案、承诺（响应时间、维护维修方案等）等比较。 1.售后服务计划完善、有保障，承诺内容等优于项目需求</w:t>
            </w:r>
            <w:r>
              <w:rPr>
                <w:rFonts w:hint="eastAsia" w:ascii="仿宋" w:hAnsi="仿宋" w:eastAsia="仿宋" w:cs="仿宋"/>
                <w:sz w:val="24"/>
                <w:szCs w:val="24"/>
                <w:lang w:val="en-US" w:eastAsia="zh-CN"/>
              </w:rPr>
              <w:t>的</w:t>
            </w:r>
            <w:r>
              <w:rPr>
                <w:rFonts w:hint="eastAsia" w:ascii="仿宋" w:hAnsi="仿宋" w:eastAsia="仿宋" w:cs="仿宋"/>
                <w:sz w:val="24"/>
                <w:szCs w:val="24"/>
              </w:rPr>
              <w:t>，得</w:t>
            </w:r>
            <w:r>
              <w:rPr>
                <w:rFonts w:hint="eastAsia" w:ascii="仿宋" w:hAnsi="仿宋" w:eastAsia="仿宋" w:cs="仿宋"/>
                <w:sz w:val="24"/>
                <w:szCs w:val="24"/>
                <w:lang w:val="en-US" w:eastAsia="zh-CN"/>
              </w:rPr>
              <w:t>10</w:t>
            </w:r>
            <w:r>
              <w:rPr>
                <w:rFonts w:hint="eastAsia" w:ascii="仿宋" w:hAnsi="仿宋" w:eastAsia="仿宋" w:cs="仿宋"/>
                <w:sz w:val="24"/>
                <w:szCs w:val="24"/>
              </w:rPr>
              <w:t>分；2. 售后服务计划基本完善、有一定保障，承诺内容等满足项目需求</w:t>
            </w:r>
            <w:r>
              <w:rPr>
                <w:rFonts w:hint="eastAsia" w:ascii="仿宋" w:hAnsi="仿宋" w:eastAsia="仿宋" w:cs="仿宋"/>
                <w:sz w:val="24"/>
                <w:szCs w:val="24"/>
                <w:lang w:val="en-US" w:eastAsia="zh-CN"/>
              </w:rPr>
              <w:t>的</w:t>
            </w:r>
            <w:r>
              <w:rPr>
                <w:rFonts w:hint="eastAsia" w:ascii="仿宋" w:hAnsi="仿宋" w:eastAsia="仿宋" w:cs="仿宋"/>
                <w:sz w:val="24"/>
                <w:szCs w:val="24"/>
              </w:rPr>
              <w:t>，得</w:t>
            </w:r>
            <w:r>
              <w:rPr>
                <w:rFonts w:hint="eastAsia" w:ascii="仿宋" w:hAnsi="仿宋" w:eastAsia="仿宋" w:cs="仿宋"/>
                <w:sz w:val="24"/>
                <w:szCs w:val="24"/>
                <w:lang w:val="en-US" w:eastAsia="zh-CN"/>
              </w:rPr>
              <w:t>7</w:t>
            </w:r>
            <w:r>
              <w:rPr>
                <w:rFonts w:hint="eastAsia" w:ascii="仿宋" w:hAnsi="仿宋" w:eastAsia="仿宋" w:cs="仿宋"/>
                <w:sz w:val="24"/>
                <w:szCs w:val="24"/>
              </w:rPr>
              <w:t>分； 3.售后服务计划、承诺内容等不能完全满足项目需求的，得</w:t>
            </w:r>
            <w:r>
              <w:rPr>
                <w:rFonts w:hint="eastAsia" w:ascii="仿宋" w:hAnsi="仿宋" w:eastAsia="仿宋" w:cs="仿宋"/>
                <w:sz w:val="24"/>
                <w:szCs w:val="24"/>
                <w:lang w:val="en-US" w:eastAsia="zh-CN"/>
              </w:rPr>
              <w:t>4</w:t>
            </w:r>
            <w:r>
              <w:rPr>
                <w:rFonts w:hint="eastAsia" w:ascii="仿宋" w:hAnsi="仿宋" w:eastAsia="仿宋" w:cs="仿宋"/>
                <w:sz w:val="24"/>
                <w:szCs w:val="24"/>
              </w:rPr>
              <w:t>分； 4.售后服务计划、承诺内容等不满足项目需求</w:t>
            </w:r>
            <w:r>
              <w:rPr>
                <w:rFonts w:hint="eastAsia" w:ascii="仿宋" w:hAnsi="仿宋" w:eastAsia="仿宋" w:cs="仿宋"/>
                <w:sz w:val="24"/>
                <w:szCs w:val="24"/>
                <w:lang w:val="en-US" w:eastAsia="zh-CN"/>
              </w:rPr>
              <w:t>的</w:t>
            </w:r>
            <w:r>
              <w:rPr>
                <w:rFonts w:hint="eastAsia" w:ascii="仿宋" w:hAnsi="仿宋" w:eastAsia="仿宋" w:cs="仿宋"/>
                <w:sz w:val="24"/>
                <w:szCs w:val="24"/>
              </w:rPr>
              <w:t>，没有提供方案的，得0分。</w:t>
            </w:r>
          </w:p>
        </w:tc>
      </w:tr>
      <w:tr w14:paraId="3D0CEEF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393" w:hRule="atLeast"/>
        </w:trPr>
        <w:tc>
          <w:tcPr>
            <w:tcW w:w="1363" w:type="dxa"/>
            <w:vMerge w:val="restart"/>
            <w:noWrap w:val="0"/>
            <w:vAlign w:val="center"/>
          </w:tcPr>
          <w:p w14:paraId="42D4213A">
            <w:pPr>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商务部</w:t>
            </w:r>
            <w:r>
              <w:rPr>
                <w:rFonts w:hint="eastAsia" w:ascii="仿宋" w:hAnsi="仿宋" w:eastAsia="仿宋" w:cs="仿宋"/>
                <w:color w:val="000000" w:themeColor="text1"/>
                <w:sz w:val="24"/>
                <w:szCs w:val="24"/>
                <w:lang w:val="en-US" w:eastAsia="zh-CN"/>
                <w14:textFill>
                  <w14:solidFill>
                    <w14:schemeClr w14:val="tx1"/>
                  </w14:solidFill>
                </w14:textFill>
              </w:rPr>
              <w:t>分（20</w:t>
            </w:r>
            <w:r>
              <w:rPr>
                <w:rFonts w:hint="eastAsia" w:ascii="仿宋" w:hAnsi="仿宋" w:eastAsia="仿宋" w:cs="仿宋"/>
                <w:color w:val="000000" w:themeColor="text1"/>
                <w:sz w:val="24"/>
                <w:szCs w:val="24"/>
                <w14:textFill>
                  <w14:solidFill>
                    <w14:schemeClr w14:val="tx1"/>
                  </w14:solidFill>
                </w14:textFill>
              </w:rPr>
              <w:t>分</w:t>
            </w:r>
            <w:r>
              <w:rPr>
                <w:rFonts w:hint="eastAsia" w:ascii="仿宋" w:hAnsi="仿宋" w:eastAsia="仿宋" w:cs="仿宋"/>
                <w:color w:val="000000" w:themeColor="text1"/>
                <w:sz w:val="24"/>
                <w:szCs w:val="24"/>
                <w:lang w:eastAsia="zh-CN"/>
                <w14:textFill>
                  <w14:solidFill>
                    <w14:schemeClr w14:val="tx1"/>
                  </w14:solidFill>
                </w14:textFill>
              </w:rPr>
              <w:t>）</w:t>
            </w:r>
          </w:p>
        </w:tc>
        <w:tc>
          <w:tcPr>
            <w:tcW w:w="2625" w:type="dxa"/>
            <w:noWrap w:val="0"/>
            <w:vAlign w:val="center"/>
          </w:tcPr>
          <w:p w14:paraId="5E50CDDF">
            <w:pPr>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同类项目业绩情况 (</w:t>
            </w:r>
            <w:r>
              <w:rPr>
                <w:rFonts w:hint="eastAsia" w:ascii="仿宋" w:hAnsi="仿宋" w:eastAsia="仿宋" w:cs="仿宋"/>
                <w:color w:val="000000" w:themeColor="text1"/>
                <w:sz w:val="24"/>
                <w:szCs w:val="24"/>
                <w:lang w:val="en-US" w:eastAsia="zh-CN"/>
                <w14:textFill>
                  <w14:solidFill>
                    <w14:schemeClr w14:val="tx1"/>
                  </w14:solidFill>
                </w14:textFill>
              </w:rPr>
              <w:t>12</w:t>
            </w:r>
            <w:r>
              <w:rPr>
                <w:rFonts w:hint="eastAsia" w:ascii="仿宋" w:hAnsi="仿宋" w:eastAsia="仿宋" w:cs="仿宋"/>
                <w:color w:val="000000" w:themeColor="text1"/>
                <w:sz w:val="24"/>
                <w:szCs w:val="24"/>
                <w14:textFill>
                  <w14:solidFill>
                    <w14:schemeClr w14:val="tx1"/>
                  </w14:solidFill>
                </w14:textFill>
              </w:rPr>
              <w:t>.0分)</w:t>
            </w:r>
          </w:p>
        </w:tc>
        <w:tc>
          <w:tcPr>
            <w:tcW w:w="5968" w:type="dxa"/>
            <w:noWrap w:val="0"/>
            <w:vAlign w:val="top"/>
          </w:tcPr>
          <w:p w14:paraId="0C284E4B">
            <w:pPr>
              <w:widowControl/>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202</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 xml:space="preserve"> 年 1 月 1 日至</w:t>
            </w:r>
            <w:r>
              <w:rPr>
                <w:rFonts w:hint="eastAsia" w:ascii="仿宋" w:hAnsi="仿宋" w:eastAsia="仿宋" w:cs="仿宋"/>
                <w:color w:val="000000" w:themeColor="text1"/>
                <w:sz w:val="24"/>
                <w:szCs w:val="24"/>
                <w:lang w:val="en-US" w:eastAsia="zh-CN"/>
                <w14:textFill>
                  <w14:solidFill>
                    <w14:schemeClr w14:val="tx1"/>
                  </w14:solidFill>
                </w14:textFill>
              </w:rPr>
              <w:t>响应</w:t>
            </w:r>
            <w:r>
              <w:rPr>
                <w:rFonts w:hint="eastAsia" w:ascii="仿宋" w:hAnsi="仿宋" w:eastAsia="仿宋" w:cs="仿宋"/>
                <w:color w:val="000000" w:themeColor="text1"/>
                <w:sz w:val="24"/>
                <w:szCs w:val="24"/>
                <w14:textFill>
                  <w14:solidFill>
                    <w14:schemeClr w14:val="tx1"/>
                  </w14:solidFill>
                </w14:textFill>
              </w:rPr>
              <w:t>截止时间, 供应商</w:t>
            </w:r>
            <w:r>
              <w:rPr>
                <w:rFonts w:hint="eastAsia" w:ascii="仿宋" w:hAnsi="仿宋" w:eastAsia="仿宋" w:cs="仿宋"/>
                <w:color w:val="000000" w:themeColor="text1"/>
                <w:sz w:val="24"/>
                <w:szCs w:val="24"/>
                <w:lang w:val="en-US" w:eastAsia="zh-CN"/>
                <w14:textFill>
                  <w14:solidFill>
                    <w14:schemeClr w14:val="tx1"/>
                  </w14:solidFill>
                </w14:textFill>
              </w:rPr>
              <w:t>提供</w:t>
            </w:r>
            <w:r>
              <w:rPr>
                <w:rFonts w:hint="eastAsia" w:ascii="仿宋" w:hAnsi="仿宋" w:eastAsia="仿宋" w:cs="仿宋"/>
                <w:color w:val="000000" w:themeColor="text1"/>
                <w:sz w:val="24"/>
                <w:szCs w:val="24"/>
                <w14:textFill>
                  <w14:solidFill>
                    <w14:schemeClr w14:val="tx1"/>
                  </w14:solidFill>
                </w14:textFill>
              </w:rPr>
              <w:t>承包过</w:t>
            </w:r>
            <w:r>
              <w:rPr>
                <w:rFonts w:hint="eastAsia" w:ascii="仿宋" w:hAnsi="仿宋" w:eastAsia="仿宋" w:cs="仿宋"/>
                <w:color w:val="000000" w:themeColor="text1"/>
                <w:sz w:val="24"/>
                <w:szCs w:val="24"/>
                <w:lang w:eastAsia="zh-CN"/>
                <w14:textFill>
                  <w14:solidFill>
                    <w14:schemeClr w14:val="tx1"/>
                  </w14:solidFill>
                </w14:textFill>
              </w:rPr>
              <w:t>的</w:t>
            </w:r>
            <w:r>
              <w:rPr>
                <w:rFonts w:hint="eastAsia" w:ascii="仿宋" w:hAnsi="仿宋" w:eastAsia="仿宋" w:cs="仿宋"/>
                <w:color w:val="000000" w:themeColor="text1"/>
                <w:sz w:val="24"/>
                <w:szCs w:val="24"/>
                <w14:textFill>
                  <w14:solidFill>
                    <w14:schemeClr w14:val="tx1"/>
                  </w14:solidFill>
                </w14:textFill>
              </w:rPr>
              <w:t>修缮类工程</w:t>
            </w:r>
            <w:r>
              <w:rPr>
                <w:rFonts w:hint="eastAsia" w:ascii="仿宋" w:hAnsi="仿宋" w:eastAsia="仿宋" w:cs="仿宋"/>
                <w:color w:val="000000" w:themeColor="text1"/>
                <w:sz w:val="24"/>
                <w:szCs w:val="24"/>
                <w:lang w:val="en-US" w:eastAsia="zh-CN"/>
                <w14:textFill>
                  <w14:solidFill>
                    <w14:schemeClr w14:val="tx1"/>
                  </w14:solidFill>
                </w14:textFill>
              </w:rPr>
              <w:t>的项目业绩，</w:t>
            </w:r>
            <w:r>
              <w:rPr>
                <w:rFonts w:hint="eastAsia" w:ascii="仿宋" w:hAnsi="仿宋" w:eastAsia="仿宋" w:cs="仿宋"/>
                <w:color w:val="000000" w:themeColor="text1"/>
                <w:sz w:val="24"/>
                <w:szCs w:val="24"/>
                <w14:textFill>
                  <w14:solidFill>
                    <w14:schemeClr w14:val="tx1"/>
                  </w14:solidFill>
                </w14:textFill>
              </w:rPr>
              <w:t>每</w:t>
            </w:r>
            <w:r>
              <w:rPr>
                <w:rFonts w:hint="eastAsia" w:ascii="仿宋" w:hAnsi="仿宋" w:eastAsia="仿宋" w:cs="仿宋"/>
                <w:color w:val="000000" w:themeColor="text1"/>
                <w:sz w:val="24"/>
                <w:szCs w:val="24"/>
                <w:lang w:val="en-US" w:eastAsia="zh-CN"/>
                <w14:textFill>
                  <w14:solidFill>
                    <w14:schemeClr w14:val="tx1"/>
                  </w14:solidFill>
                </w14:textFill>
              </w:rPr>
              <w:t>提供一个</w:t>
            </w:r>
            <w:r>
              <w:rPr>
                <w:rFonts w:hint="eastAsia" w:ascii="仿宋" w:hAnsi="仿宋" w:eastAsia="仿宋" w:cs="仿宋"/>
                <w:color w:val="000000" w:themeColor="text1"/>
                <w:sz w:val="24"/>
                <w:szCs w:val="24"/>
                <w14:textFill>
                  <w14:solidFill>
                    <w14:schemeClr w14:val="tx1"/>
                  </w14:solidFill>
                </w14:textFill>
              </w:rPr>
              <w:t>项目得</w:t>
            </w:r>
            <w:r>
              <w:rPr>
                <w:rFonts w:hint="eastAsia" w:ascii="仿宋" w:hAnsi="仿宋" w:eastAsia="仿宋" w:cs="仿宋"/>
                <w:color w:val="000000" w:themeColor="text1"/>
                <w:sz w:val="24"/>
                <w:szCs w:val="24"/>
                <w:lang w:val="en-US" w:eastAsia="zh-CN"/>
                <w14:textFill>
                  <w14:solidFill>
                    <w14:schemeClr w14:val="tx1"/>
                  </w14:solidFill>
                </w14:textFill>
              </w:rPr>
              <w:t>3</w:t>
            </w:r>
            <w:r>
              <w:rPr>
                <w:rFonts w:hint="eastAsia" w:ascii="仿宋" w:hAnsi="仿宋" w:eastAsia="仿宋" w:cs="仿宋"/>
                <w:color w:val="000000" w:themeColor="text1"/>
                <w:sz w:val="24"/>
                <w:szCs w:val="24"/>
                <w14:textFill>
                  <w14:solidFill>
                    <w14:schemeClr w14:val="tx1"/>
                  </w14:solidFill>
                </w14:textFill>
              </w:rPr>
              <w:t>分，本项最高得</w:t>
            </w:r>
            <w:r>
              <w:rPr>
                <w:rFonts w:hint="eastAsia" w:ascii="仿宋" w:hAnsi="仿宋" w:eastAsia="仿宋" w:cs="仿宋"/>
                <w:color w:val="000000" w:themeColor="text1"/>
                <w:sz w:val="24"/>
                <w:szCs w:val="24"/>
                <w:lang w:val="en-US" w:eastAsia="zh-CN"/>
                <w14:textFill>
                  <w14:solidFill>
                    <w14:schemeClr w14:val="tx1"/>
                  </w14:solidFill>
                </w14:textFill>
              </w:rPr>
              <w:t>12</w:t>
            </w:r>
            <w:r>
              <w:rPr>
                <w:rFonts w:hint="eastAsia" w:ascii="仿宋" w:hAnsi="仿宋" w:eastAsia="仿宋" w:cs="仿宋"/>
                <w:color w:val="000000" w:themeColor="text1"/>
                <w:sz w:val="24"/>
                <w:szCs w:val="24"/>
                <w14:textFill>
                  <w14:solidFill>
                    <w14:schemeClr w14:val="tx1"/>
                  </w14:solidFill>
                </w14:textFill>
              </w:rPr>
              <w:t>分。 注：业绩以签订合同时间为准，须提供中标</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成交</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通知书、施工合同协议书、验收报告附以上资料的复印件并加盖公章。</w:t>
            </w:r>
          </w:p>
        </w:tc>
      </w:tr>
      <w:tr w14:paraId="41678B6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63" w:type="dxa"/>
            <w:vMerge w:val="continue"/>
            <w:noWrap w:val="0"/>
            <w:vAlign w:val="center"/>
          </w:tcPr>
          <w:p w14:paraId="3CD85254">
            <w:pPr>
              <w:jc w:val="center"/>
              <w:rPr>
                <w:rFonts w:hint="eastAsia" w:ascii="仿宋" w:hAnsi="仿宋" w:eastAsia="仿宋" w:cs="仿宋"/>
                <w:sz w:val="24"/>
                <w:szCs w:val="24"/>
                <w:lang w:val="en-US" w:eastAsia="zh-CN"/>
              </w:rPr>
            </w:pPr>
          </w:p>
        </w:tc>
        <w:tc>
          <w:tcPr>
            <w:tcW w:w="2625" w:type="dxa"/>
            <w:noWrap w:val="0"/>
            <w:vAlign w:val="center"/>
          </w:tcPr>
          <w:p w14:paraId="797D9AF9">
            <w:pPr>
              <w:jc w:val="center"/>
              <w:rPr>
                <w:rFonts w:hint="eastAsia" w:ascii="仿宋" w:hAnsi="仿宋" w:eastAsia="仿宋" w:cs="仿宋"/>
                <w:sz w:val="24"/>
                <w:szCs w:val="24"/>
              </w:rPr>
            </w:pPr>
          </w:p>
          <w:p w14:paraId="687B40B8">
            <w:pPr>
              <w:jc w:val="center"/>
              <w:rPr>
                <w:rFonts w:hint="eastAsia" w:ascii="仿宋" w:hAnsi="仿宋" w:eastAsia="仿宋" w:cs="仿宋"/>
                <w:sz w:val="24"/>
                <w:szCs w:val="24"/>
              </w:rPr>
            </w:pPr>
            <w:r>
              <w:rPr>
                <w:rFonts w:hint="eastAsia" w:ascii="仿宋" w:hAnsi="仿宋" w:eastAsia="仿宋" w:cs="仿宋"/>
                <w:sz w:val="24"/>
                <w:szCs w:val="24"/>
              </w:rPr>
              <w:t xml:space="preserve">投入人员情况与技术力量结构情况 </w:t>
            </w:r>
          </w:p>
          <w:p w14:paraId="0CDAA953">
            <w:pPr>
              <w:jc w:val="center"/>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8</w:t>
            </w:r>
            <w:r>
              <w:rPr>
                <w:rFonts w:hint="eastAsia" w:ascii="仿宋" w:hAnsi="仿宋" w:eastAsia="仿宋" w:cs="仿宋"/>
                <w:sz w:val="24"/>
                <w:szCs w:val="24"/>
              </w:rPr>
              <w:t>.0分)</w:t>
            </w:r>
          </w:p>
        </w:tc>
        <w:tc>
          <w:tcPr>
            <w:tcW w:w="5968" w:type="dxa"/>
            <w:noWrap w:val="0"/>
            <w:vAlign w:val="top"/>
          </w:tcPr>
          <w:p w14:paraId="253BC93A">
            <w:pPr>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拟派本项目技术负责人具有具备建筑工程专业二级（及以上）建造师执业资格得3分，需提供相关证书并加盖响应人公章。（同一名称证书不可重复计分，按级别高的计取一次分值），项目负责人必须是本公司的正式员工，须提供注册证及参保记录；  </w:t>
            </w:r>
          </w:p>
          <w:p w14:paraId="7264B8B6">
            <w:pPr>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2.专职安全员、施工员、质量员、资料员、材料员，每具备一员得1分，最高得分5分，需提供相关证书并加盖响应人公章；不提供不得分。</w:t>
            </w:r>
          </w:p>
        </w:tc>
      </w:tr>
      <w:tr w14:paraId="3118C4C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63" w:type="dxa"/>
            <w:noWrap w:val="0"/>
            <w:vAlign w:val="center"/>
          </w:tcPr>
          <w:p w14:paraId="61945456">
            <w:pPr>
              <w:jc w:val="center"/>
              <w:rPr>
                <w:rFonts w:hint="eastAsia" w:ascii="仿宋" w:hAnsi="仿宋" w:eastAsia="仿宋" w:cs="仿宋"/>
                <w:sz w:val="24"/>
                <w:szCs w:val="24"/>
              </w:rPr>
            </w:pPr>
            <w:r>
              <w:rPr>
                <w:rFonts w:hint="eastAsia" w:ascii="仿宋" w:hAnsi="仿宋" w:eastAsia="仿宋" w:cs="仿宋"/>
                <w:sz w:val="24"/>
                <w:szCs w:val="24"/>
                <w:lang w:val="en-US" w:eastAsia="zh-CN"/>
              </w:rPr>
              <w:t>响应</w:t>
            </w:r>
            <w:r>
              <w:rPr>
                <w:rFonts w:hint="eastAsia" w:ascii="仿宋" w:hAnsi="仿宋" w:eastAsia="仿宋" w:cs="仿宋"/>
                <w:sz w:val="24"/>
                <w:szCs w:val="24"/>
              </w:rPr>
              <w:t>报价</w:t>
            </w:r>
          </w:p>
          <w:p w14:paraId="5FA03570">
            <w:pPr>
              <w:pStyle w:val="3"/>
              <w:rPr>
                <w:rFonts w:hint="default" w:eastAsia="仿宋"/>
                <w:sz w:val="24"/>
                <w:szCs w:val="24"/>
                <w:lang w:val="en-US" w:eastAsia="zh-CN"/>
              </w:rPr>
            </w:pP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30分）</w:t>
            </w:r>
          </w:p>
        </w:tc>
        <w:tc>
          <w:tcPr>
            <w:tcW w:w="2625" w:type="dxa"/>
            <w:noWrap w:val="0"/>
            <w:vAlign w:val="center"/>
          </w:tcPr>
          <w:p w14:paraId="2CD05F3D">
            <w:pPr>
              <w:jc w:val="center"/>
              <w:rPr>
                <w:rFonts w:hint="eastAsia" w:ascii="仿宋" w:hAnsi="仿宋" w:eastAsia="仿宋" w:cs="仿宋"/>
                <w:sz w:val="24"/>
                <w:szCs w:val="24"/>
              </w:rPr>
            </w:pPr>
            <w:r>
              <w:rPr>
                <w:rFonts w:hint="eastAsia" w:ascii="仿宋" w:hAnsi="仿宋" w:eastAsia="仿宋" w:cs="仿宋"/>
                <w:sz w:val="24"/>
                <w:szCs w:val="24"/>
                <w:lang w:val="en-US" w:eastAsia="zh-CN"/>
              </w:rPr>
              <w:t>响应</w:t>
            </w:r>
            <w:r>
              <w:rPr>
                <w:rFonts w:hint="eastAsia" w:ascii="仿宋" w:hAnsi="仿宋" w:eastAsia="仿宋" w:cs="仿宋"/>
                <w:sz w:val="24"/>
                <w:szCs w:val="24"/>
              </w:rPr>
              <w:t>报价得分</w:t>
            </w:r>
          </w:p>
          <w:p w14:paraId="74F672D4">
            <w:pPr>
              <w:jc w:val="center"/>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30</w:t>
            </w:r>
            <w:r>
              <w:rPr>
                <w:rFonts w:hint="eastAsia" w:ascii="仿宋" w:hAnsi="仿宋" w:eastAsia="仿宋" w:cs="仿宋"/>
                <w:sz w:val="24"/>
                <w:szCs w:val="24"/>
              </w:rPr>
              <w:t>.0分)</w:t>
            </w:r>
          </w:p>
        </w:tc>
        <w:tc>
          <w:tcPr>
            <w:tcW w:w="5968" w:type="dxa"/>
            <w:noWrap w:val="0"/>
            <w:vAlign w:val="top"/>
          </w:tcPr>
          <w:p w14:paraId="4FA034C1">
            <w:pPr>
              <w:jc w:val="left"/>
              <w:rPr>
                <w:rFonts w:hint="eastAsia" w:ascii="仿宋" w:hAnsi="仿宋" w:eastAsia="仿宋" w:cs="仿宋"/>
                <w:sz w:val="24"/>
                <w:szCs w:val="24"/>
              </w:rPr>
            </w:pPr>
            <w:r>
              <w:rPr>
                <w:rFonts w:hint="eastAsia" w:ascii="仿宋" w:hAnsi="仿宋" w:eastAsia="仿宋" w:cs="仿宋"/>
                <w:color w:val="auto"/>
                <w:sz w:val="24"/>
                <w:szCs w:val="24"/>
                <w:lang w:val="en-US" w:eastAsia="zh-CN"/>
              </w:rPr>
              <w:t>响应报价得分＝（评审基准价/响应报价）×价格分值（注：满足比选文件要求且响应价格最低的响应报价为评审基准价。）最低报价不是中选的唯一依据。【注：满足比选文件要求且“XXXX”报价最低的为评审基准价。如：响应报价XXXX 15%为报价最低，评审基准价为15%，得满分。 备注：响应报价得分四舍五入后，小数点后保留两位有效数。</w:t>
            </w:r>
            <w:bookmarkStart w:id="6" w:name="_GoBack"/>
            <w:bookmarkEnd w:id="6"/>
          </w:p>
        </w:tc>
      </w:tr>
    </w:tbl>
    <w:p w14:paraId="0DA85EE9"/>
    <w:p w14:paraId="583DDD9A">
      <w:pPr>
        <w:rPr>
          <w:rFonts w:hint="eastAsia" w:ascii="仿宋" w:hAnsi="仿宋" w:eastAsia="仿宋" w:cs="仿宋"/>
          <w:b/>
          <w:bCs/>
          <w:kern w:val="2"/>
          <w:sz w:val="44"/>
          <w:szCs w:val="44"/>
          <w:lang w:val="en-US" w:eastAsia="zh-CN" w:bidi="ar-SA"/>
        </w:rPr>
      </w:pPr>
      <w:r>
        <w:rPr>
          <w:rFonts w:hint="eastAsia" w:ascii="仿宋" w:hAnsi="仿宋" w:eastAsia="仿宋" w:cs="仿宋"/>
          <w:b/>
          <w:bCs/>
          <w:kern w:val="2"/>
          <w:sz w:val="44"/>
          <w:szCs w:val="44"/>
          <w:lang w:val="en-US" w:eastAsia="zh-CN" w:bidi="ar-SA"/>
        </w:rPr>
        <w:br w:type="page"/>
      </w:r>
    </w:p>
    <w:p w14:paraId="5A2EEBC0">
      <w:pPr>
        <w:pStyle w:val="17"/>
        <w:jc w:val="center"/>
        <w:rPr>
          <w:rFonts w:hint="default" w:ascii="仿宋" w:hAnsi="仿宋" w:eastAsia="仿宋" w:cs="仿宋"/>
          <w:b/>
          <w:bCs/>
          <w:kern w:val="2"/>
          <w:sz w:val="44"/>
          <w:szCs w:val="44"/>
          <w:lang w:val="en-US" w:eastAsia="zh-CN" w:bidi="ar-SA"/>
        </w:rPr>
      </w:pPr>
      <w:r>
        <w:rPr>
          <w:rFonts w:hint="eastAsia" w:ascii="仿宋" w:hAnsi="仿宋" w:eastAsia="仿宋" w:cs="仿宋"/>
          <w:b/>
          <w:bCs/>
          <w:kern w:val="2"/>
          <w:sz w:val="44"/>
          <w:szCs w:val="44"/>
          <w:lang w:val="en-US" w:eastAsia="zh-CN" w:bidi="ar-SA"/>
        </w:rPr>
        <w:t>第五部分：响应文件格式</w:t>
      </w:r>
    </w:p>
    <w:p w14:paraId="70D9431D">
      <w:pPr>
        <w:pStyle w:val="3"/>
        <w:adjustRightInd w:val="0"/>
        <w:snapToGrid w:val="0"/>
        <w:spacing w:before="156" w:beforeLines="50" w:after="0"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附件</w:t>
      </w:r>
      <w:r>
        <w:rPr>
          <w:rFonts w:hint="eastAsia" w:ascii="仿宋" w:hAnsi="仿宋" w:eastAsia="仿宋" w:cs="仿宋"/>
          <w:color w:val="000000" w:themeColor="text1"/>
          <w:sz w:val="28"/>
          <w:szCs w:val="28"/>
          <w:lang w:val="en-US" w:eastAsia="zh-CN"/>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w:t>
      </w:r>
    </w:p>
    <w:p w14:paraId="5E2B368B">
      <w:pPr>
        <w:jc w:val="center"/>
        <w:rPr>
          <w:rFonts w:hint="eastAsia" w:ascii="仿宋" w:hAnsi="仿宋" w:eastAsia="仿宋" w:cs="仿宋"/>
          <w:sz w:val="32"/>
          <w:szCs w:val="32"/>
        </w:rPr>
      </w:pPr>
      <w:r>
        <w:rPr>
          <w:rFonts w:hint="eastAsia" w:ascii="仿宋" w:hAnsi="仿宋" w:eastAsia="仿宋" w:cs="仿宋"/>
          <w:b/>
          <w:sz w:val="32"/>
          <w:szCs w:val="32"/>
          <w:lang w:val="en-US" w:eastAsia="zh-CN"/>
        </w:rPr>
        <w:t>响应</w:t>
      </w:r>
      <w:r>
        <w:rPr>
          <w:rFonts w:hint="eastAsia" w:ascii="仿宋" w:hAnsi="仿宋" w:eastAsia="仿宋" w:cs="仿宋"/>
          <w:b/>
          <w:sz w:val="32"/>
          <w:szCs w:val="32"/>
        </w:rPr>
        <w:t>函</w:t>
      </w:r>
    </w:p>
    <w:p w14:paraId="0B052DA5">
      <w:pPr>
        <w:autoSpaceDE w:val="0"/>
        <w:autoSpaceDN w:val="0"/>
        <w:adjustRightInd w:val="0"/>
        <w:spacing w:before="156" w:beforeLines="50" w:after="312" w:afterLines="100" w:line="360" w:lineRule="auto"/>
        <w:jc w:val="left"/>
        <w:rPr>
          <w:rFonts w:hint="eastAsia" w:ascii="仿宋" w:hAnsi="仿宋" w:eastAsia="仿宋" w:cs="仿宋"/>
          <w:b/>
          <w:color w:val="000000" w:themeColor="text1"/>
          <w:kern w:val="0"/>
          <w:sz w:val="28"/>
          <w:szCs w:val="28"/>
          <w14:textFill>
            <w14:solidFill>
              <w14:schemeClr w14:val="tx1"/>
            </w14:solidFill>
          </w14:textFill>
        </w:rPr>
      </w:pPr>
      <w:r>
        <w:rPr>
          <w:rFonts w:hint="eastAsia" w:ascii="仿宋" w:hAnsi="仿宋" w:eastAsia="仿宋" w:cs="仿宋"/>
          <w:b/>
          <w:color w:val="000000" w:themeColor="text1"/>
          <w:kern w:val="0"/>
          <w:sz w:val="28"/>
          <w:szCs w:val="28"/>
          <w14:textFill>
            <w14:solidFill>
              <w14:schemeClr w14:val="tx1"/>
            </w14:solidFill>
          </w14:textFill>
        </w:rPr>
        <w:t>致：</w:t>
      </w:r>
      <w:r>
        <w:rPr>
          <w:rFonts w:hint="eastAsia" w:ascii="仿宋" w:hAnsi="仿宋" w:eastAsia="仿宋" w:cs="仿宋"/>
          <w:b/>
          <w:color w:val="000000" w:themeColor="text1"/>
          <w:kern w:val="0"/>
          <w:sz w:val="28"/>
          <w:szCs w:val="28"/>
          <w:lang w:eastAsia="zh-CN"/>
          <w14:textFill>
            <w14:solidFill>
              <w14:schemeClr w14:val="tx1"/>
            </w14:solidFill>
          </w14:textFill>
        </w:rPr>
        <w:t>江门市培英高级中学</w:t>
      </w:r>
      <w:r>
        <w:rPr>
          <w:rFonts w:hint="eastAsia" w:ascii="仿宋" w:hAnsi="仿宋" w:eastAsia="仿宋" w:cs="仿宋"/>
          <w:b/>
          <w:color w:val="000000" w:themeColor="text1"/>
          <w:kern w:val="0"/>
          <w:sz w:val="28"/>
          <w:szCs w:val="28"/>
          <w14:textFill>
            <w14:solidFill>
              <w14:schemeClr w14:val="tx1"/>
            </w14:solidFill>
          </w14:textFill>
        </w:rPr>
        <w:t>、中达通采（广东）信息科技有限公司</w:t>
      </w:r>
    </w:p>
    <w:p w14:paraId="61616F93">
      <w:pPr>
        <w:autoSpaceDE w:val="0"/>
        <w:autoSpaceDN w:val="0"/>
        <w:adjustRightInd w:val="0"/>
        <w:spacing w:before="156" w:beforeLines="50" w:after="312" w:afterLines="100" w:line="360" w:lineRule="auto"/>
        <w:ind w:firstLine="560" w:firstLineChars="200"/>
        <w:jc w:val="left"/>
        <w:rPr>
          <w:rFonts w:hint="eastAsia" w:ascii="仿宋" w:hAnsi="仿宋" w:eastAsia="仿宋" w:cs="仿宋"/>
          <w:sz w:val="28"/>
          <w:szCs w:val="36"/>
        </w:rPr>
      </w:pPr>
      <w:r>
        <w:rPr>
          <w:rFonts w:hint="eastAsia" w:ascii="仿宋" w:hAnsi="仿宋" w:eastAsia="仿宋" w:cs="仿宋"/>
          <w:sz w:val="28"/>
          <w:szCs w:val="36"/>
        </w:rPr>
        <w:t>你方组织的</w:t>
      </w:r>
      <w:r>
        <w:rPr>
          <w:rFonts w:hint="eastAsia" w:ascii="仿宋" w:hAnsi="仿宋" w:eastAsia="仿宋" w:cs="仿宋"/>
          <w:sz w:val="28"/>
          <w:szCs w:val="36"/>
          <w:u w:val="single"/>
        </w:rPr>
        <w:t>“</w:t>
      </w:r>
      <w:r>
        <w:rPr>
          <w:rFonts w:hint="eastAsia" w:ascii="仿宋" w:hAnsi="仿宋" w:eastAsia="仿宋" w:cs="仿宋"/>
          <w:sz w:val="28"/>
          <w:szCs w:val="36"/>
          <w:u w:val="single"/>
          <w:lang w:eastAsia="zh-CN"/>
        </w:rPr>
        <w:t>江门市培英高级中学新疆生食堂宿舍日常维修项目</w:t>
      </w:r>
      <w:r>
        <w:rPr>
          <w:rFonts w:hint="eastAsia" w:ascii="仿宋" w:hAnsi="仿宋" w:eastAsia="仿宋" w:cs="仿宋"/>
          <w:sz w:val="28"/>
          <w:szCs w:val="36"/>
          <w:u w:val="single"/>
        </w:rPr>
        <w:t>”</w:t>
      </w:r>
      <w:r>
        <w:rPr>
          <w:rFonts w:hint="eastAsia" w:ascii="仿宋" w:hAnsi="仿宋" w:eastAsia="仿宋" w:cs="仿宋"/>
          <w:sz w:val="28"/>
          <w:szCs w:val="36"/>
        </w:rPr>
        <w:t>的</w:t>
      </w:r>
      <w:r>
        <w:rPr>
          <w:rFonts w:hint="eastAsia" w:ascii="仿宋" w:hAnsi="仿宋" w:eastAsia="仿宋" w:cs="仿宋"/>
          <w:sz w:val="28"/>
          <w:szCs w:val="36"/>
          <w:lang w:val="en-US" w:eastAsia="zh-CN"/>
        </w:rPr>
        <w:t>比选</w:t>
      </w:r>
      <w:r>
        <w:rPr>
          <w:rFonts w:hint="eastAsia" w:ascii="仿宋" w:hAnsi="仿宋" w:eastAsia="仿宋" w:cs="仿宋"/>
          <w:sz w:val="28"/>
          <w:szCs w:val="36"/>
        </w:rPr>
        <w:t>[项目编号为：</w:t>
      </w:r>
      <w:r>
        <w:rPr>
          <w:rFonts w:hint="eastAsia" w:ascii="仿宋" w:hAnsi="仿宋" w:eastAsia="仿宋" w:cs="仿宋"/>
          <w:sz w:val="28"/>
          <w:szCs w:val="36"/>
          <w:u w:val="single"/>
          <w:lang w:eastAsia="zh-CN"/>
        </w:rPr>
        <w:t>zdtc-20241202001BX</w:t>
      </w:r>
      <w:r>
        <w:rPr>
          <w:rFonts w:hint="eastAsia" w:ascii="仿宋" w:hAnsi="仿宋" w:eastAsia="仿宋" w:cs="仿宋"/>
          <w:sz w:val="28"/>
          <w:szCs w:val="36"/>
        </w:rPr>
        <w:t>]，我方愿参与</w:t>
      </w:r>
      <w:r>
        <w:rPr>
          <w:rFonts w:hint="eastAsia" w:ascii="仿宋" w:hAnsi="仿宋" w:eastAsia="仿宋" w:cs="仿宋"/>
          <w:sz w:val="28"/>
          <w:szCs w:val="36"/>
          <w:lang w:val="en-US" w:eastAsia="zh-CN"/>
        </w:rPr>
        <w:t>响应</w:t>
      </w:r>
      <w:r>
        <w:rPr>
          <w:rFonts w:hint="eastAsia" w:ascii="仿宋" w:hAnsi="仿宋" w:eastAsia="仿宋" w:cs="仿宋"/>
          <w:sz w:val="28"/>
          <w:szCs w:val="36"/>
        </w:rPr>
        <w:t>。</w:t>
      </w:r>
    </w:p>
    <w:p w14:paraId="7B73CCE2">
      <w:pPr>
        <w:ind w:firstLine="480"/>
        <w:rPr>
          <w:rFonts w:hint="eastAsia" w:ascii="仿宋" w:hAnsi="仿宋" w:eastAsia="仿宋" w:cs="仿宋"/>
          <w:sz w:val="28"/>
          <w:szCs w:val="36"/>
        </w:rPr>
      </w:pPr>
      <w:r>
        <w:rPr>
          <w:rFonts w:hint="eastAsia" w:ascii="仿宋" w:hAnsi="仿宋" w:eastAsia="仿宋" w:cs="仿宋"/>
          <w:sz w:val="28"/>
          <w:szCs w:val="36"/>
        </w:rPr>
        <w:t>我方确认收到贵方提供的</w:t>
      </w:r>
      <w:r>
        <w:rPr>
          <w:rFonts w:hint="eastAsia" w:ascii="仿宋" w:hAnsi="仿宋" w:eastAsia="仿宋" w:cs="仿宋"/>
          <w:sz w:val="28"/>
          <w:szCs w:val="36"/>
          <w:u w:val="single"/>
        </w:rPr>
        <w:t>“</w:t>
      </w:r>
      <w:r>
        <w:rPr>
          <w:rFonts w:hint="eastAsia" w:ascii="仿宋" w:hAnsi="仿宋" w:eastAsia="仿宋" w:cs="仿宋"/>
          <w:sz w:val="28"/>
          <w:szCs w:val="36"/>
          <w:u w:val="single"/>
          <w:lang w:eastAsia="zh-CN"/>
        </w:rPr>
        <w:t>江门市培英高级中学新疆生食堂宿舍日常维修项目</w:t>
      </w:r>
      <w:r>
        <w:rPr>
          <w:rFonts w:hint="eastAsia" w:ascii="仿宋" w:hAnsi="仿宋" w:eastAsia="仿宋" w:cs="仿宋"/>
          <w:sz w:val="28"/>
          <w:szCs w:val="36"/>
          <w:u w:val="single"/>
        </w:rPr>
        <w:t>”</w:t>
      </w:r>
      <w:r>
        <w:rPr>
          <w:rFonts w:hint="eastAsia" w:ascii="仿宋" w:hAnsi="仿宋" w:eastAsia="仿宋" w:cs="仿宋"/>
          <w:sz w:val="28"/>
          <w:szCs w:val="36"/>
        </w:rPr>
        <w:t>的</w:t>
      </w:r>
      <w:r>
        <w:rPr>
          <w:rFonts w:hint="eastAsia" w:ascii="仿宋" w:hAnsi="仿宋" w:eastAsia="仿宋" w:cs="仿宋"/>
          <w:sz w:val="28"/>
          <w:szCs w:val="36"/>
          <w:lang w:val="en-US" w:eastAsia="zh-CN"/>
        </w:rPr>
        <w:t>比选</w:t>
      </w:r>
      <w:r>
        <w:rPr>
          <w:rFonts w:hint="eastAsia" w:ascii="仿宋" w:hAnsi="仿宋" w:eastAsia="仿宋" w:cs="仿宋"/>
          <w:sz w:val="28"/>
          <w:szCs w:val="36"/>
        </w:rPr>
        <w:t>文件的全部内容。</w:t>
      </w:r>
    </w:p>
    <w:p w14:paraId="79B1DBCA">
      <w:pPr>
        <w:ind w:firstLine="480"/>
        <w:rPr>
          <w:rFonts w:hint="eastAsia" w:ascii="仿宋" w:hAnsi="仿宋" w:eastAsia="仿宋" w:cs="仿宋"/>
          <w:sz w:val="28"/>
          <w:szCs w:val="36"/>
        </w:rPr>
      </w:pPr>
      <w:r>
        <w:rPr>
          <w:rFonts w:hint="eastAsia" w:ascii="仿宋" w:hAnsi="仿宋" w:eastAsia="仿宋" w:cs="仿宋"/>
          <w:sz w:val="28"/>
          <w:szCs w:val="36"/>
        </w:rPr>
        <w:t>我方在参与</w:t>
      </w:r>
      <w:r>
        <w:rPr>
          <w:rFonts w:hint="eastAsia" w:ascii="仿宋" w:hAnsi="仿宋" w:eastAsia="仿宋" w:cs="仿宋"/>
          <w:sz w:val="28"/>
          <w:szCs w:val="36"/>
          <w:lang w:val="en-US" w:eastAsia="zh-CN"/>
        </w:rPr>
        <w:t>响应</w:t>
      </w:r>
      <w:r>
        <w:rPr>
          <w:rFonts w:hint="eastAsia" w:ascii="仿宋" w:hAnsi="仿宋" w:eastAsia="仿宋" w:cs="仿宋"/>
          <w:sz w:val="28"/>
          <w:szCs w:val="36"/>
        </w:rPr>
        <w:t>前已详细研究了</w:t>
      </w:r>
      <w:r>
        <w:rPr>
          <w:rFonts w:hint="eastAsia" w:ascii="仿宋" w:hAnsi="仿宋" w:eastAsia="仿宋" w:cs="仿宋"/>
          <w:sz w:val="28"/>
          <w:szCs w:val="36"/>
          <w:lang w:val="en-US" w:eastAsia="zh-CN"/>
        </w:rPr>
        <w:t>比选</w:t>
      </w:r>
      <w:r>
        <w:rPr>
          <w:rFonts w:hint="eastAsia" w:ascii="仿宋" w:hAnsi="仿宋" w:eastAsia="仿宋" w:cs="仿宋"/>
          <w:sz w:val="28"/>
          <w:szCs w:val="36"/>
        </w:rPr>
        <w:t>文件的所有内容，包括澄清、修改文件（如果有）和所有已提供的参考资料以及有关附件，我方完全明白并认为此</w:t>
      </w:r>
      <w:r>
        <w:rPr>
          <w:rFonts w:hint="eastAsia" w:ascii="仿宋" w:hAnsi="仿宋" w:eastAsia="仿宋" w:cs="仿宋"/>
          <w:sz w:val="28"/>
          <w:szCs w:val="36"/>
          <w:lang w:val="en-US" w:eastAsia="zh-CN"/>
        </w:rPr>
        <w:t>比选</w:t>
      </w:r>
      <w:r>
        <w:rPr>
          <w:rFonts w:hint="eastAsia" w:ascii="仿宋" w:hAnsi="仿宋" w:eastAsia="仿宋" w:cs="仿宋"/>
          <w:sz w:val="28"/>
          <w:szCs w:val="36"/>
        </w:rPr>
        <w:t>文件没有倾向性，也不存在排斥潜在</w:t>
      </w:r>
      <w:r>
        <w:rPr>
          <w:rFonts w:hint="eastAsia" w:ascii="仿宋" w:hAnsi="仿宋" w:eastAsia="仿宋" w:cs="仿宋"/>
          <w:sz w:val="28"/>
          <w:szCs w:val="36"/>
          <w:lang w:val="en-US" w:eastAsia="zh-CN"/>
        </w:rPr>
        <w:t>响应</w:t>
      </w:r>
      <w:r>
        <w:rPr>
          <w:rFonts w:hint="eastAsia" w:ascii="仿宋" w:hAnsi="仿宋" w:eastAsia="仿宋" w:cs="仿宋"/>
          <w:sz w:val="28"/>
          <w:szCs w:val="36"/>
        </w:rPr>
        <w:t>人的内容，我方同意</w:t>
      </w:r>
      <w:r>
        <w:rPr>
          <w:rFonts w:hint="eastAsia" w:ascii="仿宋" w:hAnsi="仿宋" w:eastAsia="仿宋" w:cs="仿宋"/>
          <w:sz w:val="28"/>
          <w:szCs w:val="36"/>
          <w:lang w:val="en-US" w:eastAsia="zh-CN"/>
        </w:rPr>
        <w:t>比选</w:t>
      </w:r>
      <w:r>
        <w:rPr>
          <w:rFonts w:hint="eastAsia" w:ascii="仿宋" w:hAnsi="仿宋" w:eastAsia="仿宋" w:cs="仿宋"/>
          <w:sz w:val="28"/>
          <w:szCs w:val="36"/>
        </w:rPr>
        <w:t>文件的相关条款，放弃对</w:t>
      </w:r>
      <w:r>
        <w:rPr>
          <w:rFonts w:hint="eastAsia" w:ascii="仿宋" w:hAnsi="仿宋" w:eastAsia="仿宋" w:cs="仿宋"/>
          <w:sz w:val="28"/>
          <w:szCs w:val="36"/>
          <w:lang w:val="en-US" w:eastAsia="zh-CN"/>
        </w:rPr>
        <w:t>比选</w:t>
      </w:r>
      <w:r>
        <w:rPr>
          <w:rFonts w:hint="eastAsia" w:ascii="仿宋" w:hAnsi="仿宋" w:eastAsia="仿宋" w:cs="仿宋"/>
          <w:sz w:val="28"/>
          <w:szCs w:val="36"/>
        </w:rPr>
        <w:t>文件提出误解和质疑的一切权力。</w:t>
      </w:r>
    </w:p>
    <w:p w14:paraId="4E115FF1">
      <w:pPr>
        <w:ind w:firstLine="480"/>
        <w:rPr>
          <w:rFonts w:hint="eastAsia" w:ascii="仿宋" w:hAnsi="仿宋" w:eastAsia="仿宋" w:cs="仿宋"/>
          <w:sz w:val="28"/>
          <w:szCs w:val="36"/>
        </w:rPr>
      </w:pPr>
      <w:r>
        <w:rPr>
          <w:rFonts w:hint="eastAsia" w:ascii="仿宋" w:hAnsi="仿宋" w:eastAsia="仿宋" w:cs="仿宋"/>
          <w:sz w:val="28"/>
          <w:szCs w:val="36"/>
          <w:u w:val="single"/>
        </w:rPr>
        <w:t>(</w:t>
      </w:r>
      <w:r>
        <w:rPr>
          <w:rFonts w:hint="eastAsia" w:ascii="仿宋" w:hAnsi="仿宋" w:eastAsia="仿宋" w:cs="仿宋"/>
          <w:sz w:val="28"/>
          <w:szCs w:val="36"/>
          <w:u w:val="single"/>
          <w:lang w:val="en-US" w:eastAsia="zh-CN"/>
        </w:rPr>
        <w:t>响应</w:t>
      </w:r>
      <w:r>
        <w:rPr>
          <w:rFonts w:hint="eastAsia" w:ascii="仿宋" w:hAnsi="仿宋" w:eastAsia="仿宋" w:cs="仿宋"/>
          <w:sz w:val="28"/>
          <w:szCs w:val="36"/>
          <w:u w:val="single"/>
        </w:rPr>
        <w:t>人名称)</w:t>
      </w:r>
      <w:r>
        <w:rPr>
          <w:rFonts w:hint="eastAsia" w:ascii="仿宋" w:hAnsi="仿宋" w:eastAsia="仿宋" w:cs="仿宋"/>
          <w:sz w:val="28"/>
          <w:szCs w:val="36"/>
        </w:rPr>
        <w:t>作为</w:t>
      </w:r>
      <w:r>
        <w:rPr>
          <w:rFonts w:hint="eastAsia" w:ascii="仿宋" w:hAnsi="仿宋" w:eastAsia="仿宋" w:cs="仿宋"/>
          <w:sz w:val="28"/>
          <w:szCs w:val="36"/>
          <w:lang w:val="en-US" w:eastAsia="zh-CN"/>
        </w:rPr>
        <w:t>响应</w:t>
      </w:r>
      <w:r>
        <w:rPr>
          <w:rFonts w:hint="eastAsia" w:ascii="仿宋" w:hAnsi="仿宋" w:eastAsia="仿宋" w:cs="仿宋"/>
          <w:sz w:val="28"/>
          <w:szCs w:val="36"/>
        </w:rPr>
        <w:t>人正式授权</w:t>
      </w:r>
      <w:r>
        <w:rPr>
          <w:rFonts w:hint="eastAsia" w:ascii="仿宋" w:hAnsi="仿宋" w:eastAsia="仿宋" w:cs="仿宋"/>
          <w:sz w:val="28"/>
          <w:szCs w:val="36"/>
          <w:u w:val="single"/>
        </w:rPr>
        <w:t>(授权代表全名,职务)</w:t>
      </w:r>
      <w:r>
        <w:rPr>
          <w:rFonts w:hint="eastAsia" w:ascii="仿宋" w:hAnsi="仿宋" w:eastAsia="仿宋" w:cs="仿宋"/>
          <w:sz w:val="28"/>
          <w:szCs w:val="36"/>
        </w:rPr>
        <w:t>代表我方全权处理有关本投标的一切事宜。</w:t>
      </w:r>
    </w:p>
    <w:p w14:paraId="7C36F3CE">
      <w:pPr>
        <w:ind w:firstLine="480"/>
        <w:rPr>
          <w:rFonts w:hint="eastAsia" w:ascii="仿宋" w:hAnsi="仿宋" w:eastAsia="仿宋" w:cs="仿宋"/>
          <w:sz w:val="28"/>
          <w:szCs w:val="36"/>
        </w:rPr>
      </w:pPr>
      <w:r>
        <w:rPr>
          <w:rFonts w:hint="eastAsia" w:ascii="仿宋" w:hAnsi="仿宋" w:eastAsia="仿宋" w:cs="仿宋"/>
          <w:sz w:val="28"/>
          <w:szCs w:val="36"/>
        </w:rPr>
        <w:t>我方已完全明白</w:t>
      </w:r>
      <w:r>
        <w:rPr>
          <w:rFonts w:hint="eastAsia" w:ascii="仿宋" w:hAnsi="仿宋" w:eastAsia="仿宋" w:cs="仿宋"/>
          <w:sz w:val="28"/>
          <w:szCs w:val="36"/>
          <w:lang w:val="en-US" w:eastAsia="zh-CN"/>
        </w:rPr>
        <w:t>比选</w:t>
      </w:r>
      <w:r>
        <w:rPr>
          <w:rFonts w:hint="eastAsia" w:ascii="仿宋" w:hAnsi="仿宋" w:eastAsia="仿宋" w:cs="仿宋"/>
          <w:sz w:val="28"/>
          <w:szCs w:val="36"/>
        </w:rPr>
        <w:t>文件的所有条款要求，并申明如下：</w:t>
      </w:r>
    </w:p>
    <w:p w14:paraId="599F3A0A">
      <w:pPr>
        <w:ind w:firstLine="480"/>
        <w:rPr>
          <w:rFonts w:hint="eastAsia" w:ascii="仿宋" w:hAnsi="仿宋" w:eastAsia="仿宋" w:cs="仿宋"/>
          <w:sz w:val="28"/>
          <w:szCs w:val="36"/>
        </w:rPr>
      </w:pPr>
      <w:r>
        <w:rPr>
          <w:rFonts w:hint="eastAsia" w:ascii="仿宋" w:hAnsi="仿宋" w:eastAsia="仿宋" w:cs="仿宋"/>
          <w:sz w:val="28"/>
          <w:szCs w:val="36"/>
        </w:rPr>
        <w:t>（一）按</w:t>
      </w:r>
      <w:r>
        <w:rPr>
          <w:rFonts w:hint="eastAsia" w:ascii="仿宋" w:hAnsi="仿宋" w:eastAsia="仿宋" w:cs="仿宋"/>
          <w:sz w:val="28"/>
          <w:szCs w:val="36"/>
          <w:lang w:val="en-US" w:eastAsia="zh-CN"/>
        </w:rPr>
        <w:t>比选</w:t>
      </w:r>
      <w:r>
        <w:rPr>
          <w:rFonts w:hint="eastAsia" w:ascii="仿宋" w:hAnsi="仿宋" w:eastAsia="仿宋" w:cs="仿宋"/>
          <w:sz w:val="28"/>
          <w:szCs w:val="36"/>
        </w:rPr>
        <w:t>文件提供的全部货物与相关服务的</w:t>
      </w:r>
      <w:r>
        <w:rPr>
          <w:rFonts w:hint="eastAsia" w:ascii="仿宋" w:hAnsi="仿宋" w:eastAsia="仿宋" w:cs="仿宋"/>
          <w:sz w:val="28"/>
          <w:szCs w:val="36"/>
          <w:lang w:val="en-US" w:eastAsia="zh-CN"/>
        </w:rPr>
        <w:t>响应</w:t>
      </w:r>
      <w:r>
        <w:rPr>
          <w:rFonts w:hint="eastAsia" w:ascii="仿宋" w:hAnsi="仿宋" w:eastAsia="仿宋" w:cs="仿宋"/>
          <w:sz w:val="28"/>
          <w:szCs w:val="36"/>
        </w:rPr>
        <w:t>总价详见《</w:t>
      </w:r>
      <w:r>
        <w:rPr>
          <w:rFonts w:hint="eastAsia" w:ascii="仿宋" w:hAnsi="仿宋" w:eastAsia="仿宋" w:cs="仿宋"/>
          <w:sz w:val="28"/>
          <w:szCs w:val="36"/>
          <w:lang w:val="en-US" w:eastAsia="zh-CN"/>
        </w:rPr>
        <w:t>报价</w:t>
      </w:r>
      <w:r>
        <w:rPr>
          <w:rFonts w:hint="eastAsia" w:ascii="仿宋" w:hAnsi="仿宋" w:eastAsia="仿宋" w:cs="仿宋"/>
          <w:sz w:val="28"/>
          <w:szCs w:val="36"/>
        </w:rPr>
        <w:t>一览表》。</w:t>
      </w:r>
    </w:p>
    <w:p w14:paraId="40E0F019">
      <w:pPr>
        <w:ind w:firstLine="480"/>
        <w:rPr>
          <w:rFonts w:hint="eastAsia" w:ascii="仿宋" w:hAnsi="仿宋" w:eastAsia="仿宋" w:cs="仿宋"/>
          <w:sz w:val="28"/>
          <w:szCs w:val="36"/>
        </w:rPr>
      </w:pPr>
      <w:r>
        <w:rPr>
          <w:rFonts w:hint="eastAsia" w:ascii="仿宋" w:hAnsi="仿宋" w:eastAsia="仿宋" w:cs="仿宋"/>
          <w:sz w:val="28"/>
          <w:szCs w:val="36"/>
        </w:rPr>
        <w:t>（二）本</w:t>
      </w:r>
      <w:r>
        <w:rPr>
          <w:rFonts w:hint="eastAsia" w:ascii="仿宋" w:hAnsi="仿宋" w:eastAsia="仿宋" w:cs="仿宋"/>
          <w:sz w:val="28"/>
          <w:szCs w:val="36"/>
          <w:lang w:val="en-US" w:eastAsia="zh-CN"/>
        </w:rPr>
        <w:t>响应</w:t>
      </w:r>
      <w:r>
        <w:rPr>
          <w:rFonts w:hint="eastAsia" w:ascii="仿宋" w:hAnsi="仿宋" w:eastAsia="仿宋" w:cs="仿宋"/>
          <w:sz w:val="28"/>
          <w:szCs w:val="36"/>
        </w:rPr>
        <w:t>文件的有效期为从提交投标（响应）文件的截止之日起90</w:t>
      </w:r>
      <w:r>
        <w:rPr>
          <w:rFonts w:hint="eastAsia" w:ascii="仿宋" w:hAnsi="仿宋" w:eastAsia="仿宋" w:cs="仿宋"/>
          <w:sz w:val="28"/>
          <w:szCs w:val="36"/>
          <w:lang w:val="en-US" w:eastAsia="zh-CN"/>
        </w:rPr>
        <w:t>个公</w:t>
      </w:r>
      <w:r>
        <w:rPr>
          <w:rFonts w:hint="eastAsia" w:ascii="仿宋" w:hAnsi="仿宋" w:eastAsia="仿宋" w:cs="仿宋"/>
          <w:sz w:val="28"/>
          <w:szCs w:val="36"/>
        </w:rPr>
        <w:t>历</w:t>
      </w:r>
      <w:r>
        <w:rPr>
          <w:rFonts w:hint="eastAsia" w:ascii="仿宋" w:hAnsi="仿宋" w:eastAsia="仿宋" w:cs="仿宋"/>
          <w:sz w:val="28"/>
          <w:szCs w:val="36"/>
          <w:lang w:val="en-US" w:eastAsia="zh-CN"/>
        </w:rPr>
        <w:t>日</w:t>
      </w:r>
      <w:r>
        <w:rPr>
          <w:rFonts w:hint="eastAsia" w:ascii="仿宋" w:hAnsi="仿宋" w:eastAsia="仿宋" w:cs="仿宋"/>
          <w:sz w:val="28"/>
          <w:szCs w:val="36"/>
        </w:rPr>
        <w:t>。如</w:t>
      </w:r>
      <w:r>
        <w:rPr>
          <w:rFonts w:hint="eastAsia" w:ascii="仿宋" w:hAnsi="仿宋" w:eastAsia="仿宋" w:cs="仿宋"/>
          <w:sz w:val="28"/>
          <w:szCs w:val="36"/>
          <w:lang w:val="en-US" w:eastAsia="zh-CN"/>
        </w:rPr>
        <w:t>成交</w:t>
      </w:r>
      <w:r>
        <w:rPr>
          <w:rFonts w:hint="eastAsia" w:ascii="仿宋" w:hAnsi="仿宋" w:eastAsia="仿宋" w:cs="仿宋"/>
          <w:sz w:val="28"/>
          <w:szCs w:val="36"/>
        </w:rPr>
        <w:t>，有效期将延至合同终止日为止。在此提交的资格证明文件均至投标截止日有效，如有在</w:t>
      </w:r>
      <w:r>
        <w:rPr>
          <w:rFonts w:hint="eastAsia" w:ascii="仿宋" w:hAnsi="仿宋" w:eastAsia="仿宋" w:cs="仿宋"/>
          <w:sz w:val="28"/>
          <w:szCs w:val="36"/>
          <w:lang w:val="en-US" w:eastAsia="zh-CN"/>
        </w:rPr>
        <w:t>响应</w:t>
      </w:r>
      <w:r>
        <w:rPr>
          <w:rFonts w:hint="eastAsia" w:ascii="仿宋" w:hAnsi="仿宋" w:eastAsia="仿宋" w:cs="仿宋"/>
          <w:sz w:val="28"/>
          <w:szCs w:val="36"/>
        </w:rPr>
        <w:t>有效期内失效的，我方承诺在</w:t>
      </w:r>
      <w:r>
        <w:rPr>
          <w:rFonts w:hint="eastAsia" w:ascii="仿宋" w:hAnsi="仿宋" w:eastAsia="仿宋" w:cs="仿宋"/>
          <w:sz w:val="28"/>
          <w:szCs w:val="36"/>
          <w:lang w:val="en-US" w:eastAsia="zh-CN"/>
        </w:rPr>
        <w:t>成交</w:t>
      </w:r>
      <w:r>
        <w:rPr>
          <w:rFonts w:hint="eastAsia" w:ascii="仿宋" w:hAnsi="仿宋" w:eastAsia="仿宋" w:cs="仿宋"/>
          <w:sz w:val="28"/>
          <w:szCs w:val="36"/>
        </w:rPr>
        <w:t>后补齐一切手续，保证所有资格证明文件能在签订采购合同时直至采购合同终止日有效。</w:t>
      </w:r>
    </w:p>
    <w:p w14:paraId="4AAB0173">
      <w:pPr>
        <w:ind w:firstLine="480"/>
        <w:rPr>
          <w:rFonts w:hint="eastAsia" w:ascii="仿宋" w:hAnsi="仿宋" w:eastAsia="仿宋" w:cs="仿宋"/>
          <w:sz w:val="28"/>
          <w:szCs w:val="36"/>
        </w:rPr>
      </w:pPr>
      <w:r>
        <w:rPr>
          <w:rFonts w:hint="eastAsia" w:ascii="仿宋" w:hAnsi="仿宋" w:eastAsia="仿宋" w:cs="仿宋"/>
          <w:sz w:val="28"/>
          <w:szCs w:val="36"/>
        </w:rPr>
        <w:t>（</w:t>
      </w:r>
      <w:r>
        <w:rPr>
          <w:rFonts w:hint="eastAsia" w:ascii="仿宋" w:hAnsi="仿宋" w:eastAsia="仿宋" w:cs="仿宋"/>
          <w:sz w:val="28"/>
          <w:szCs w:val="36"/>
          <w:lang w:val="en-US" w:eastAsia="zh-CN"/>
        </w:rPr>
        <w:t>三</w:t>
      </w:r>
      <w:r>
        <w:rPr>
          <w:rFonts w:hint="eastAsia" w:ascii="仿宋" w:hAnsi="仿宋" w:eastAsia="仿宋" w:cs="仿宋"/>
          <w:sz w:val="28"/>
          <w:szCs w:val="36"/>
        </w:rPr>
        <w:t>）我方愿意向贵方提供任何与本项报价有关的数据、情况和技术资料。若贵方需要，我方愿意提供我方作出的一切承诺的证明材料。</w:t>
      </w:r>
    </w:p>
    <w:p w14:paraId="2D8374F3">
      <w:pPr>
        <w:ind w:firstLine="480"/>
        <w:rPr>
          <w:rFonts w:hint="eastAsia" w:ascii="仿宋" w:hAnsi="仿宋" w:eastAsia="仿宋" w:cs="仿宋"/>
          <w:sz w:val="28"/>
          <w:szCs w:val="36"/>
        </w:rPr>
      </w:pPr>
      <w:r>
        <w:rPr>
          <w:rFonts w:hint="eastAsia" w:ascii="仿宋" w:hAnsi="仿宋" w:eastAsia="仿宋" w:cs="仿宋"/>
          <w:sz w:val="28"/>
          <w:szCs w:val="36"/>
        </w:rPr>
        <w:t>（</w:t>
      </w:r>
      <w:r>
        <w:rPr>
          <w:rFonts w:hint="eastAsia" w:ascii="仿宋" w:hAnsi="仿宋" w:eastAsia="仿宋" w:cs="仿宋"/>
          <w:sz w:val="28"/>
          <w:szCs w:val="36"/>
          <w:lang w:val="en-US" w:eastAsia="zh-CN"/>
        </w:rPr>
        <w:t>四</w:t>
      </w:r>
      <w:r>
        <w:rPr>
          <w:rFonts w:hint="eastAsia" w:ascii="仿宋" w:hAnsi="仿宋" w:eastAsia="仿宋" w:cs="仿宋"/>
          <w:sz w:val="28"/>
          <w:szCs w:val="36"/>
        </w:rPr>
        <w:t>）我方理解贵方不一定接受最低</w:t>
      </w:r>
      <w:r>
        <w:rPr>
          <w:rFonts w:hint="eastAsia" w:ascii="仿宋" w:hAnsi="仿宋" w:eastAsia="仿宋" w:cs="仿宋"/>
          <w:sz w:val="28"/>
          <w:szCs w:val="36"/>
          <w:lang w:val="en-US" w:eastAsia="zh-CN"/>
        </w:rPr>
        <w:t>响应</w:t>
      </w:r>
      <w:r>
        <w:rPr>
          <w:rFonts w:hint="eastAsia" w:ascii="仿宋" w:hAnsi="仿宋" w:eastAsia="仿宋" w:cs="仿宋"/>
          <w:sz w:val="28"/>
          <w:szCs w:val="36"/>
        </w:rPr>
        <w:t>价或任何贵方可能收到的</w:t>
      </w:r>
      <w:r>
        <w:rPr>
          <w:rFonts w:hint="eastAsia" w:ascii="仿宋" w:hAnsi="仿宋" w:eastAsia="仿宋" w:cs="仿宋"/>
          <w:sz w:val="28"/>
          <w:szCs w:val="36"/>
          <w:lang w:val="en-US" w:eastAsia="zh-CN"/>
        </w:rPr>
        <w:t>响应</w:t>
      </w:r>
      <w:r>
        <w:rPr>
          <w:rFonts w:hint="eastAsia" w:ascii="仿宋" w:hAnsi="仿宋" w:eastAsia="仿宋" w:cs="仿宋"/>
          <w:sz w:val="28"/>
          <w:szCs w:val="36"/>
        </w:rPr>
        <w:t>。</w:t>
      </w:r>
    </w:p>
    <w:p w14:paraId="5A1EC6D8">
      <w:pPr>
        <w:ind w:firstLine="480"/>
        <w:rPr>
          <w:rFonts w:hint="eastAsia" w:ascii="仿宋" w:hAnsi="仿宋" w:eastAsia="仿宋" w:cs="仿宋"/>
          <w:sz w:val="28"/>
          <w:szCs w:val="36"/>
        </w:rPr>
      </w:pPr>
      <w:r>
        <w:rPr>
          <w:rFonts w:hint="eastAsia" w:ascii="仿宋" w:hAnsi="仿宋" w:eastAsia="仿宋" w:cs="仿宋"/>
          <w:sz w:val="28"/>
          <w:szCs w:val="36"/>
        </w:rPr>
        <w:t>（</w:t>
      </w:r>
      <w:r>
        <w:rPr>
          <w:rFonts w:hint="eastAsia" w:ascii="仿宋" w:hAnsi="仿宋" w:eastAsia="仿宋" w:cs="仿宋"/>
          <w:sz w:val="28"/>
          <w:szCs w:val="36"/>
          <w:lang w:val="en-US" w:eastAsia="zh-CN"/>
        </w:rPr>
        <w:t>五</w:t>
      </w:r>
      <w:r>
        <w:rPr>
          <w:rFonts w:hint="eastAsia" w:ascii="仿宋" w:hAnsi="仿宋" w:eastAsia="仿宋" w:cs="仿宋"/>
          <w:sz w:val="28"/>
          <w:szCs w:val="36"/>
        </w:rPr>
        <w:t>）我方如果</w:t>
      </w:r>
      <w:r>
        <w:rPr>
          <w:rFonts w:hint="eastAsia" w:ascii="仿宋" w:hAnsi="仿宋" w:eastAsia="仿宋" w:cs="仿宋"/>
          <w:sz w:val="28"/>
          <w:szCs w:val="36"/>
          <w:lang w:val="en-US" w:eastAsia="zh-CN"/>
        </w:rPr>
        <w:t>成交</w:t>
      </w:r>
      <w:r>
        <w:rPr>
          <w:rFonts w:hint="eastAsia" w:ascii="仿宋" w:hAnsi="仿宋" w:eastAsia="仿宋" w:cs="仿宋"/>
          <w:sz w:val="28"/>
          <w:szCs w:val="36"/>
        </w:rPr>
        <w:t>，将保证履行</w:t>
      </w:r>
      <w:r>
        <w:rPr>
          <w:rFonts w:hint="eastAsia" w:ascii="仿宋" w:hAnsi="仿宋" w:eastAsia="仿宋" w:cs="仿宋"/>
          <w:sz w:val="28"/>
          <w:szCs w:val="36"/>
          <w:lang w:val="en-US" w:eastAsia="zh-CN"/>
        </w:rPr>
        <w:t>比选</w:t>
      </w:r>
      <w:r>
        <w:rPr>
          <w:rFonts w:hint="eastAsia" w:ascii="仿宋" w:hAnsi="仿宋" w:eastAsia="仿宋" w:cs="仿宋"/>
          <w:sz w:val="28"/>
          <w:szCs w:val="36"/>
        </w:rPr>
        <w:t>文件及其澄清、修改文件（如果有）中的全部责任和义务，按质、按量、按期完成《采购需求</w:t>
      </w:r>
      <w:r>
        <w:rPr>
          <w:rFonts w:hint="eastAsia" w:ascii="仿宋" w:hAnsi="仿宋" w:eastAsia="仿宋" w:cs="仿宋"/>
          <w:sz w:val="28"/>
          <w:szCs w:val="36"/>
          <w:lang w:val="en-US" w:eastAsia="zh-CN"/>
        </w:rPr>
        <w:t>书</w:t>
      </w:r>
      <w:r>
        <w:rPr>
          <w:rFonts w:hint="eastAsia" w:ascii="仿宋" w:hAnsi="仿宋" w:eastAsia="仿宋" w:cs="仿宋"/>
          <w:sz w:val="28"/>
          <w:szCs w:val="36"/>
        </w:rPr>
        <w:t>》及《</w:t>
      </w:r>
      <w:r>
        <w:rPr>
          <w:rFonts w:hint="eastAsia" w:ascii="仿宋" w:hAnsi="仿宋" w:eastAsia="仿宋" w:cs="仿宋"/>
          <w:sz w:val="28"/>
          <w:szCs w:val="36"/>
          <w:lang w:val="en-US" w:eastAsia="zh-CN"/>
        </w:rPr>
        <w:t>项目协议</w:t>
      </w:r>
      <w:r>
        <w:rPr>
          <w:rFonts w:hint="eastAsia" w:ascii="仿宋" w:hAnsi="仿宋" w:eastAsia="仿宋" w:cs="仿宋"/>
          <w:sz w:val="28"/>
          <w:szCs w:val="36"/>
        </w:rPr>
        <w:t>》中的全部任务。</w:t>
      </w:r>
    </w:p>
    <w:p w14:paraId="281AF249">
      <w:pPr>
        <w:ind w:firstLine="480"/>
        <w:rPr>
          <w:rFonts w:hint="eastAsia" w:ascii="仿宋" w:hAnsi="仿宋" w:eastAsia="仿宋" w:cs="仿宋"/>
          <w:sz w:val="28"/>
          <w:szCs w:val="36"/>
        </w:rPr>
      </w:pPr>
      <w:r>
        <w:rPr>
          <w:rFonts w:hint="eastAsia" w:ascii="仿宋" w:hAnsi="仿宋" w:eastAsia="仿宋" w:cs="仿宋"/>
          <w:sz w:val="28"/>
          <w:szCs w:val="36"/>
        </w:rPr>
        <w:t>（</w:t>
      </w:r>
      <w:r>
        <w:rPr>
          <w:rFonts w:hint="eastAsia" w:ascii="仿宋" w:hAnsi="仿宋" w:eastAsia="仿宋" w:cs="仿宋"/>
          <w:sz w:val="28"/>
          <w:szCs w:val="36"/>
          <w:lang w:val="en-US" w:eastAsia="zh-CN"/>
        </w:rPr>
        <w:t>六</w:t>
      </w:r>
      <w:r>
        <w:rPr>
          <w:rFonts w:hint="eastAsia" w:ascii="仿宋" w:hAnsi="仿宋" w:eastAsia="仿宋" w:cs="仿宋"/>
          <w:sz w:val="28"/>
          <w:szCs w:val="36"/>
        </w:rPr>
        <w:t>）我方作为法律、财务和运作上独立于采购人、采购代理机构的</w:t>
      </w:r>
      <w:r>
        <w:rPr>
          <w:rFonts w:hint="eastAsia" w:ascii="仿宋" w:hAnsi="仿宋" w:eastAsia="仿宋" w:cs="仿宋"/>
          <w:sz w:val="28"/>
          <w:szCs w:val="36"/>
          <w:lang w:val="en-US" w:eastAsia="zh-CN"/>
        </w:rPr>
        <w:t>需要</w:t>
      </w:r>
      <w:r>
        <w:rPr>
          <w:rFonts w:hint="eastAsia" w:ascii="仿宋" w:hAnsi="仿宋" w:eastAsia="仿宋" w:cs="仿宋"/>
          <w:sz w:val="28"/>
          <w:szCs w:val="36"/>
        </w:rPr>
        <w:t>人，在此保证所提交的所有文件和全部说明是真实的和正确的。</w:t>
      </w:r>
    </w:p>
    <w:p w14:paraId="55999BF6">
      <w:pPr>
        <w:ind w:firstLine="480"/>
        <w:rPr>
          <w:rFonts w:hint="eastAsia" w:ascii="仿宋" w:hAnsi="仿宋" w:eastAsia="仿宋" w:cs="仿宋"/>
          <w:sz w:val="28"/>
          <w:szCs w:val="36"/>
        </w:rPr>
      </w:pPr>
      <w:r>
        <w:rPr>
          <w:rFonts w:hint="eastAsia" w:ascii="仿宋" w:hAnsi="仿宋" w:eastAsia="仿宋" w:cs="仿宋"/>
          <w:sz w:val="28"/>
          <w:szCs w:val="36"/>
        </w:rPr>
        <w:t>（</w:t>
      </w:r>
      <w:r>
        <w:rPr>
          <w:rFonts w:hint="eastAsia" w:ascii="仿宋" w:hAnsi="仿宋" w:eastAsia="仿宋" w:cs="仿宋"/>
          <w:sz w:val="28"/>
          <w:szCs w:val="36"/>
          <w:lang w:val="en-US" w:eastAsia="zh-CN"/>
        </w:rPr>
        <w:t>七</w:t>
      </w:r>
      <w:r>
        <w:rPr>
          <w:rFonts w:hint="eastAsia" w:ascii="仿宋" w:hAnsi="仿宋" w:eastAsia="仿宋" w:cs="仿宋"/>
          <w:sz w:val="28"/>
          <w:szCs w:val="36"/>
        </w:rPr>
        <w:t>）我方</w:t>
      </w:r>
      <w:r>
        <w:rPr>
          <w:rFonts w:hint="eastAsia" w:ascii="仿宋" w:hAnsi="仿宋" w:eastAsia="仿宋" w:cs="仿宋"/>
          <w:sz w:val="28"/>
          <w:szCs w:val="36"/>
          <w:lang w:val="en-US" w:eastAsia="zh-CN"/>
        </w:rPr>
        <w:t>响应</w:t>
      </w:r>
      <w:r>
        <w:rPr>
          <w:rFonts w:hint="eastAsia" w:ascii="仿宋" w:hAnsi="仿宋" w:eastAsia="仿宋" w:cs="仿宋"/>
          <w:sz w:val="28"/>
          <w:szCs w:val="36"/>
        </w:rPr>
        <w:t>报价已包含应向知识产权所有权人支付的所有相关税费，并保证采购人在中国使用我方提供的货物时，如有第三方提出侵犯其知识产权主张的，责任由我方承担。</w:t>
      </w:r>
    </w:p>
    <w:p w14:paraId="13C62D87">
      <w:pPr>
        <w:ind w:firstLine="480"/>
        <w:rPr>
          <w:rFonts w:hint="eastAsia" w:ascii="仿宋" w:hAnsi="仿宋" w:eastAsia="仿宋" w:cs="仿宋"/>
          <w:sz w:val="28"/>
          <w:szCs w:val="36"/>
        </w:rPr>
      </w:pPr>
      <w:r>
        <w:rPr>
          <w:rFonts w:hint="eastAsia" w:ascii="仿宋" w:hAnsi="仿宋" w:eastAsia="仿宋" w:cs="仿宋"/>
          <w:sz w:val="28"/>
          <w:szCs w:val="36"/>
        </w:rPr>
        <w:t>（</w:t>
      </w:r>
      <w:r>
        <w:rPr>
          <w:rFonts w:hint="eastAsia" w:ascii="仿宋" w:hAnsi="仿宋" w:eastAsia="仿宋" w:cs="仿宋"/>
          <w:sz w:val="28"/>
          <w:szCs w:val="36"/>
          <w:lang w:val="en-US" w:eastAsia="zh-CN"/>
        </w:rPr>
        <w:t>八</w:t>
      </w:r>
      <w:r>
        <w:rPr>
          <w:rFonts w:hint="eastAsia" w:ascii="仿宋" w:hAnsi="仿宋" w:eastAsia="仿宋" w:cs="仿宋"/>
          <w:sz w:val="28"/>
          <w:szCs w:val="36"/>
        </w:rPr>
        <w:t>）我方接受采购人委托向贵方支付</w:t>
      </w:r>
      <w:r>
        <w:rPr>
          <w:rFonts w:hint="eastAsia" w:ascii="仿宋" w:hAnsi="仿宋" w:eastAsia="仿宋" w:cs="仿宋"/>
          <w:sz w:val="28"/>
          <w:szCs w:val="36"/>
          <w:lang w:val="en-US" w:eastAsia="zh-CN"/>
        </w:rPr>
        <w:t>平台使用</w:t>
      </w:r>
      <w:r>
        <w:rPr>
          <w:rFonts w:hint="eastAsia" w:ascii="仿宋" w:hAnsi="仿宋" w:eastAsia="仿宋" w:cs="仿宋"/>
          <w:sz w:val="28"/>
          <w:szCs w:val="36"/>
        </w:rPr>
        <w:t>费，项目总报价已包含</w:t>
      </w:r>
      <w:r>
        <w:rPr>
          <w:rFonts w:hint="eastAsia" w:ascii="仿宋" w:hAnsi="仿宋" w:eastAsia="仿宋" w:cs="仿宋"/>
          <w:sz w:val="28"/>
          <w:szCs w:val="36"/>
          <w:lang w:val="en-US" w:eastAsia="zh-CN"/>
        </w:rPr>
        <w:t>平台使用</w:t>
      </w:r>
      <w:r>
        <w:rPr>
          <w:rFonts w:hint="eastAsia" w:ascii="仿宋" w:hAnsi="仿宋" w:eastAsia="仿宋" w:cs="仿宋"/>
          <w:sz w:val="28"/>
          <w:szCs w:val="36"/>
        </w:rPr>
        <w:t>费，如果被确定为</w:t>
      </w:r>
      <w:r>
        <w:rPr>
          <w:rFonts w:hint="eastAsia" w:ascii="仿宋" w:hAnsi="仿宋" w:eastAsia="仿宋" w:cs="仿宋"/>
          <w:sz w:val="28"/>
          <w:szCs w:val="36"/>
          <w:lang w:val="en-US" w:eastAsia="zh-CN"/>
        </w:rPr>
        <w:t>成交</w:t>
      </w:r>
      <w:r>
        <w:rPr>
          <w:rFonts w:hint="eastAsia" w:ascii="仿宋" w:hAnsi="仿宋" w:eastAsia="仿宋" w:cs="仿宋"/>
          <w:sz w:val="28"/>
          <w:szCs w:val="36"/>
        </w:rPr>
        <w:t>供应商，承诺向贵方足额支付。（若采购人支付代理服务费，则此条不适用）</w:t>
      </w:r>
    </w:p>
    <w:p w14:paraId="39983DA1">
      <w:pPr>
        <w:ind w:firstLine="480"/>
        <w:rPr>
          <w:rFonts w:hint="eastAsia" w:ascii="仿宋" w:hAnsi="仿宋" w:eastAsia="仿宋" w:cs="仿宋"/>
          <w:sz w:val="28"/>
          <w:szCs w:val="36"/>
        </w:rPr>
      </w:pPr>
      <w:r>
        <w:rPr>
          <w:rFonts w:hint="eastAsia" w:ascii="仿宋" w:hAnsi="仿宋" w:eastAsia="仿宋" w:cs="仿宋"/>
          <w:sz w:val="28"/>
          <w:szCs w:val="36"/>
        </w:rPr>
        <w:t>（</w:t>
      </w:r>
      <w:r>
        <w:rPr>
          <w:rFonts w:hint="eastAsia" w:ascii="仿宋" w:hAnsi="仿宋" w:eastAsia="仿宋" w:cs="仿宋"/>
          <w:sz w:val="28"/>
          <w:szCs w:val="36"/>
          <w:lang w:val="en-US" w:eastAsia="zh-CN"/>
        </w:rPr>
        <w:t>九</w:t>
      </w:r>
      <w:r>
        <w:rPr>
          <w:rFonts w:hint="eastAsia" w:ascii="仿宋" w:hAnsi="仿宋" w:eastAsia="仿宋" w:cs="仿宋"/>
          <w:sz w:val="28"/>
          <w:szCs w:val="36"/>
        </w:rPr>
        <w:t>）我方与其他</w:t>
      </w:r>
      <w:r>
        <w:rPr>
          <w:rFonts w:hint="eastAsia" w:ascii="仿宋" w:hAnsi="仿宋" w:eastAsia="仿宋" w:cs="仿宋"/>
          <w:sz w:val="28"/>
          <w:szCs w:val="36"/>
          <w:lang w:val="en-US" w:eastAsia="zh-CN"/>
        </w:rPr>
        <w:t>响应</w:t>
      </w:r>
      <w:r>
        <w:rPr>
          <w:rFonts w:hint="eastAsia" w:ascii="仿宋" w:hAnsi="仿宋" w:eastAsia="仿宋" w:cs="仿宋"/>
          <w:sz w:val="28"/>
          <w:szCs w:val="36"/>
        </w:rPr>
        <w:t>人不存在单位负责人为同一人或者存在直接控股、管理关系。</w:t>
      </w:r>
    </w:p>
    <w:p w14:paraId="42B82A5D">
      <w:pPr>
        <w:ind w:firstLine="480"/>
        <w:rPr>
          <w:rFonts w:hint="eastAsia" w:ascii="仿宋" w:hAnsi="仿宋" w:eastAsia="仿宋" w:cs="仿宋"/>
          <w:sz w:val="28"/>
          <w:szCs w:val="36"/>
        </w:rPr>
      </w:pPr>
      <w:r>
        <w:rPr>
          <w:rFonts w:hint="eastAsia" w:ascii="仿宋" w:hAnsi="仿宋" w:eastAsia="仿宋" w:cs="仿宋"/>
          <w:sz w:val="28"/>
          <w:szCs w:val="36"/>
        </w:rPr>
        <w:t>（十）我方承诺未为本项目提供整体设计、规范编制或者项目管理、监理、检测等服务。</w:t>
      </w:r>
    </w:p>
    <w:p w14:paraId="42757B93">
      <w:pPr>
        <w:ind w:firstLine="480"/>
        <w:rPr>
          <w:rFonts w:hint="eastAsia" w:ascii="仿宋" w:hAnsi="仿宋" w:eastAsia="仿宋" w:cs="仿宋"/>
          <w:sz w:val="28"/>
          <w:szCs w:val="36"/>
        </w:rPr>
      </w:pPr>
      <w:r>
        <w:rPr>
          <w:rFonts w:hint="eastAsia" w:ascii="仿宋" w:hAnsi="仿宋" w:eastAsia="仿宋" w:cs="仿宋"/>
          <w:sz w:val="28"/>
          <w:szCs w:val="36"/>
        </w:rPr>
        <w:t>（十</w:t>
      </w:r>
      <w:r>
        <w:rPr>
          <w:rFonts w:hint="eastAsia" w:ascii="仿宋" w:hAnsi="仿宋" w:eastAsia="仿宋" w:cs="仿宋"/>
          <w:sz w:val="28"/>
          <w:szCs w:val="36"/>
          <w:lang w:val="en-US" w:eastAsia="zh-CN"/>
        </w:rPr>
        <w:t>一</w:t>
      </w:r>
      <w:r>
        <w:rPr>
          <w:rFonts w:hint="eastAsia" w:ascii="仿宋" w:hAnsi="仿宋" w:eastAsia="仿宋" w:cs="仿宋"/>
          <w:sz w:val="28"/>
          <w:szCs w:val="36"/>
        </w:rPr>
        <w:t>）我方未被列入法院失信被执行人名单中。</w:t>
      </w:r>
    </w:p>
    <w:p w14:paraId="49A98FEE">
      <w:pPr>
        <w:ind w:firstLine="480"/>
        <w:rPr>
          <w:rFonts w:hint="eastAsia" w:ascii="仿宋" w:hAnsi="仿宋" w:eastAsia="仿宋" w:cs="仿宋"/>
          <w:sz w:val="28"/>
          <w:szCs w:val="36"/>
        </w:rPr>
      </w:pPr>
      <w:r>
        <w:rPr>
          <w:rFonts w:hint="eastAsia" w:ascii="仿宋" w:hAnsi="仿宋" w:eastAsia="仿宋" w:cs="仿宋"/>
          <w:sz w:val="28"/>
          <w:szCs w:val="36"/>
        </w:rPr>
        <w:t>（十</w:t>
      </w:r>
      <w:r>
        <w:rPr>
          <w:rFonts w:hint="eastAsia" w:ascii="仿宋" w:hAnsi="仿宋" w:eastAsia="仿宋" w:cs="仿宋"/>
          <w:sz w:val="28"/>
          <w:szCs w:val="36"/>
          <w:lang w:val="en-US" w:eastAsia="zh-CN"/>
        </w:rPr>
        <w:t>二</w:t>
      </w:r>
      <w:r>
        <w:rPr>
          <w:rFonts w:hint="eastAsia" w:ascii="仿宋" w:hAnsi="仿宋" w:eastAsia="仿宋" w:cs="仿宋"/>
          <w:sz w:val="28"/>
          <w:szCs w:val="36"/>
        </w:rPr>
        <w:t>）我方具备《中华人民共和国政府采购法》第二十二条规定的条件，承诺如下：</w:t>
      </w:r>
    </w:p>
    <w:p w14:paraId="1ED6B904">
      <w:pPr>
        <w:ind w:firstLine="480"/>
        <w:rPr>
          <w:rFonts w:hint="eastAsia" w:ascii="仿宋" w:hAnsi="仿宋" w:eastAsia="仿宋" w:cs="仿宋"/>
          <w:sz w:val="28"/>
          <w:szCs w:val="36"/>
        </w:rPr>
      </w:pPr>
      <w:r>
        <w:rPr>
          <w:rFonts w:hint="eastAsia" w:ascii="仿宋" w:hAnsi="仿宋" w:eastAsia="仿宋" w:cs="仿宋"/>
          <w:sz w:val="28"/>
          <w:szCs w:val="36"/>
        </w:rPr>
        <w:t>（1）具有独立承担民事责任的能力；</w:t>
      </w:r>
    </w:p>
    <w:p w14:paraId="36851ABC">
      <w:pPr>
        <w:ind w:firstLine="480"/>
        <w:rPr>
          <w:rFonts w:hint="eastAsia" w:ascii="仿宋" w:hAnsi="仿宋" w:eastAsia="仿宋" w:cs="仿宋"/>
          <w:sz w:val="28"/>
          <w:szCs w:val="36"/>
        </w:rPr>
      </w:pPr>
      <w:r>
        <w:rPr>
          <w:rFonts w:hint="eastAsia" w:ascii="仿宋" w:hAnsi="仿宋" w:eastAsia="仿宋" w:cs="仿宋"/>
          <w:sz w:val="28"/>
          <w:szCs w:val="36"/>
        </w:rPr>
        <w:t>（2）具有良好的商业信誉和健全的财务会计制度；</w:t>
      </w:r>
    </w:p>
    <w:p w14:paraId="760596CA">
      <w:pPr>
        <w:ind w:firstLine="480"/>
        <w:rPr>
          <w:rFonts w:hint="eastAsia" w:ascii="仿宋" w:hAnsi="仿宋" w:eastAsia="仿宋" w:cs="仿宋"/>
          <w:sz w:val="28"/>
          <w:szCs w:val="36"/>
        </w:rPr>
      </w:pPr>
      <w:r>
        <w:rPr>
          <w:rFonts w:hint="eastAsia" w:ascii="仿宋" w:hAnsi="仿宋" w:eastAsia="仿宋" w:cs="仿宋"/>
          <w:sz w:val="28"/>
          <w:szCs w:val="36"/>
        </w:rPr>
        <w:t xml:space="preserve">（3）具有履行合同所必需的设备和专业技术能力； </w:t>
      </w:r>
    </w:p>
    <w:p w14:paraId="30228073">
      <w:pPr>
        <w:ind w:firstLine="480"/>
        <w:rPr>
          <w:rFonts w:hint="eastAsia" w:ascii="仿宋" w:hAnsi="仿宋" w:eastAsia="仿宋" w:cs="仿宋"/>
          <w:sz w:val="28"/>
          <w:szCs w:val="36"/>
        </w:rPr>
      </w:pPr>
      <w:r>
        <w:rPr>
          <w:rFonts w:hint="eastAsia" w:ascii="仿宋" w:hAnsi="仿宋" w:eastAsia="仿宋" w:cs="仿宋"/>
          <w:sz w:val="28"/>
          <w:szCs w:val="36"/>
        </w:rPr>
        <w:t xml:space="preserve">（4）有依法缴纳税收和社会保障资金的良好记录； </w:t>
      </w:r>
    </w:p>
    <w:p w14:paraId="1360F70A">
      <w:pPr>
        <w:ind w:firstLine="480"/>
        <w:rPr>
          <w:rFonts w:hint="eastAsia" w:ascii="仿宋" w:hAnsi="仿宋" w:eastAsia="仿宋" w:cs="仿宋"/>
          <w:sz w:val="28"/>
          <w:szCs w:val="36"/>
        </w:rPr>
      </w:pPr>
      <w:r>
        <w:rPr>
          <w:rFonts w:hint="eastAsia" w:ascii="仿宋" w:hAnsi="仿宋" w:eastAsia="仿宋" w:cs="仿宋"/>
          <w:sz w:val="28"/>
          <w:szCs w:val="36"/>
        </w:rPr>
        <w:t>（5）参加政府采购活动前三年内，在经营活动中没有重大违法记录。</w:t>
      </w:r>
    </w:p>
    <w:p w14:paraId="58E9B8FE">
      <w:pPr>
        <w:ind w:firstLine="480"/>
        <w:rPr>
          <w:rFonts w:hint="eastAsia" w:ascii="仿宋" w:hAnsi="仿宋" w:eastAsia="仿宋" w:cs="仿宋"/>
          <w:sz w:val="28"/>
          <w:szCs w:val="36"/>
        </w:rPr>
      </w:pPr>
      <w:r>
        <w:rPr>
          <w:rFonts w:hint="eastAsia" w:ascii="仿宋" w:hAnsi="仿宋" w:eastAsia="仿宋" w:cs="仿宋"/>
          <w:sz w:val="28"/>
          <w:szCs w:val="36"/>
        </w:rPr>
        <w:t>（6）我方符合法律、行政法规规定的其他条件。</w:t>
      </w:r>
    </w:p>
    <w:p w14:paraId="40AA988A">
      <w:pPr>
        <w:ind w:firstLine="480"/>
        <w:rPr>
          <w:rFonts w:hint="eastAsia" w:ascii="仿宋" w:hAnsi="仿宋" w:eastAsia="仿宋" w:cs="仿宋"/>
          <w:sz w:val="28"/>
          <w:szCs w:val="36"/>
        </w:rPr>
      </w:pPr>
      <w:r>
        <w:rPr>
          <w:rFonts w:hint="eastAsia" w:ascii="仿宋" w:hAnsi="仿宋" w:eastAsia="仿宋" w:cs="仿宋"/>
          <w:sz w:val="28"/>
          <w:szCs w:val="36"/>
        </w:rPr>
        <w:t>（7）满足根据采购项目提出的特殊要求。</w:t>
      </w:r>
    </w:p>
    <w:p w14:paraId="5F847CE5">
      <w:pPr>
        <w:ind w:firstLine="480"/>
        <w:rPr>
          <w:rFonts w:hint="eastAsia" w:ascii="仿宋" w:hAnsi="仿宋" w:eastAsia="仿宋" w:cs="仿宋"/>
          <w:sz w:val="28"/>
          <w:szCs w:val="36"/>
        </w:rPr>
      </w:pPr>
      <w:r>
        <w:rPr>
          <w:rFonts w:hint="eastAsia" w:ascii="仿宋" w:hAnsi="仿宋" w:eastAsia="仿宋" w:cs="仿宋"/>
          <w:sz w:val="28"/>
          <w:szCs w:val="36"/>
        </w:rPr>
        <w:t>以上内容如有虚假或与事实不符的，评</w:t>
      </w:r>
      <w:r>
        <w:rPr>
          <w:rFonts w:hint="eastAsia" w:ascii="仿宋" w:hAnsi="仿宋" w:eastAsia="仿宋" w:cs="仿宋"/>
          <w:sz w:val="28"/>
          <w:szCs w:val="36"/>
          <w:lang w:val="en-US" w:eastAsia="zh-CN"/>
        </w:rPr>
        <w:t>审</w:t>
      </w:r>
      <w:r>
        <w:rPr>
          <w:rFonts w:hint="eastAsia" w:ascii="仿宋" w:hAnsi="仿宋" w:eastAsia="仿宋" w:cs="仿宋"/>
          <w:sz w:val="28"/>
          <w:szCs w:val="36"/>
        </w:rPr>
        <w:t>委员会可将我方做无效</w:t>
      </w:r>
      <w:r>
        <w:rPr>
          <w:rFonts w:hint="eastAsia" w:ascii="仿宋" w:hAnsi="仿宋" w:eastAsia="仿宋" w:cs="仿宋"/>
          <w:sz w:val="28"/>
          <w:szCs w:val="36"/>
          <w:lang w:val="en-US" w:eastAsia="zh-CN"/>
        </w:rPr>
        <w:t>响应</w:t>
      </w:r>
      <w:r>
        <w:rPr>
          <w:rFonts w:hint="eastAsia" w:ascii="仿宋" w:hAnsi="仿宋" w:eastAsia="仿宋" w:cs="仿宋"/>
          <w:sz w:val="28"/>
          <w:szCs w:val="36"/>
        </w:rPr>
        <w:t>处理，我方愿意承担相应的法律责任。</w:t>
      </w:r>
    </w:p>
    <w:p w14:paraId="76CB5FBD">
      <w:pPr>
        <w:pStyle w:val="17"/>
        <w:ind w:left="0" w:leftChars="0" w:firstLine="218" w:firstLineChars="78"/>
        <w:rPr>
          <w:rFonts w:hint="default" w:eastAsia="仿宋"/>
          <w:lang w:val="en-US" w:eastAsia="zh-CN"/>
        </w:rPr>
      </w:pPr>
      <w:r>
        <w:rPr>
          <w:rFonts w:hint="eastAsia" w:ascii="仿宋" w:hAnsi="仿宋" w:eastAsia="仿宋" w:cs="仿宋"/>
          <w:sz w:val="28"/>
          <w:szCs w:val="36"/>
          <w:lang w:val="en-US" w:eastAsia="zh-CN"/>
        </w:rPr>
        <w:t xml:space="preserve">  </w:t>
      </w:r>
      <w:r>
        <w:rPr>
          <w:rFonts w:hint="eastAsia" w:ascii="仿宋" w:hAnsi="仿宋" w:eastAsia="仿宋" w:cs="仿宋"/>
          <w:sz w:val="28"/>
          <w:szCs w:val="36"/>
        </w:rPr>
        <w:t>（十</w:t>
      </w:r>
      <w:r>
        <w:rPr>
          <w:rFonts w:hint="eastAsia" w:ascii="仿宋" w:hAnsi="仿宋" w:eastAsia="仿宋" w:cs="仿宋"/>
          <w:sz w:val="28"/>
          <w:szCs w:val="36"/>
          <w:lang w:val="en-US" w:eastAsia="zh-CN"/>
        </w:rPr>
        <w:t>三</w:t>
      </w:r>
      <w:r>
        <w:rPr>
          <w:rFonts w:hint="eastAsia" w:ascii="仿宋" w:hAnsi="仿宋" w:eastAsia="仿宋" w:cs="仿宋"/>
          <w:sz w:val="28"/>
          <w:szCs w:val="36"/>
        </w:rPr>
        <w:t>）</w:t>
      </w:r>
      <w:r>
        <w:rPr>
          <w:rFonts w:hint="eastAsia" w:ascii="仿宋" w:hAnsi="仿宋" w:eastAsia="仿宋" w:cs="仿宋"/>
          <w:sz w:val="28"/>
          <w:szCs w:val="36"/>
          <w:lang w:val="en-US" w:eastAsia="zh-CN"/>
        </w:rPr>
        <w:t>我方</w:t>
      </w:r>
      <w:r>
        <w:rPr>
          <w:rFonts w:hint="eastAsia" w:ascii="仿宋" w:hAnsi="仿宋" w:eastAsia="仿宋" w:cs="仿宋"/>
          <w:sz w:val="28"/>
          <w:szCs w:val="36"/>
        </w:rPr>
        <w:t>承诺</w:t>
      </w:r>
      <w:r>
        <w:rPr>
          <w:rFonts w:hint="eastAsia" w:ascii="仿宋" w:hAnsi="仿宋" w:eastAsia="仿宋" w:cs="仿宋"/>
          <w:sz w:val="28"/>
          <w:szCs w:val="36"/>
          <w:lang w:val="en-US" w:eastAsia="zh-CN"/>
        </w:rPr>
        <w:t>没有联合体参加比选。</w:t>
      </w:r>
    </w:p>
    <w:p w14:paraId="688C9A95">
      <w:pPr>
        <w:ind w:firstLine="480"/>
        <w:rPr>
          <w:rFonts w:hint="eastAsia" w:ascii="仿宋" w:hAnsi="仿宋" w:eastAsia="仿宋" w:cs="仿宋"/>
          <w:sz w:val="28"/>
          <w:szCs w:val="36"/>
        </w:rPr>
      </w:pPr>
      <w:r>
        <w:rPr>
          <w:rFonts w:hint="eastAsia" w:ascii="仿宋" w:hAnsi="仿宋" w:eastAsia="仿宋" w:cs="仿宋"/>
          <w:sz w:val="28"/>
          <w:szCs w:val="36"/>
        </w:rPr>
        <w:t>（十</w:t>
      </w:r>
      <w:r>
        <w:rPr>
          <w:rFonts w:hint="eastAsia" w:ascii="仿宋" w:hAnsi="仿宋" w:eastAsia="仿宋" w:cs="仿宋"/>
          <w:sz w:val="28"/>
          <w:szCs w:val="36"/>
          <w:lang w:val="en-US" w:eastAsia="zh-CN"/>
        </w:rPr>
        <w:t>四</w:t>
      </w:r>
      <w:r>
        <w:rPr>
          <w:rFonts w:hint="eastAsia" w:ascii="仿宋" w:hAnsi="仿宋" w:eastAsia="仿宋" w:cs="仿宋"/>
          <w:sz w:val="28"/>
          <w:szCs w:val="36"/>
        </w:rPr>
        <w:t>）我方对在本函及</w:t>
      </w:r>
      <w:r>
        <w:rPr>
          <w:rFonts w:hint="eastAsia" w:ascii="仿宋" w:hAnsi="仿宋" w:eastAsia="仿宋" w:cs="仿宋"/>
          <w:sz w:val="28"/>
          <w:szCs w:val="36"/>
          <w:lang w:val="en-US" w:eastAsia="zh-CN"/>
        </w:rPr>
        <w:t>响应</w:t>
      </w:r>
      <w:r>
        <w:rPr>
          <w:rFonts w:hint="eastAsia" w:ascii="仿宋" w:hAnsi="仿宋" w:eastAsia="仿宋" w:cs="仿宋"/>
          <w:sz w:val="28"/>
          <w:szCs w:val="36"/>
        </w:rPr>
        <w:t>文件中所作的所有承诺承担法律责任。</w:t>
      </w:r>
    </w:p>
    <w:p w14:paraId="75EF7D9E">
      <w:pPr>
        <w:ind w:firstLine="480"/>
        <w:rPr>
          <w:rFonts w:hint="eastAsia" w:ascii="仿宋" w:hAnsi="仿宋" w:eastAsia="仿宋" w:cs="仿宋"/>
          <w:sz w:val="28"/>
          <w:szCs w:val="36"/>
        </w:rPr>
      </w:pPr>
      <w:r>
        <w:rPr>
          <w:rFonts w:hint="eastAsia" w:ascii="仿宋" w:hAnsi="仿宋" w:eastAsia="仿宋" w:cs="仿宋"/>
          <w:sz w:val="28"/>
          <w:szCs w:val="36"/>
        </w:rPr>
        <w:t>（十</w:t>
      </w:r>
      <w:r>
        <w:rPr>
          <w:rFonts w:hint="eastAsia" w:ascii="仿宋" w:hAnsi="仿宋" w:eastAsia="仿宋" w:cs="仿宋"/>
          <w:sz w:val="28"/>
          <w:szCs w:val="36"/>
          <w:lang w:val="en-US" w:eastAsia="zh-CN"/>
        </w:rPr>
        <w:t>五</w:t>
      </w:r>
      <w:r>
        <w:rPr>
          <w:rFonts w:hint="eastAsia" w:ascii="仿宋" w:hAnsi="仿宋" w:eastAsia="仿宋" w:cs="仿宋"/>
          <w:sz w:val="28"/>
          <w:szCs w:val="36"/>
        </w:rPr>
        <w:t>）所有与本</w:t>
      </w:r>
      <w:r>
        <w:rPr>
          <w:rFonts w:hint="eastAsia" w:ascii="仿宋" w:hAnsi="仿宋" w:eastAsia="仿宋" w:cs="仿宋"/>
          <w:sz w:val="28"/>
          <w:szCs w:val="36"/>
          <w:lang w:val="en-US" w:eastAsia="zh-CN"/>
        </w:rPr>
        <w:t>比选</w:t>
      </w:r>
      <w:r>
        <w:rPr>
          <w:rFonts w:hint="eastAsia" w:ascii="仿宋" w:hAnsi="仿宋" w:eastAsia="仿宋" w:cs="仿宋"/>
          <w:sz w:val="28"/>
          <w:szCs w:val="36"/>
        </w:rPr>
        <w:t>有关的函件请发往下列地址：</w:t>
      </w:r>
    </w:p>
    <w:p w14:paraId="1E3E111C">
      <w:pPr>
        <w:ind w:firstLine="480"/>
        <w:rPr>
          <w:rFonts w:hint="eastAsia" w:ascii="仿宋" w:hAnsi="仿宋" w:eastAsia="仿宋" w:cs="仿宋"/>
          <w:sz w:val="28"/>
          <w:szCs w:val="36"/>
        </w:rPr>
      </w:pPr>
      <w:r>
        <w:rPr>
          <w:rFonts w:hint="eastAsia" w:ascii="仿宋" w:hAnsi="仿宋" w:eastAsia="仿宋" w:cs="仿宋"/>
          <w:sz w:val="28"/>
          <w:szCs w:val="36"/>
        </w:rPr>
        <w:t>地 址：__________________邮政编码：__________________</w:t>
      </w:r>
    </w:p>
    <w:p w14:paraId="62947985">
      <w:pPr>
        <w:ind w:firstLine="480"/>
        <w:rPr>
          <w:rFonts w:hint="eastAsia" w:ascii="仿宋" w:hAnsi="仿宋" w:eastAsia="仿宋" w:cs="仿宋"/>
          <w:sz w:val="28"/>
          <w:szCs w:val="36"/>
        </w:rPr>
      </w:pPr>
      <w:r>
        <w:rPr>
          <w:rFonts w:hint="eastAsia" w:ascii="仿宋" w:hAnsi="仿宋" w:eastAsia="仿宋" w:cs="仿宋"/>
          <w:sz w:val="28"/>
          <w:szCs w:val="36"/>
        </w:rPr>
        <w:t>电 话：__________________</w:t>
      </w:r>
    </w:p>
    <w:p w14:paraId="65834B30">
      <w:pPr>
        <w:ind w:firstLine="480"/>
        <w:rPr>
          <w:rFonts w:hint="eastAsia" w:ascii="仿宋" w:hAnsi="仿宋" w:eastAsia="仿宋" w:cs="仿宋"/>
          <w:sz w:val="28"/>
          <w:szCs w:val="36"/>
        </w:rPr>
      </w:pPr>
      <w:r>
        <w:rPr>
          <w:rFonts w:hint="eastAsia" w:ascii="仿宋" w:hAnsi="仿宋" w:eastAsia="仿宋" w:cs="仿宋"/>
          <w:sz w:val="28"/>
          <w:szCs w:val="36"/>
        </w:rPr>
        <w:t>传 真：__________________电子邮箱：__________________</w:t>
      </w:r>
    </w:p>
    <w:p w14:paraId="063857F0">
      <w:pPr>
        <w:ind w:firstLine="480"/>
        <w:rPr>
          <w:rFonts w:hint="eastAsia" w:ascii="仿宋" w:hAnsi="仿宋" w:eastAsia="仿宋" w:cs="仿宋"/>
          <w:sz w:val="28"/>
          <w:szCs w:val="36"/>
        </w:rPr>
      </w:pPr>
      <w:r>
        <w:rPr>
          <w:rFonts w:hint="eastAsia" w:ascii="仿宋" w:hAnsi="仿宋" w:eastAsia="仿宋" w:cs="仿宋"/>
          <w:sz w:val="28"/>
          <w:szCs w:val="36"/>
        </w:rPr>
        <w:t>代表姓名：__________________职 务：__________________</w:t>
      </w:r>
    </w:p>
    <w:p w14:paraId="2238361A">
      <w:pPr>
        <w:ind w:firstLine="480"/>
      </w:pPr>
    </w:p>
    <w:p w14:paraId="062CB883">
      <w:pPr>
        <w:ind w:firstLine="480"/>
      </w:pPr>
    </w:p>
    <w:p w14:paraId="4B84C6FE">
      <w:pPr>
        <w:rPr>
          <w:rFonts w:hint="eastAsia" w:ascii="仿宋" w:hAnsi="仿宋" w:eastAsia="仿宋" w:cs="仿宋"/>
          <w:sz w:val="28"/>
          <w:szCs w:val="36"/>
        </w:rPr>
      </w:pPr>
    </w:p>
    <w:p w14:paraId="7E79014F">
      <w:pPr>
        <w:rPr>
          <w:rFonts w:hint="eastAsia" w:ascii="仿宋" w:hAnsi="仿宋" w:eastAsia="仿宋" w:cs="仿宋"/>
          <w:sz w:val="28"/>
          <w:szCs w:val="36"/>
        </w:rPr>
      </w:pPr>
      <w:r>
        <w:rPr>
          <w:rFonts w:hint="eastAsia" w:ascii="仿宋" w:hAnsi="仿宋" w:eastAsia="仿宋" w:cs="仿宋"/>
          <w:sz w:val="28"/>
          <w:szCs w:val="36"/>
          <w:lang w:val="en-US" w:eastAsia="zh-CN"/>
        </w:rPr>
        <w:t>响应</w:t>
      </w:r>
      <w:r>
        <w:rPr>
          <w:rFonts w:hint="eastAsia" w:ascii="仿宋" w:hAnsi="仿宋" w:eastAsia="仿宋" w:cs="仿宋"/>
          <w:sz w:val="28"/>
          <w:szCs w:val="36"/>
        </w:rPr>
        <w:t>人法定代表人（或法定代表人授权代表）签字或盖章：__________________</w:t>
      </w:r>
    </w:p>
    <w:p w14:paraId="509ED2CF">
      <w:pPr>
        <w:rPr>
          <w:rFonts w:hint="eastAsia" w:ascii="仿宋" w:hAnsi="仿宋" w:eastAsia="仿宋" w:cs="仿宋"/>
          <w:sz w:val="28"/>
          <w:szCs w:val="36"/>
          <w:lang w:val="en-US" w:eastAsia="zh-CN"/>
        </w:rPr>
      </w:pPr>
    </w:p>
    <w:p w14:paraId="2FEAD8F8">
      <w:pPr>
        <w:rPr>
          <w:rFonts w:hint="eastAsia" w:ascii="仿宋" w:hAnsi="仿宋" w:eastAsia="仿宋" w:cs="仿宋"/>
          <w:sz w:val="28"/>
          <w:szCs w:val="36"/>
        </w:rPr>
      </w:pPr>
      <w:r>
        <w:rPr>
          <w:rFonts w:hint="eastAsia" w:ascii="仿宋" w:hAnsi="仿宋" w:eastAsia="仿宋" w:cs="仿宋"/>
          <w:sz w:val="28"/>
          <w:szCs w:val="36"/>
          <w:lang w:val="en-US" w:eastAsia="zh-CN"/>
        </w:rPr>
        <w:t>响应</w:t>
      </w:r>
      <w:r>
        <w:rPr>
          <w:rFonts w:hint="eastAsia" w:ascii="仿宋" w:hAnsi="仿宋" w:eastAsia="仿宋" w:cs="仿宋"/>
          <w:sz w:val="28"/>
          <w:szCs w:val="36"/>
        </w:rPr>
        <w:t>人名称（盖章）：__________________</w:t>
      </w:r>
    </w:p>
    <w:p w14:paraId="6E4FF7BB">
      <w:pPr>
        <w:rPr>
          <w:rFonts w:hint="eastAsia" w:ascii="仿宋" w:hAnsi="仿宋" w:eastAsia="仿宋" w:cs="仿宋"/>
          <w:sz w:val="28"/>
          <w:szCs w:val="36"/>
        </w:rPr>
      </w:pPr>
    </w:p>
    <w:p w14:paraId="357A734B">
      <w:pPr>
        <w:rPr>
          <w:rFonts w:hint="eastAsia" w:ascii="仿宋" w:hAnsi="仿宋" w:eastAsia="仿宋" w:cs="仿宋"/>
          <w:sz w:val="28"/>
          <w:szCs w:val="36"/>
        </w:rPr>
      </w:pPr>
      <w:r>
        <w:rPr>
          <w:rFonts w:hint="eastAsia" w:ascii="仿宋" w:hAnsi="仿宋" w:eastAsia="仿宋" w:cs="仿宋"/>
          <w:sz w:val="28"/>
          <w:szCs w:val="36"/>
        </w:rPr>
        <w:t>日期： 年 月 日</w:t>
      </w:r>
    </w:p>
    <w:p w14:paraId="2AB07EA8">
      <w:pPr>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br w:type="page"/>
      </w:r>
    </w:p>
    <w:p w14:paraId="34DCDAC0">
      <w:pPr>
        <w:keepNext/>
        <w:keepLines/>
        <w:spacing w:before="260" w:after="260" w:line="416" w:lineRule="auto"/>
        <w:outlineLvl w:val="1"/>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附件</w:t>
      </w:r>
      <w:r>
        <w:rPr>
          <w:rFonts w:hint="eastAsia" w:ascii="仿宋" w:hAnsi="仿宋" w:eastAsia="仿宋" w:cs="仿宋"/>
          <w:b/>
          <w:bCs/>
          <w:color w:val="000000" w:themeColor="text1"/>
          <w:sz w:val="28"/>
          <w:szCs w:val="28"/>
          <w:lang w:val="en-US" w:eastAsia="zh-CN"/>
          <w14:textFill>
            <w14:solidFill>
              <w14:schemeClr w14:val="tx1"/>
            </w14:solidFill>
          </w14:textFill>
        </w:rPr>
        <w:t>2</w:t>
      </w:r>
      <w:r>
        <w:rPr>
          <w:rFonts w:hint="eastAsia" w:ascii="仿宋" w:hAnsi="仿宋" w:eastAsia="仿宋" w:cs="仿宋"/>
          <w:b/>
          <w:bCs/>
          <w:color w:val="000000" w:themeColor="text1"/>
          <w:sz w:val="28"/>
          <w:szCs w:val="28"/>
          <w14:textFill>
            <w14:solidFill>
              <w14:schemeClr w14:val="tx1"/>
            </w14:solidFill>
          </w14:textFill>
        </w:rPr>
        <w:t>：</w:t>
      </w:r>
    </w:p>
    <w:p w14:paraId="10DE7F32">
      <w:pPr>
        <w:keepNext/>
        <w:keepLines/>
        <w:spacing w:before="260" w:after="260" w:line="416" w:lineRule="auto"/>
        <w:jc w:val="center"/>
        <w:outlineLvl w:val="1"/>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用户需求书响应声明函</w:t>
      </w:r>
    </w:p>
    <w:p w14:paraId="563651D2">
      <w:pPr>
        <w:autoSpaceDE w:val="0"/>
        <w:autoSpaceDN w:val="0"/>
        <w:adjustRightInd w:val="0"/>
        <w:spacing w:before="240" w:after="312" w:afterLines="100" w:line="360" w:lineRule="auto"/>
        <w:jc w:val="left"/>
        <w:rPr>
          <w:rFonts w:hint="eastAsia" w:ascii="仿宋" w:hAnsi="仿宋" w:eastAsia="仿宋" w:cs="仿宋"/>
          <w:b/>
          <w:color w:val="000000" w:themeColor="text1"/>
          <w:kern w:val="0"/>
          <w:sz w:val="28"/>
          <w:szCs w:val="28"/>
          <w14:textFill>
            <w14:solidFill>
              <w14:schemeClr w14:val="tx1"/>
            </w14:solidFill>
          </w14:textFill>
        </w:rPr>
      </w:pPr>
      <w:r>
        <w:rPr>
          <w:rFonts w:hint="eastAsia" w:ascii="仿宋" w:hAnsi="仿宋" w:eastAsia="仿宋" w:cs="仿宋"/>
          <w:b/>
          <w:color w:val="000000" w:themeColor="text1"/>
          <w:kern w:val="0"/>
          <w:sz w:val="28"/>
          <w:szCs w:val="28"/>
          <w14:textFill>
            <w14:solidFill>
              <w14:schemeClr w14:val="tx1"/>
            </w14:solidFill>
          </w14:textFill>
        </w:rPr>
        <w:t>致：</w:t>
      </w:r>
      <w:r>
        <w:rPr>
          <w:rFonts w:hint="eastAsia" w:ascii="仿宋" w:hAnsi="仿宋" w:eastAsia="仿宋" w:cs="仿宋"/>
          <w:b/>
          <w:color w:val="000000" w:themeColor="text1"/>
          <w:kern w:val="0"/>
          <w:sz w:val="28"/>
          <w:szCs w:val="28"/>
          <w:lang w:eastAsia="zh-CN"/>
          <w14:textFill>
            <w14:solidFill>
              <w14:schemeClr w14:val="tx1"/>
            </w14:solidFill>
          </w14:textFill>
        </w:rPr>
        <w:t>江门市培英高级中学</w:t>
      </w:r>
      <w:r>
        <w:rPr>
          <w:rFonts w:hint="eastAsia" w:ascii="仿宋" w:hAnsi="仿宋" w:eastAsia="仿宋" w:cs="仿宋"/>
          <w:b/>
          <w:color w:val="000000" w:themeColor="text1"/>
          <w:kern w:val="0"/>
          <w:sz w:val="28"/>
          <w:szCs w:val="28"/>
          <w14:textFill>
            <w14:solidFill>
              <w14:schemeClr w14:val="tx1"/>
            </w14:solidFill>
          </w14:textFill>
        </w:rPr>
        <w:t>、中达通采（广东）信息科技有限公司</w:t>
      </w:r>
    </w:p>
    <w:p w14:paraId="135C3F11">
      <w:pPr>
        <w:spacing w:line="360" w:lineRule="auto"/>
        <w:jc w:val="left"/>
        <w:rPr>
          <w:rFonts w:hint="eastAsia" w:ascii="仿宋" w:hAnsi="仿宋" w:eastAsia="仿宋" w:cs="仿宋"/>
          <w:b/>
          <w:bCs/>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关于贵单位、贵司发布</w:t>
      </w:r>
      <w:r>
        <w:rPr>
          <w:rFonts w:hint="eastAsia" w:ascii="仿宋" w:hAnsi="仿宋" w:eastAsia="仿宋" w:cs="仿宋"/>
          <w:b/>
          <w:bCs/>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的比选公告，本公司（企业）愿意参加采购活动，并作出如下声明：</w:t>
      </w:r>
    </w:p>
    <w:p w14:paraId="2684A73A">
      <w:pPr>
        <w:tabs>
          <w:tab w:val="left" w:pos="426"/>
        </w:tabs>
        <w:snapToGrid w:val="0"/>
        <w:spacing w:line="720" w:lineRule="auto"/>
        <w:ind w:firstLine="42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14:paraId="52921444">
      <w:pPr>
        <w:tabs>
          <w:tab w:val="left" w:pos="426"/>
        </w:tabs>
        <w:snapToGrid w:val="0"/>
        <w:spacing w:line="720" w:lineRule="auto"/>
        <w:ind w:firstLine="42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本公司（企业）承诺在本次采购活动中，如有违法、违规、弄虚作假行为，所造成的损失、不良后果及法律责任，一律由我公司（企业）承担。</w:t>
      </w:r>
    </w:p>
    <w:p w14:paraId="2ACC3398">
      <w:pPr>
        <w:widowControl/>
        <w:jc w:val="left"/>
        <w:rPr>
          <w:rFonts w:hint="eastAsia" w:ascii="仿宋" w:hAnsi="仿宋" w:eastAsia="仿宋" w:cs="仿宋"/>
          <w:b/>
          <w:bCs/>
          <w:color w:val="000000" w:themeColor="text1"/>
          <w:kern w:val="0"/>
          <w:sz w:val="28"/>
          <w:szCs w:val="28"/>
          <w14:textFill>
            <w14:solidFill>
              <w14:schemeClr w14:val="tx1"/>
            </w14:solidFill>
          </w14:textFill>
        </w:rPr>
      </w:pPr>
    </w:p>
    <w:p w14:paraId="1954E041">
      <w:pPr>
        <w:wordWrap w:val="0"/>
        <w:spacing w:line="500" w:lineRule="exact"/>
        <w:jc w:val="right"/>
        <w:rPr>
          <w:rFonts w:hint="eastAsia"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color w:val="000000" w:themeColor="text1"/>
          <w:spacing w:val="4"/>
          <w:sz w:val="28"/>
          <w:szCs w:val="28"/>
          <w14:textFill>
            <w14:solidFill>
              <w14:schemeClr w14:val="tx1"/>
            </w14:solidFill>
          </w14:textFill>
        </w:rPr>
        <w:t>响应人/供应商名称（</w:t>
      </w:r>
      <w:r>
        <w:rPr>
          <w:rFonts w:hint="eastAsia" w:ascii="仿宋" w:hAnsi="仿宋" w:eastAsia="仿宋" w:cs="仿宋"/>
          <w:color w:val="000000" w:themeColor="text1"/>
          <w:sz w:val="28"/>
          <w:szCs w:val="28"/>
          <w14:textFill>
            <w14:solidFill>
              <w14:schemeClr w14:val="tx1"/>
            </w14:solidFill>
          </w14:textFill>
        </w:rPr>
        <w:t>单位盖</w:t>
      </w:r>
      <w:r>
        <w:rPr>
          <w:rFonts w:hint="eastAsia" w:ascii="仿宋" w:hAnsi="仿宋" w:eastAsia="仿宋" w:cs="仿宋"/>
          <w:color w:val="000000" w:themeColor="text1"/>
          <w:spacing w:val="4"/>
          <w:sz w:val="28"/>
          <w:szCs w:val="28"/>
          <w14:textFill>
            <w14:solidFill>
              <w14:schemeClr w14:val="tx1"/>
            </w14:solidFill>
          </w14:textFill>
        </w:rPr>
        <w:t>公章）：</w:t>
      </w:r>
      <w:r>
        <w:rPr>
          <w:rFonts w:hint="eastAsia" w:ascii="仿宋" w:hAnsi="仿宋" w:eastAsia="仿宋" w:cs="仿宋"/>
          <w:color w:val="000000" w:themeColor="text1"/>
          <w:sz w:val="28"/>
          <w:szCs w:val="28"/>
          <w:u w:val="single"/>
          <w14:textFill>
            <w14:solidFill>
              <w14:schemeClr w14:val="tx1"/>
            </w14:solidFill>
          </w14:textFill>
        </w:rPr>
        <w:t xml:space="preserve"> </w:t>
      </w:r>
    </w:p>
    <w:p w14:paraId="3A04EF92">
      <w:pPr>
        <w:spacing w:line="500" w:lineRule="exact"/>
        <w:ind w:firstLine="140" w:firstLineChars="50"/>
        <w:jc w:val="right"/>
        <w:rPr>
          <w:rFonts w:hint="eastAsia" w:ascii="仿宋" w:hAnsi="仿宋" w:eastAsia="仿宋" w:cs="仿宋"/>
          <w:color w:val="000000" w:themeColor="text1"/>
          <w:sz w:val="28"/>
          <w:szCs w:val="28"/>
          <w:u w:val="single"/>
          <w14:textFill>
            <w14:solidFill>
              <w14:schemeClr w14:val="tx1"/>
            </w14:solidFill>
          </w14:textFill>
        </w:rPr>
      </w:pPr>
    </w:p>
    <w:p w14:paraId="1C10E657">
      <w:pPr>
        <w:wordWrap w:val="0"/>
        <w:jc w:val="right"/>
        <w:rPr>
          <w:rFonts w:hint="eastAsia" w:ascii="仿宋" w:hAnsi="仿宋" w:eastAsia="仿宋" w:cs="仿宋"/>
          <w:color w:val="000000" w:themeColor="text1"/>
          <w:spacing w:val="4"/>
          <w:sz w:val="28"/>
          <w:szCs w:val="28"/>
          <w14:textFill>
            <w14:solidFill>
              <w14:schemeClr w14:val="tx1"/>
            </w14:solidFill>
          </w14:textFill>
        </w:rPr>
      </w:pPr>
      <w:r>
        <w:rPr>
          <w:rFonts w:hint="eastAsia" w:ascii="仿宋" w:hAnsi="仿宋" w:eastAsia="仿宋" w:cs="仿宋"/>
          <w:color w:val="000000" w:themeColor="text1"/>
          <w:spacing w:val="4"/>
          <w:sz w:val="28"/>
          <w:szCs w:val="28"/>
          <w14:textFill>
            <w14:solidFill>
              <w14:schemeClr w14:val="tx1"/>
            </w14:solidFill>
          </w14:textFill>
        </w:rPr>
        <w:t xml:space="preserve">日期：  年  月  日 </w:t>
      </w:r>
    </w:p>
    <w:p w14:paraId="4B233AAB">
      <w:pPr>
        <w:pStyle w:val="2"/>
        <w:rPr>
          <w:rFonts w:ascii="宋体" w:hAnsi="宋体" w:cs="宋体"/>
          <w:color w:val="000000" w:themeColor="text1"/>
          <w:spacing w:val="4"/>
          <w:sz w:val="32"/>
          <w:szCs w:val="16"/>
          <w14:textFill>
            <w14:solidFill>
              <w14:schemeClr w14:val="tx1"/>
            </w14:solidFill>
          </w14:textFill>
        </w:rPr>
      </w:pPr>
      <w:r>
        <w:rPr>
          <w:rFonts w:hint="eastAsia" w:ascii="宋体" w:hAnsi="宋体" w:cs="宋体"/>
          <w:color w:val="000000" w:themeColor="text1"/>
          <w:spacing w:val="4"/>
          <w:sz w:val="32"/>
          <w:szCs w:val="16"/>
          <w14:textFill>
            <w14:solidFill>
              <w14:schemeClr w14:val="tx1"/>
            </w14:solidFill>
          </w14:textFill>
        </w:rPr>
        <w:t>附件</w:t>
      </w:r>
      <w:r>
        <w:rPr>
          <w:rFonts w:hint="eastAsia" w:ascii="宋体" w:hAnsi="宋体" w:cs="宋体"/>
          <w:color w:val="000000" w:themeColor="text1"/>
          <w:spacing w:val="4"/>
          <w:sz w:val="32"/>
          <w:szCs w:val="16"/>
          <w:lang w:val="en-US" w:eastAsia="zh-CN"/>
          <w14:textFill>
            <w14:solidFill>
              <w14:schemeClr w14:val="tx1"/>
            </w14:solidFill>
          </w14:textFill>
        </w:rPr>
        <w:t>3</w:t>
      </w:r>
      <w:r>
        <w:rPr>
          <w:rFonts w:hint="eastAsia" w:ascii="宋体" w:hAnsi="宋体" w:cs="宋体"/>
          <w:color w:val="000000" w:themeColor="text1"/>
          <w:spacing w:val="4"/>
          <w:sz w:val="32"/>
          <w:szCs w:val="16"/>
          <w14:textFill>
            <w14:solidFill>
              <w14:schemeClr w14:val="tx1"/>
            </w14:solidFill>
          </w14:textFill>
        </w:rPr>
        <w:t>：</w:t>
      </w:r>
    </w:p>
    <w:tbl>
      <w:tblPr>
        <w:tblStyle w:val="18"/>
        <w:tblW w:w="10027" w:type="dxa"/>
        <w:tblInd w:w="261" w:type="dxa"/>
        <w:tblLayout w:type="fixed"/>
        <w:tblCellMar>
          <w:top w:w="0" w:type="dxa"/>
          <w:left w:w="108" w:type="dxa"/>
          <w:bottom w:w="0" w:type="dxa"/>
          <w:right w:w="108" w:type="dxa"/>
        </w:tblCellMar>
      </w:tblPr>
      <w:tblGrid>
        <w:gridCol w:w="10027"/>
      </w:tblGrid>
      <w:tr w14:paraId="76A69C76">
        <w:tblPrEx>
          <w:tblCellMar>
            <w:top w:w="0" w:type="dxa"/>
            <w:left w:w="108" w:type="dxa"/>
            <w:bottom w:w="0" w:type="dxa"/>
            <w:right w:w="108" w:type="dxa"/>
          </w:tblCellMar>
        </w:tblPrEx>
        <w:trPr>
          <w:trHeight w:val="787" w:hRule="atLeast"/>
        </w:trPr>
        <w:tc>
          <w:tcPr>
            <w:tcW w:w="10027" w:type="dxa"/>
            <w:tcBorders>
              <w:top w:val="nil"/>
              <w:left w:val="nil"/>
              <w:bottom w:val="nil"/>
              <w:right w:val="nil"/>
            </w:tcBorders>
            <w:noWrap/>
            <w:vAlign w:val="center"/>
          </w:tcPr>
          <w:p w14:paraId="2FD01E83">
            <w:pPr>
              <w:keepNext/>
              <w:keepLines/>
              <w:shd w:val="clear"/>
              <w:spacing w:before="260" w:after="260" w:line="416" w:lineRule="auto"/>
              <w:outlineLvl w:val="1"/>
              <w:rPr>
                <w:rFonts w:ascii="Cambria" w:hAnsi="Cambria" w:cs="宋体"/>
                <w:b/>
                <w:bCs/>
                <w:color w:val="000000" w:themeColor="text1"/>
                <w:sz w:val="32"/>
                <w:szCs w:val="32"/>
                <w14:textFill>
                  <w14:solidFill>
                    <w14:schemeClr w14:val="tx1"/>
                  </w14:solidFill>
                </w14:textFill>
              </w:rPr>
            </w:pPr>
          </w:p>
          <w:p w14:paraId="4AF285FA">
            <w:pPr>
              <w:pageBreakBefore w:val="0"/>
              <w:widowControl w:val="0"/>
              <w:shd w:val="clear"/>
              <w:kinsoku/>
              <w:wordWrap/>
              <w:overflowPunct/>
              <w:topLinePunct w:val="0"/>
              <w:autoSpaceDE/>
              <w:autoSpaceDN/>
              <w:bidi w:val="0"/>
              <w:adjustRightInd/>
              <w:snapToGrid/>
              <w:spacing w:line="500" w:lineRule="exact"/>
              <w:jc w:val="center"/>
              <w:textAlignment w:val="auto"/>
              <w:rPr>
                <w:rFonts w:hint="eastAsia" w:ascii="Cambria" w:hAnsi="Cambria" w:cs="宋体"/>
                <w:b/>
                <w:bCs/>
                <w:color w:val="000000" w:themeColor="text1"/>
                <w:kern w:val="2"/>
                <w:sz w:val="32"/>
                <w:szCs w:val="32"/>
                <w:highlight w:val="none"/>
                <w:lang w:val="en-US" w:eastAsia="zh-CN"/>
                <w14:textFill>
                  <w14:solidFill>
                    <w14:schemeClr w14:val="tx1"/>
                  </w14:solidFill>
                </w14:textFill>
              </w:rPr>
            </w:pPr>
            <w:r>
              <w:rPr>
                <w:rFonts w:hint="eastAsia" w:ascii="Cambria" w:hAnsi="Cambria" w:cs="宋体"/>
                <w:b/>
                <w:bCs/>
                <w:color w:val="000000" w:themeColor="text1"/>
                <w:kern w:val="2"/>
                <w:sz w:val="32"/>
                <w:szCs w:val="32"/>
                <w:highlight w:val="none"/>
                <w:lang w:val="en-US" w:eastAsia="zh-CN"/>
                <w14:textFill>
                  <w14:solidFill>
                    <w14:schemeClr w14:val="tx1"/>
                  </w14:solidFill>
                </w14:textFill>
              </w:rPr>
              <w:t>报价表</w:t>
            </w:r>
          </w:p>
          <w:p w14:paraId="3FB1F681">
            <w:pPr>
              <w:pStyle w:val="2"/>
              <w:keepNext/>
              <w:keepLines/>
              <w:pageBreakBefore w:val="0"/>
              <w:widowControl w:val="0"/>
              <w:shd w:val="clear"/>
              <w:kinsoku/>
              <w:wordWrap/>
              <w:overflowPunct/>
              <w:topLinePunct w:val="0"/>
              <w:autoSpaceDE/>
              <w:autoSpaceDN/>
              <w:bidi w:val="0"/>
              <w:adjustRightInd/>
              <w:snapToGrid/>
              <w:spacing w:line="400" w:lineRule="exact"/>
              <w:textAlignment w:val="auto"/>
              <w:rPr>
                <w:rFonts w:hint="eastAsia"/>
                <w:color w:val="000000" w:themeColor="text1"/>
                <w:lang w:val="en-US" w:eastAsia="zh-CN"/>
                <w14:textFill>
                  <w14:solidFill>
                    <w14:schemeClr w14:val="tx1"/>
                  </w14:solidFill>
                </w14:textFill>
              </w:rPr>
            </w:pPr>
          </w:p>
          <w:tbl>
            <w:tblPr>
              <w:tblStyle w:val="19"/>
              <w:tblW w:w="95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4"/>
              <w:gridCol w:w="2833"/>
              <w:gridCol w:w="4044"/>
            </w:tblGrid>
            <w:tr w14:paraId="5C1B3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2644" w:type="dxa"/>
                  <w:noWrap w:val="0"/>
                  <w:vAlign w:val="center"/>
                </w:tcPr>
                <w:p w14:paraId="58BB1408">
                  <w:pPr>
                    <w:widowControl/>
                    <w:shd w:val="clear"/>
                    <w:jc w:val="center"/>
                    <w:rPr>
                      <w:rFonts w:hint="eastAsia"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供应商名称</w:t>
                  </w:r>
                </w:p>
                <w:p w14:paraId="7E3F58EE">
                  <w:pPr>
                    <w:widowControl/>
                    <w:shd w:val="clear"/>
                    <w:jc w:val="center"/>
                    <w:rPr>
                      <w:rFonts w:hint="default" w:ascii="宋体" w:hAnsi="宋体" w:eastAsia="宋体" w:cs="宋体"/>
                      <w:b/>
                      <w:bCs/>
                      <w:color w:val="000000" w:themeColor="text1"/>
                      <w:kern w:val="0"/>
                      <w:sz w:val="21"/>
                      <w:szCs w:val="21"/>
                      <w:highlight w:val="none"/>
                      <w:vertAlign w:val="baseline"/>
                      <w:lang w:val="en-US" w:eastAsia="zh-CN"/>
                      <w14:textFill>
                        <w14:solidFill>
                          <w14:schemeClr w14:val="tx1"/>
                        </w14:solidFill>
                      </w14:textFill>
                    </w:rPr>
                  </w:pPr>
                  <w:r>
                    <w:rPr>
                      <w:rFonts w:hint="eastAsia" w:ascii="宋体" w:hAnsi="宋体" w:cs="宋体"/>
                      <w:b/>
                      <w:bCs/>
                      <w:color w:val="000000" w:themeColor="text1"/>
                      <w:kern w:val="0"/>
                      <w:sz w:val="21"/>
                      <w:szCs w:val="21"/>
                      <w:highlight w:val="none"/>
                      <w:vertAlign w:val="baseline"/>
                      <w:lang w:val="en-US" w:eastAsia="zh-CN"/>
                      <w14:textFill>
                        <w14:solidFill>
                          <w14:schemeClr w14:val="tx1"/>
                        </w14:solidFill>
                      </w14:textFill>
                    </w:rPr>
                    <w:t>（盖章）</w:t>
                  </w:r>
                </w:p>
              </w:tc>
              <w:tc>
                <w:tcPr>
                  <w:tcW w:w="2833" w:type="dxa"/>
                  <w:noWrap w:val="0"/>
                  <w:vAlign w:val="center"/>
                </w:tcPr>
                <w:p w14:paraId="2147814A">
                  <w:pPr>
                    <w:widowControl/>
                    <w:shd w:val="clear"/>
                    <w:jc w:val="center"/>
                    <w:rPr>
                      <w:rFonts w:hint="eastAsia" w:ascii="宋体" w:hAnsi="宋体" w:cs="宋体"/>
                      <w:b/>
                      <w:bCs/>
                      <w:color w:val="000000" w:themeColor="text1"/>
                      <w:kern w:val="0"/>
                      <w:szCs w:val="21"/>
                      <w:highlight w:val="none"/>
                      <w:lang w:eastAsia="zh-CN"/>
                      <w14:textFill>
                        <w14:solidFill>
                          <w14:schemeClr w14:val="tx1"/>
                        </w14:solidFill>
                      </w14:textFill>
                    </w:rPr>
                  </w:pPr>
                  <w:r>
                    <w:rPr>
                      <w:rFonts w:hint="eastAsia" w:ascii="宋体" w:hAnsi="宋体" w:cs="宋体"/>
                      <w:b/>
                      <w:bCs/>
                      <w:color w:val="000000" w:themeColor="text1"/>
                      <w:kern w:val="0"/>
                      <w:sz w:val="21"/>
                      <w:szCs w:val="21"/>
                      <w:highlight w:val="none"/>
                      <w:vertAlign w:val="baseline"/>
                      <w:lang w:val="en-US" w:eastAsia="zh-CN"/>
                      <w14:textFill>
                        <w14:solidFill>
                          <w14:schemeClr w14:val="tx1"/>
                        </w14:solidFill>
                      </w14:textFill>
                    </w:rPr>
                    <w:t>项目名称</w:t>
                  </w:r>
                </w:p>
              </w:tc>
              <w:tc>
                <w:tcPr>
                  <w:tcW w:w="4044" w:type="dxa"/>
                  <w:noWrap w:val="0"/>
                  <w:vAlign w:val="center"/>
                </w:tcPr>
                <w:p w14:paraId="6ECDC619">
                  <w:pPr>
                    <w:widowControl/>
                    <w:shd w:val="clear"/>
                    <w:jc w:val="center"/>
                    <w:rPr>
                      <w:rFonts w:hint="default" w:ascii="宋体" w:hAnsi="宋体" w:eastAsia="宋体" w:cs="宋体"/>
                      <w:b/>
                      <w:bCs/>
                      <w:color w:val="000000" w:themeColor="text1"/>
                      <w:kern w:val="0"/>
                      <w:sz w:val="21"/>
                      <w:szCs w:val="21"/>
                      <w:highlight w:val="none"/>
                      <w:vertAlign w:val="baseline"/>
                      <w:lang w:val="en-US" w:eastAsia="zh-CN" w:bidi="ar-SA"/>
                      <w14:textFill>
                        <w14:solidFill>
                          <w14:schemeClr w14:val="tx1"/>
                        </w14:solidFill>
                      </w14:textFill>
                    </w:rPr>
                  </w:pPr>
                  <w:r>
                    <w:rPr>
                      <w:rFonts w:hint="eastAsia" w:ascii="宋体" w:hAnsi="宋体" w:cs="宋体"/>
                      <w:b/>
                      <w:bCs/>
                      <w:color w:val="000000" w:themeColor="text1"/>
                      <w:kern w:val="0"/>
                      <w:sz w:val="21"/>
                      <w:szCs w:val="21"/>
                      <w:highlight w:val="none"/>
                      <w:vertAlign w:val="baseline"/>
                      <w:lang w:val="en-US" w:eastAsia="zh-CN" w:bidi="ar-SA"/>
                      <w14:textFill>
                        <w14:solidFill>
                          <w14:schemeClr w14:val="tx1"/>
                        </w14:solidFill>
                      </w14:textFill>
                    </w:rPr>
                    <w:t>项目</w:t>
                  </w:r>
                  <w:r>
                    <w:rPr>
                      <w:rFonts w:hint="default" w:ascii="宋体" w:hAnsi="宋体" w:eastAsia="宋体" w:cs="宋体"/>
                      <w:b/>
                      <w:bCs/>
                      <w:color w:val="000000" w:themeColor="text1"/>
                      <w:kern w:val="0"/>
                      <w:sz w:val="21"/>
                      <w:szCs w:val="21"/>
                      <w:highlight w:val="none"/>
                      <w:vertAlign w:val="baseline"/>
                      <w:lang w:eastAsia="zh-CN" w:bidi="ar-SA"/>
                      <w14:textFill>
                        <w14:solidFill>
                          <w14:schemeClr w14:val="tx1"/>
                        </w14:solidFill>
                      </w14:textFill>
                    </w:rPr>
                    <w:t>报价</w:t>
                  </w:r>
                  <w:r>
                    <w:rPr>
                      <w:rFonts w:hint="eastAsia" w:ascii="宋体" w:hAnsi="宋体" w:cs="宋体"/>
                      <w:b/>
                      <w:bCs/>
                      <w:color w:val="000000" w:themeColor="text1"/>
                      <w:kern w:val="0"/>
                      <w:sz w:val="21"/>
                      <w:szCs w:val="21"/>
                      <w:highlight w:val="none"/>
                      <w:vertAlign w:val="baseline"/>
                      <w:lang w:eastAsia="zh-CN" w:bidi="ar-SA"/>
                      <w14:textFill>
                        <w14:solidFill>
                          <w14:schemeClr w14:val="tx1"/>
                        </w14:solidFill>
                      </w14:textFill>
                    </w:rPr>
                    <w:t>（</w:t>
                  </w:r>
                  <w:r>
                    <w:rPr>
                      <w:rFonts w:hint="eastAsia" w:ascii="宋体" w:hAnsi="宋体" w:cs="宋体"/>
                      <w:b/>
                      <w:bCs/>
                      <w:color w:val="000000" w:themeColor="text1"/>
                      <w:kern w:val="0"/>
                      <w:sz w:val="21"/>
                      <w:szCs w:val="21"/>
                      <w:highlight w:val="none"/>
                      <w:vertAlign w:val="baseline"/>
                      <w:lang w:val="en-US" w:eastAsia="zh-CN" w:bidi="ar-SA"/>
                      <w14:textFill>
                        <w14:solidFill>
                          <w14:schemeClr w14:val="tx1"/>
                        </w14:solidFill>
                      </w14:textFill>
                    </w:rPr>
                    <w:t>折扣率）</w:t>
                  </w:r>
                </w:p>
              </w:tc>
            </w:tr>
            <w:tr w14:paraId="34448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6" w:hRule="atLeast"/>
                <w:jc w:val="center"/>
              </w:trPr>
              <w:tc>
                <w:tcPr>
                  <w:tcW w:w="2644" w:type="dxa"/>
                  <w:noWrap w:val="0"/>
                  <w:vAlign w:val="center"/>
                </w:tcPr>
                <w:p w14:paraId="3D9F77A8">
                  <w:pPr>
                    <w:widowControl/>
                    <w:shd w:val="clear"/>
                    <w:jc w:val="left"/>
                    <w:rPr>
                      <w:rFonts w:hint="eastAsia" w:ascii="宋体" w:hAnsi="宋体" w:eastAsia="宋体" w:cs="宋体"/>
                      <w:color w:val="000000" w:themeColor="text1"/>
                      <w:kern w:val="0"/>
                      <w:sz w:val="21"/>
                      <w:szCs w:val="21"/>
                      <w:highlight w:val="none"/>
                      <w:vertAlign w:val="baseline"/>
                      <w:lang w:val="en-US" w:eastAsia="zh-CN"/>
                      <w14:textFill>
                        <w14:solidFill>
                          <w14:schemeClr w14:val="tx1"/>
                        </w14:solidFill>
                      </w14:textFill>
                    </w:rPr>
                  </w:pPr>
                </w:p>
              </w:tc>
              <w:tc>
                <w:tcPr>
                  <w:tcW w:w="2833" w:type="dxa"/>
                  <w:noWrap w:val="0"/>
                  <w:vAlign w:val="top"/>
                </w:tcPr>
                <w:p w14:paraId="0903B4B5">
                  <w:pPr>
                    <w:widowControl/>
                    <w:shd w:val="clear"/>
                    <w:jc w:val="left"/>
                    <w:rPr>
                      <w:rFonts w:hint="default" w:ascii="宋体" w:hAnsi="宋体" w:eastAsia="宋体" w:cs="宋体"/>
                      <w:color w:val="000000" w:themeColor="text1"/>
                      <w:kern w:val="0"/>
                      <w:sz w:val="21"/>
                      <w:szCs w:val="21"/>
                      <w:highlight w:val="none"/>
                      <w:vertAlign w:val="baseline"/>
                      <w:lang w:val="en-US"/>
                      <w14:textFill>
                        <w14:solidFill>
                          <w14:schemeClr w14:val="tx1"/>
                        </w14:solidFill>
                      </w14:textFill>
                    </w:rPr>
                  </w:pPr>
                </w:p>
              </w:tc>
              <w:tc>
                <w:tcPr>
                  <w:tcW w:w="4044" w:type="dxa"/>
                  <w:noWrap w:val="0"/>
                  <w:vAlign w:val="center"/>
                </w:tcPr>
                <w:p w14:paraId="47A6CA39">
                  <w:pPr>
                    <w:widowControl/>
                    <w:shd w:val="clear"/>
                    <w:ind w:left="0" w:leftChars="0" w:firstLine="0" w:firstLineChars="0"/>
                    <w:jc w:val="both"/>
                    <w:rPr>
                      <w:rFonts w:hint="eastAsia" w:ascii="宋体" w:hAnsi="宋体" w:cs="宋体"/>
                      <w:b/>
                      <w:bCs/>
                      <w:color w:val="000000" w:themeColor="text1"/>
                      <w:kern w:val="0"/>
                      <w:sz w:val="21"/>
                      <w:szCs w:val="21"/>
                      <w:highlight w:val="none"/>
                      <w:lang w:val="en-US" w:eastAsia="zh-CN" w:bidi="ar-SA"/>
                      <w14:textFill>
                        <w14:solidFill>
                          <w14:schemeClr w14:val="tx1"/>
                        </w14:solidFill>
                      </w14:textFill>
                    </w:rPr>
                  </w:pPr>
                </w:p>
                <w:p w14:paraId="725F4182">
                  <w:pPr>
                    <w:widowControl/>
                    <w:shd w:val="clear"/>
                    <w:ind w:left="0" w:leftChars="0" w:firstLine="0" w:firstLineChars="0"/>
                    <w:jc w:val="both"/>
                    <w:rPr>
                      <w:rFonts w:hint="eastAsia" w:ascii="宋体" w:hAnsi="宋体" w:cs="宋体"/>
                      <w:b/>
                      <w:bCs/>
                      <w:color w:val="000000" w:themeColor="text1"/>
                      <w:kern w:val="0"/>
                      <w:sz w:val="21"/>
                      <w:szCs w:val="21"/>
                      <w:highlight w:val="none"/>
                      <w:lang w:val="en-US" w:eastAsia="zh-CN" w:bidi="ar-SA"/>
                      <w14:textFill>
                        <w14:solidFill>
                          <w14:schemeClr w14:val="tx1"/>
                        </w14:solidFill>
                      </w14:textFill>
                    </w:rPr>
                  </w:pPr>
                </w:p>
                <w:p w14:paraId="39852EC6">
                  <w:pPr>
                    <w:widowControl/>
                    <w:shd w:val="clear"/>
                    <w:ind w:left="0" w:leftChars="0" w:firstLine="0" w:firstLineChars="0"/>
                    <w:jc w:val="both"/>
                    <w:rPr>
                      <w:rFonts w:hint="eastAsia" w:ascii="宋体" w:hAnsi="宋体" w:cs="宋体"/>
                      <w:b/>
                      <w:bCs/>
                      <w:color w:val="000000" w:themeColor="text1"/>
                      <w:kern w:val="0"/>
                      <w:sz w:val="21"/>
                      <w:szCs w:val="21"/>
                      <w:highlight w:val="none"/>
                      <w:lang w:val="en-US" w:eastAsia="zh-CN" w:bidi="ar-SA"/>
                      <w14:textFill>
                        <w14:solidFill>
                          <w14:schemeClr w14:val="tx1"/>
                        </w14:solidFill>
                      </w14:textFill>
                    </w:rPr>
                  </w:pPr>
                </w:p>
                <w:p w14:paraId="5CAC7AE5">
                  <w:pPr>
                    <w:widowControl/>
                    <w:shd w:val="clear"/>
                    <w:ind w:left="0" w:leftChars="0" w:firstLine="0" w:firstLineChars="0"/>
                    <w:jc w:val="both"/>
                    <w:rPr>
                      <w:rFonts w:hint="default" w:ascii="宋体" w:hAnsi="宋体" w:eastAsia="宋体" w:cs="宋体"/>
                      <w:b/>
                      <w:bCs/>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bCs/>
                      <w:color w:val="000000" w:themeColor="text1"/>
                      <w:kern w:val="0"/>
                      <w:sz w:val="21"/>
                      <w:szCs w:val="21"/>
                      <w:highlight w:val="none"/>
                      <w:lang w:val="en-US" w:eastAsia="zh-CN" w:bidi="ar-SA"/>
                      <w14:textFill>
                        <w14:solidFill>
                          <w14:schemeClr w14:val="tx1"/>
                        </w14:solidFill>
                      </w14:textFill>
                    </w:rPr>
                    <w:t>折扣率</w:t>
                  </w:r>
                  <w:r>
                    <w:rPr>
                      <w:rFonts w:hint="eastAsia" w:ascii="宋体" w:hAnsi="宋体" w:eastAsia="宋体" w:cs="宋体"/>
                      <w:b/>
                      <w:bCs/>
                      <w:color w:val="000000" w:themeColor="text1"/>
                      <w:kern w:val="0"/>
                      <w:sz w:val="21"/>
                      <w:szCs w:val="21"/>
                      <w:highlight w:val="none"/>
                      <w:lang w:val="en-US" w:eastAsia="zh-CN" w:bidi="ar-SA"/>
                      <w14:textFill>
                        <w14:solidFill>
                          <w14:schemeClr w14:val="tx1"/>
                        </w14:solidFill>
                      </w14:textFill>
                    </w:rPr>
                    <w:t>（</w:t>
                  </w:r>
                  <w:r>
                    <w:rPr>
                      <w:rFonts w:hint="eastAsia" w:ascii="宋体" w:hAnsi="宋体" w:cs="宋体"/>
                      <w:b/>
                      <w:bCs/>
                      <w:color w:val="000000" w:themeColor="text1"/>
                      <w:kern w:val="0"/>
                      <w:sz w:val="21"/>
                      <w:szCs w:val="21"/>
                      <w:highlight w:val="none"/>
                      <w:lang w:val="en-US" w:eastAsia="zh-CN" w:bidi="ar-SA"/>
                      <w14:textFill>
                        <w14:solidFill>
                          <w14:schemeClr w14:val="tx1"/>
                        </w14:solidFill>
                      </w14:textFill>
                    </w:rPr>
                    <w:t>%</w:t>
                  </w:r>
                  <w:r>
                    <w:rPr>
                      <w:rFonts w:hint="eastAsia" w:ascii="宋体" w:hAnsi="宋体" w:eastAsia="宋体" w:cs="宋体"/>
                      <w:b/>
                      <w:bCs/>
                      <w:color w:val="000000" w:themeColor="text1"/>
                      <w:kern w:val="0"/>
                      <w:sz w:val="21"/>
                      <w:szCs w:val="21"/>
                      <w:highlight w:val="none"/>
                      <w:lang w:val="en-US" w:eastAsia="zh-CN" w:bidi="ar-SA"/>
                      <w14:textFill>
                        <w14:solidFill>
                          <w14:schemeClr w14:val="tx1"/>
                        </w14:solidFill>
                      </w14:textFill>
                    </w:rPr>
                    <w:t>）</w:t>
                  </w:r>
                  <w:r>
                    <w:rPr>
                      <w:rFonts w:hint="default" w:ascii="宋体" w:hAnsi="宋体" w:eastAsia="宋体" w:cs="宋体"/>
                      <w:b/>
                      <w:bCs/>
                      <w:color w:val="000000" w:themeColor="text1"/>
                      <w:kern w:val="0"/>
                      <w:sz w:val="21"/>
                      <w:szCs w:val="21"/>
                      <w:highlight w:val="none"/>
                      <w:lang w:val="en-US" w:eastAsia="zh-CN" w:bidi="ar-SA"/>
                      <w14:textFill>
                        <w14:solidFill>
                          <w14:schemeClr w14:val="tx1"/>
                        </w14:solidFill>
                      </w14:textFill>
                    </w:rPr>
                    <w:t>：</w:t>
                  </w:r>
                  <w:r>
                    <w:rPr>
                      <w:rFonts w:hint="eastAsia" w:ascii="宋体" w:hAnsi="宋体" w:eastAsia="宋体" w:cs="宋体"/>
                      <w:b/>
                      <w:bCs/>
                      <w:color w:val="000000" w:themeColor="text1"/>
                      <w:kern w:val="0"/>
                      <w:sz w:val="21"/>
                      <w:szCs w:val="21"/>
                      <w:highlight w:val="none"/>
                      <w:lang w:val="en-US" w:eastAsia="zh-CN" w:bidi="ar-SA"/>
                      <w14:textFill>
                        <w14:solidFill>
                          <w14:schemeClr w14:val="tx1"/>
                        </w14:solidFill>
                      </w14:textFill>
                    </w:rPr>
                    <w:t xml:space="preserve">  </w:t>
                  </w:r>
                  <w:r>
                    <w:rPr>
                      <w:rFonts w:hint="default" w:ascii="宋体" w:hAnsi="宋体" w:eastAsia="宋体" w:cs="宋体"/>
                      <w:b/>
                      <w:bCs/>
                      <w:color w:val="000000" w:themeColor="text1"/>
                      <w:kern w:val="0"/>
                      <w:sz w:val="21"/>
                      <w:szCs w:val="21"/>
                      <w:highlight w:val="none"/>
                      <w:lang w:val="en-US" w:eastAsia="zh-CN" w:bidi="ar-SA"/>
                      <w14:textFill>
                        <w14:solidFill>
                          <w14:schemeClr w14:val="tx1"/>
                        </w14:solidFill>
                      </w14:textFill>
                    </w:rPr>
                    <w:t xml:space="preserve">      </w:t>
                  </w:r>
                </w:p>
                <w:p w14:paraId="072EDC4A">
                  <w:pPr>
                    <w:pStyle w:val="17"/>
                    <w:rPr>
                      <w:rFonts w:hint="eastAsia" w:ascii="宋体" w:hAnsi="宋体" w:cs="宋体"/>
                      <w:b/>
                      <w:bCs/>
                      <w:color w:val="000000" w:themeColor="text1"/>
                      <w:kern w:val="0"/>
                      <w:szCs w:val="21"/>
                      <w:highlight w:val="none"/>
                      <w:lang w:val="en-US" w:eastAsia="zh-CN"/>
                      <w14:textFill>
                        <w14:solidFill>
                          <w14:schemeClr w14:val="tx1"/>
                        </w14:solidFill>
                      </w14:textFill>
                    </w:rPr>
                  </w:pPr>
                  <w:r>
                    <w:rPr>
                      <w:rFonts w:hint="eastAsia" w:ascii="宋体" w:hAnsi="宋体" w:cs="宋体"/>
                      <w:b/>
                      <w:bCs/>
                      <w:color w:val="000000" w:themeColor="text1"/>
                      <w:kern w:val="0"/>
                      <w:szCs w:val="21"/>
                      <w:highlight w:val="none"/>
                      <w:lang w:val="en-US" w:eastAsia="zh-CN"/>
                      <w14:textFill>
                        <w14:solidFill>
                          <w14:schemeClr w14:val="tx1"/>
                        </w14:solidFill>
                      </w14:textFill>
                    </w:rPr>
                    <w:t xml:space="preserve"> </w:t>
                  </w:r>
                </w:p>
                <w:p w14:paraId="1845A4CD">
                  <w:pPr>
                    <w:pStyle w:val="17"/>
                    <w:ind w:firstLine="422" w:firstLineChars="200"/>
                    <w:rPr>
                      <w:rFonts w:hint="default"/>
                      <w:lang w:val="en-US" w:eastAsia="zh-CN"/>
                    </w:rPr>
                  </w:pPr>
                  <w:r>
                    <w:rPr>
                      <w:rFonts w:hint="default" w:ascii="宋体" w:hAnsi="宋体" w:cs="宋体"/>
                      <w:b/>
                      <w:bCs/>
                      <w:color w:val="000000" w:themeColor="text1"/>
                      <w:kern w:val="0"/>
                      <w:szCs w:val="21"/>
                      <w:highlight w:val="none"/>
                      <w:u w:val="none"/>
                      <w:lang w:eastAsia="zh-CN"/>
                      <w14:textFill>
                        <w14:solidFill>
                          <w14:schemeClr w14:val="tx1"/>
                        </w14:solidFill>
                      </w14:textFill>
                    </w:rPr>
                    <w:t xml:space="preserve">  </w:t>
                  </w:r>
                </w:p>
              </w:tc>
            </w:tr>
          </w:tbl>
          <w:p w14:paraId="6342E3E1">
            <w:pPr>
              <w:shd w:val="clear"/>
              <w:rPr>
                <w:rFonts w:hint="eastAsia" w:ascii="Cambria" w:hAnsi="Cambria" w:cs="宋体"/>
                <w:color w:val="000000" w:themeColor="text1"/>
                <w:sz w:val="21"/>
                <w:szCs w:val="21"/>
                <w:highlight w:val="none"/>
                <w:lang w:val="en-US" w:eastAsia="zh-CN"/>
                <w14:textFill>
                  <w14:solidFill>
                    <w14:schemeClr w14:val="tx1"/>
                  </w14:solidFill>
                </w14:textFill>
              </w:rPr>
            </w:pPr>
          </w:p>
          <w:p w14:paraId="7161670F">
            <w:pPr>
              <w:shd w:val="clear"/>
              <w:rPr>
                <w:color w:val="000000" w:themeColor="text1"/>
                <w14:textFill>
                  <w14:solidFill>
                    <w14:schemeClr w14:val="tx1"/>
                  </w14:solidFill>
                </w14:textFill>
              </w:rPr>
            </w:pPr>
          </w:p>
          <w:p w14:paraId="758A57E9">
            <w:pPr>
              <w:widowControl/>
              <w:jc w:val="center"/>
              <w:textAlignment w:val="center"/>
              <w:rPr>
                <w:rFonts w:ascii="宋体" w:hAnsi="宋体" w:cs="宋体"/>
                <w:b/>
                <w:bCs/>
                <w:color w:val="000000"/>
                <w:kern w:val="0"/>
                <w:sz w:val="28"/>
                <w:szCs w:val="28"/>
                <w:lang w:bidi="ar"/>
              </w:rPr>
            </w:pPr>
          </w:p>
        </w:tc>
      </w:tr>
    </w:tbl>
    <w:p w14:paraId="2C7B569C"/>
    <w:p w14:paraId="5E1FA680">
      <w:pPr>
        <w:pStyle w:val="17"/>
      </w:pPr>
      <w:r>
        <w:rPr>
          <w:rFonts w:hint="eastAsia" w:ascii="仿宋" w:hAnsi="仿宋" w:eastAsia="仿宋" w:cs="仿宋"/>
          <w:b/>
          <w:bCs/>
          <w:color w:val="000000"/>
          <w:kern w:val="0"/>
          <w:sz w:val="28"/>
          <w:szCs w:val="28"/>
          <w:lang w:val="en-US" w:eastAsia="zh-CN" w:bidi="ar"/>
        </w:rPr>
        <w:t>备注：本项目报价要求响应供应商在比选文件中一次报出不可更改的折扣率，（取值范围：0.1%-15%）为价格评分项。</w:t>
      </w:r>
    </w:p>
    <w:p w14:paraId="0185F3B0">
      <w:pPr>
        <w:pStyle w:val="17"/>
      </w:pPr>
    </w:p>
    <w:p w14:paraId="592D5112">
      <w:pPr>
        <w:pStyle w:val="17"/>
      </w:pPr>
    </w:p>
    <w:p w14:paraId="6947942A">
      <w:pPr>
        <w:pStyle w:val="17"/>
      </w:pPr>
    </w:p>
    <w:p w14:paraId="2BE2CEA4">
      <w:pPr>
        <w:pStyle w:val="17"/>
      </w:pPr>
    </w:p>
    <w:p w14:paraId="74C1DEC3">
      <w:pPr>
        <w:pStyle w:val="17"/>
      </w:pPr>
    </w:p>
    <w:p w14:paraId="47AFA1B8">
      <w:pPr>
        <w:pStyle w:val="17"/>
      </w:pPr>
    </w:p>
    <w:p w14:paraId="43702253">
      <w:pPr>
        <w:pStyle w:val="17"/>
      </w:pPr>
    </w:p>
    <w:p w14:paraId="1197D8FD">
      <w:pPr>
        <w:pStyle w:val="17"/>
      </w:pPr>
    </w:p>
    <w:p w14:paraId="7392FBE9">
      <w:pPr>
        <w:pStyle w:val="17"/>
      </w:pPr>
    </w:p>
    <w:p w14:paraId="6312366D">
      <w:pPr>
        <w:pStyle w:val="17"/>
      </w:pPr>
    </w:p>
    <w:p w14:paraId="525B8A50">
      <w:pPr>
        <w:pStyle w:val="17"/>
      </w:pPr>
    </w:p>
    <w:p w14:paraId="501C8AAA">
      <w:pPr>
        <w:pStyle w:val="17"/>
      </w:pPr>
    </w:p>
    <w:p w14:paraId="605F2F42">
      <w:pPr>
        <w:pStyle w:val="2"/>
        <w:rPr>
          <w:rFonts w:hint="default" w:ascii="宋体" w:hAnsi="宋体" w:cs="宋体"/>
          <w:color w:val="000000" w:themeColor="text1"/>
          <w:spacing w:val="4"/>
          <w:sz w:val="32"/>
          <w:szCs w:val="16"/>
          <w:lang w:val="en-US" w:eastAsia="zh-CN"/>
          <w14:textFill>
            <w14:solidFill>
              <w14:schemeClr w14:val="tx1"/>
            </w14:solidFill>
          </w14:textFill>
        </w:rPr>
      </w:pPr>
      <w:r>
        <w:rPr>
          <w:rFonts w:hint="eastAsia" w:ascii="宋体" w:hAnsi="宋体" w:cs="宋体"/>
          <w:color w:val="000000" w:themeColor="text1"/>
          <w:spacing w:val="4"/>
          <w:sz w:val="32"/>
          <w:szCs w:val="16"/>
          <w14:textFill>
            <w14:solidFill>
              <w14:schemeClr w14:val="tx1"/>
            </w14:solidFill>
          </w14:textFill>
        </w:rPr>
        <w:t>施工方案</w:t>
      </w:r>
      <w:r>
        <w:rPr>
          <w:rFonts w:hint="eastAsia" w:ascii="宋体" w:hAnsi="宋体" w:cs="宋体"/>
          <w:color w:val="000000" w:themeColor="text1"/>
          <w:spacing w:val="4"/>
          <w:sz w:val="32"/>
          <w:szCs w:val="16"/>
          <w:lang w:eastAsia="zh-CN"/>
          <w14:textFill>
            <w14:solidFill>
              <w14:schemeClr w14:val="tx1"/>
            </w14:solidFill>
          </w14:textFill>
        </w:rPr>
        <w:t>、安全文明施工管理方案、工期及进度保障方案、突发事件应急保障措施、售后服务方案</w:t>
      </w:r>
      <w:r>
        <w:rPr>
          <w:rFonts w:hint="eastAsia" w:ascii="宋体" w:hAnsi="宋体" w:cs="宋体"/>
          <w:color w:val="000000" w:themeColor="text1"/>
          <w:spacing w:val="4"/>
          <w:sz w:val="32"/>
          <w:szCs w:val="16"/>
          <w:lang w:val="en-US" w:eastAsia="zh-CN"/>
          <w14:textFill>
            <w14:solidFill>
              <w14:schemeClr w14:val="tx1"/>
            </w14:solidFill>
          </w14:textFill>
        </w:rPr>
        <w:t>等内容和格式自拟。</w:t>
      </w:r>
    </w:p>
    <w:sectPr>
      <w:footerReference r:id="rId4" w:type="default"/>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0D"/>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DEA03">
    <w:pPr>
      <w:pStyle w:val="10"/>
      <w:jc w:val="center"/>
    </w:pPr>
    <w:r>
      <w:rPr>
        <w:b/>
        <w:bCs/>
        <w:sz w:val="24"/>
        <w:szCs w:val="24"/>
      </w:rPr>
      <w:fldChar w:fldCharType="begin"/>
    </w:r>
    <w:r>
      <w:rPr>
        <w:b/>
        <w:bCs/>
      </w:rPr>
      <w:instrText xml:space="preserve">PAGE</w:instrText>
    </w:r>
    <w:r>
      <w:rPr>
        <w:b/>
        <w:bCs/>
        <w:sz w:val="24"/>
        <w:szCs w:val="24"/>
      </w:rPr>
      <w:fldChar w:fldCharType="separate"/>
    </w:r>
    <w:r>
      <w:rPr>
        <w:b/>
        <w:bCs/>
      </w:rPr>
      <w:t>1</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15</w:t>
    </w:r>
    <w:r>
      <w:rPr>
        <w:b/>
        <w:bCs/>
        <w:sz w:val="24"/>
        <w:szCs w:val="24"/>
      </w:rPr>
      <w:fldChar w:fldCharType="end"/>
    </w:r>
  </w:p>
  <w:p w14:paraId="587334D4">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A38FC5">
    <w:pPr>
      <w:pStyle w:val="10"/>
      <w:jc w:val="center"/>
    </w:pPr>
    <w:r>
      <w:rPr>
        <w:b/>
        <w:bCs/>
        <w:sz w:val="24"/>
        <w:szCs w:val="24"/>
      </w:rPr>
      <w:fldChar w:fldCharType="begin"/>
    </w:r>
    <w:r>
      <w:rPr>
        <w:b/>
        <w:bCs/>
      </w:rPr>
      <w:instrText xml:space="preserve">PAGE</w:instrText>
    </w:r>
    <w:r>
      <w:rPr>
        <w:b/>
        <w:bCs/>
        <w:sz w:val="24"/>
        <w:szCs w:val="24"/>
      </w:rPr>
      <w:fldChar w:fldCharType="separate"/>
    </w:r>
    <w:r>
      <w:rPr>
        <w:b/>
        <w:bCs/>
      </w:rPr>
      <w:t>8</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15</w:t>
    </w:r>
    <w:r>
      <w:rPr>
        <w:b/>
        <w:bCs/>
        <w:sz w:val="24"/>
        <w:szCs w:val="24"/>
      </w:rPr>
      <w:fldChar w:fldCharType="end"/>
    </w:r>
  </w:p>
  <w:p w14:paraId="782905AD">
    <w:pPr>
      <w:pStyle w:val="1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159F99"/>
    <w:multiLevelType w:val="singleLevel"/>
    <w:tmpl w:val="EF159F99"/>
    <w:lvl w:ilvl="0" w:tentative="0">
      <w:start w:val="3"/>
      <w:numFmt w:val="chineseCounting"/>
      <w:suff w:val="nothing"/>
      <w:lvlText w:val="%1、"/>
      <w:lvlJc w:val="left"/>
      <w:rPr>
        <w:rFonts w:hint="eastAsia"/>
      </w:rPr>
    </w:lvl>
  </w:abstractNum>
  <w:abstractNum w:abstractNumId="1">
    <w:nsid w:val="6E9C5B02"/>
    <w:multiLevelType w:val="singleLevel"/>
    <w:tmpl w:val="6E9C5B02"/>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oNotShadeFormData w:val="1"/>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I1OTFhMTZjOWE0ZTNlMjAyNjBkZDljZDE4ODE1MmUifQ=="/>
    <w:docVar w:name="KSO_WPS_MARK_KEY" w:val="4771e334-e9a7-4dc8-b94f-7fe7831a3da7"/>
  </w:docVars>
  <w:rsids>
    <w:rsidRoot w:val="00000000"/>
    <w:rsid w:val="032C52DA"/>
    <w:rsid w:val="03B128A4"/>
    <w:rsid w:val="08D22029"/>
    <w:rsid w:val="0AEA0B43"/>
    <w:rsid w:val="0B71021D"/>
    <w:rsid w:val="0CC72065"/>
    <w:rsid w:val="0E395576"/>
    <w:rsid w:val="0E4C274A"/>
    <w:rsid w:val="0E4D552D"/>
    <w:rsid w:val="0F3404DB"/>
    <w:rsid w:val="11D660EB"/>
    <w:rsid w:val="12596CEA"/>
    <w:rsid w:val="12797E0E"/>
    <w:rsid w:val="14B20F69"/>
    <w:rsid w:val="15704A6B"/>
    <w:rsid w:val="186F5E17"/>
    <w:rsid w:val="1B1F4F3B"/>
    <w:rsid w:val="1B2364C5"/>
    <w:rsid w:val="1DC05E69"/>
    <w:rsid w:val="1E337A44"/>
    <w:rsid w:val="1F021BB1"/>
    <w:rsid w:val="212B29F6"/>
    <w:rsid w:val="216C7475"/>
    <w:rsid w:val="22244289"/>
    <w:rsid w:val="26604811"/>
    <w:rsid w:val="2668592C"/>
    <w:rsid w:val="27753A2A"/>
    <w:rsid w:val="27D731AB"/>
    <w:rsid w:val="2DB60089"/>
    <w:rsid w:val="2E0F69ED"/>
    <w:rsid w:val="2E160279"/>
    <w:rsid w:val="30FE0870"/>
    <w:rsid w:val="311441D7"/>
    <w:rsid w:val="31634C13"/>
    <w:rsid w:val="343A7825"/>
    <w:rsid w:val="34B160F3"/>
    <w:rsid w:val="35AD4532"/>
    <w:rsid w:val="36591FCC"/>
    <w:rsid w:val="36C52F54"/>
    <w:rsid w:val="38D438B8"/>
    <w:rsid w:val="396A4AB0"/>
    <w:rsid w:val="3AAC3351"/>
    <w:rsid w:val="3B384D8E"/>
    <w:rsid w:val="3C7B66FC"/>
    <w:rsid w:val="3FFD0A3B"/>
    <w:rsid w:val="40556AC9"/>
    <w:rsid w:val="433E0110"/>
    <w:rsid w:val="457765D2"/>
    <w:rsid w:val="45C631E6"/>
    <w:rsid w:val="466542D0"/>
    <w:rsid w:val="49107A31"/>
    <w:rsid w:val="4B0A55CE"/>
    <w:rsid w:val="4B73176C"/>
    <w:rsid w:val="4B8E562A"/>
    <w:rsid w:val="4CBE4DED"/>
    <w:rsid w:val="4FF75CDD"/>
    <w:rsid w:val="50283DDA"/>
    <w:rsid w:val="52AC5CEB"/>
    <w:rsid w:val="533F52CE"/>
    <w:rsid w:val="54AB56AA"/>
    <w:rsid w:val="550317D3"/>
    <w:rsid w:val="58401348"/>
    <w:rsid w:val="58816FA9"/>
    <w:rsid w:val="5CA01F44"/>
    <w:rsid w:val="5CD36F74"/>
    <w:rsid w:val="5EBE53E1"/>
    <w:rsid w:val="5F115405"/>
    <w:rsid w:val="603E60B5"/>
    <w:rsid w:val="60AC3BAB"/>
    <w:rsid w:val="610C6AFF"/>
    <w:rsid w:val="610F14E7"/>
    <w:rsid w:val="6238552C"/>
    <w:rsid w:val="627C5F72"/>
    <w:rsid w:val="62F16830"/>
    <w:rsid w:val="650656FC"/>
    <w:rsid w:val="652F263B"/>
    <w:rsid w:val="65303D1B"/>
    <w:rsid w:val="65B10D6E"/>
    <w:rsid w:val="65ED10C4"/>
    <w:rsid w:val="67380617"/>
    <w:rsid w:val="675E3E92"/>
    <w:rsid w:val="682D235B"/>
    <w:rsid w:val="68B0184E"/>
    <w:rsid w:val="691133C9"/>
    <w:rsid w:val="69F3759C"/>
    <w:rsid w:val="6BAE74EA"/>
    <w:rsid w:val="6DBA3692"/>
    <w:rsid w:val="6DF71699"/>
    <w:rsid w:val="70D645EA"/>
    <w:rsid w:val="714053E6"/>
    <w:rsid w:val="71C34D91"/>
    <w:rsid w:val="75947170"/>
    <w:rsid w:val="78B8474C"/>
    <w:rsid w:val="79793CAD"/>
    <w:rsid w:val="79D84FEB"/>
    <w:rsid w:val="7EB42AF7"/>
    <w:rsid w:val="7FB14A7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bCs/>
      <w:kern w:val="44"/>
      <w:sz w:val="44"/>
      <w:szCs w:val="44"/>
    </w:rPr>
  </w:style>
  <w:style w:type="paragraph" w:styleId="3">
    <w:name w:val="heading 2"/>
    <w:basedOn w:val="1"/>
    <w:next w:val="1"/>
    <w:link w:val="36"/>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59"/>
    <w:semiHidden/>
    <w:unhideWhenUsed/>
    <w:qFormat/>
    <w:uiPriority w:val="9"/>
    <w:pPr>
      <w:keepNext/>
      <w:keepLines/>
      <w:spacing w:before="260" w:after="260" w:line="416" w:lineRule="auto"/>
      <w:outlineLvl w:val="2"/>
    </w:pPr>
    <w:rPr>
      <w:b/>
      <w:bCs/>
      <w:sz w:val="32"/>
      <w:szCs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99"/>
    <w:pPr>
      <w:ind w:firstLine="420"/>
    </w:pPr>
    <w:rPr>
      <w:szCs w:val="20"/>
    </w:rPr>
  </w:style>
  <w:style w:type="paragraph" w:styleId="6">
    <w:name w:val="annotation text"/>
    <w:basedOn w:val="1"/>
    <w:link w:val="40"/>
    <w:qFormat/>
    <w:uiPriority w:val="99"/>
    <w:pPr>
      <w:jc w:val="left"/>
    </w:pPr>
    <w:rPr>
      <w:kern w:val="0"/>
      <w:sz w:val="20"/>
    </w:rPr>
  </w:style>
  <w:style w:type="paragraph" w:styleId="7">
    <w:name w:val="Body Text"/>
    <w:basedOn w:val="1"/>
    <w:next w:val="1"/>
    <w:qFormat/>
    <w:uiPriority w:val="99"/>
    <w:rPr>
      <w:rFonts w:ascii="Arial" w:hAnsi="Arial"/>
      <w:color w:val="000000"/>
    </w:rPr>
  </w:style>
  <w:style w:type="paragraph" w:styleId="8">
    <w:name w:val="Plain Text"/>
    <w:basedOn w:val="1"/>
    <w:link w:val="57"/>
    <w:qFormat/>
    <w:uiPriority w:val="0"/>
    <w:rPr>
      <w:rFonts w:hAnsi="Courier New" w:cs="Courier New" w:asciiTheme="minorEastAsia" w:eastAsiaTheme="minorEastAsia"/>
    </w:rPr>
  </w:style>
  <w:style w:type="paragraph" w:styleId="9">
    <w:name w:val="Balloon Text"/>
    <w:basedOn w:val="1"/>
    <w:link w:val="41"/>
    <w:qFormat/>
    <w:uiPriority w:val="0"/>
    <w:rPr>
      <w:kern w:val="0"/>
      <w:sz w:val="18"/>
      <w:szCs w:val="18"/>
    </w:rPr>
  </w:style>
  <w:style w:type="paragraph" w:styleId="10">
    <w:name w:val="footer"/>
    <w:basedOn w:val="1"/>
    <w:next w:val="11"/>
    <w:link w:val="23"/>
    <w:qFormat/>
    <w:uiPriority w:val="99"/>
    <w:pPr>
      <w:tabs>
        <w:tab w:val="center" w:pos="4153"/>
        <w:tab w:val="right" w:pos="8306"/>
      </w:tabs>
      <w:snapToGrid w:val="0"/>
      <w:jc w:val="left"/>
    </w:pPr>
    <w:rPr>
      <w:kern w:val="0"/>
      <w:sz w:val="18"/>
      <w:szCs w:val="18"/>
    </w:rPr>
  </w:style>
  <w:style w:type="paragraph" w:customStyle="1" w:styleId="11">
    <w:name w:val="明显引用1"/>
    <w:next w:val="1"/>
    <w:qFormat/>
    <w:uiPriority w:val="99"/>
    <w:pPr>
      <w:wordWrap w:val="0"/>
      <w:spacing w:before="360" w:after="360"/>
      <w:ind w:left="950" w:right="950"/>
      <w:jc w:val="center"/>
    </w:pPr>
    <w:rPr>
      <w:rFonts w:ascii="Times New Roman" w:hAnsi="Times New Roman" w:eastAsia="宋体" w:cs="Times New Roman"/>
      <w:i/>
      <w:iCs/>
      <w:sz w:val="21"/>
      <w:szCs w:val="21"/>
      <w:lang w:val="en-US" w:eastAsia="zh-CN" w:bidi="ar-SA"/>
    </w:rPr>
  </w:style>
  <w:style w:type="paragraph" w:styleId="12">
    <w:name w:val="header"/>
    <w:basedOn w:val="1"/>
    <w:link w:val="24"/>
    <w:qFormat/>
    <w:uiPriority w:val="0"/>
    <w:pPr>
      <w:pBdr>
        <w:bottom w:val="single" w:color="auto" w:sz="6" w:space="1"/>
      </w:pBdr>
      <w:tabs>
        <w:tab w:val="center" w:pos="4153"/>
        <w:tab w:val="right" w:pos="8306"/>
      </w:tabs>
      <w:snapToGrid w:val="0"/>
      <w:jc w:val="center"/>
    </w:pPr>
    <w:rPr>
      <w:kern w:val="0"/>
      <w:sz w:val="18"/>
      <w:szCs w:val="18"/>
    </w:rPr>
  </w:style>
  <w:style w:type="paragraph" w:styleId="13">
    <w:name w:val="Body Text 2"/>
    <w:basedOn w:val="1"/>
    <w:qFormat/>
    <w:uiPriority w:val="0"/>
    <w:pPr>
      <w:spacing w:after="120" w:line="480" w:lineRule="auto"/>
    </w:pPr>
    <w:rPr>
      <w:rFonts w:eastAsia="宋体"/>
      <w:sz w:val="21"/>
      <w:szCs w:val="24"/>
    </w:rPr>
  </w:style>
  <w:style w:type="paragraph" w:styleId="14">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15">
    <w:name w:val="Title"/>
    <w:basedOn w:val="1"/>
    <w:next w:val="1"/>
    <w:link w:val="29"/>
    <w:qFormat/>
    <w:uiPriority w:val="0"/>
    <w:pPr>
      <w:autoSpaceDE w:val="0"/>
      <w:autoSpaceDN w:val="0"/>
      <w:adjustRightInd w:val="0"/>
      <w:spacing w:before="240" w:after="60"/>
      <w:jc w:val="center"/>
      <w:outlineLvl w:val="0"/>
    </w:pPr>
    <w:rPr>
      <w:rFonts w:ascii="Cambria" w:hAnsi="Cambria"/>
      <w:b/>
      <w:bCs/>
      <w:kern w:val="0"/>
      <w:sz w:val="32"/>
      <w:szCs w:val="32"/>
    </w:rPr>
  </w:style>
  <w:style w:type="paragraph" w:styleId="16">
    <w:name w:val="annotation subject"/>
    <w:basedOn w:val="6"/>
    <w:next w:val="6"/>
    <w:link w:val="31"/>
    <w:unhideWhenUsed/>
    <w:qFormat/>
    <w:uiPriority w:val="99"/>
    <w:rPr>
      <w:b/>
      <w:bCs/>
      <w:kern w:val="2"/>
      <w:sz w:val="21"/>
    </w:rPr>
  </w:style>
  <w:style w:type="paragraph" w:styleId="17">
    <w:name w:val="Body Text First Indent"/>
    <w:basedOn w:val="7"/>
    <w:qFormat/>
    <w:uiPriority w:val="0"/>
    <w:pPr>
      <w:spacing w:after="120" w:afterLines="0" w:line="240" w:lineRule="auto"/>
      <w:ind w:firstLine="420" w:firstLineChars="100"/>
    </w:pPr>
    <w:rPr>
      <w:rFonts w:ascii="Calibri" w:eastAsia="宋体"/>
      <w:sz w:val="21"/>
      <w:szCs w:val="24"/>
    </w:rPr>
  </w:style>
  <w:style w:type="table" w:styleId="19">
    <w:name w:val="Table Grid"/>
    <w:basedOn w:val="18"/>
    <w:qFormat/>
    <w:uiPriority w:val="0"/>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22"/>
    <w:rPr>
      <w:b/>
      <w:bCs/>
    </w:rPr>
  </w:style>
  <w:style w:type="character" w:styleId="22">
    <w:name w:val="page number"/>
    <w:qFormat/>
    <w:uiPriority w:val="0"/>
  </w:style>
  <w:style w:type="character" w:customStyle="1" w:styleId="23">
    <w:name w:val="页脚 Char"/>
    <w:link w:val="10"/>
    <w:qFormat/>
    <w:uiPriority w:val="99"/>
    <w:rPr>
      <w:rFonts w:ascii="Times New Roman" w:hAnsi="Times New Roman" w:eastAsia="宋体" w:cs="Times New Roman"/>
      <w:sz w:val="18"/>
      <w:szCs w:val="18"/>
    </w:rPr>
  </w:style>
  <w:style w:type="character" w:customStyle="1" w:styleId="24">
    <w:name w:val="页眉 Char"/>
    <w:link w:val="12"/>
    <w:qFormat/>
    <w:uiPriority w:val="0"/>
    <w:rPr>
      <w:rFonts w:ascii="Times New Roman" w:hAnsi="Times New Roman" w:eastAsia="宋体" w:cs="Times New Roman"/>
      <w:sz w:val="18"/>
      <w:szCs w:val="18"/>
    </w:rPr>
  </w:style>
  <w:style w:type="character" w:customStyle="1" w:styleId="25">
    <w:name w:val="标题 2 字符1"/>
    <w:qFormat/>
    <w:uiPriority w:val="9"/>
    <w:rPr>
      <w:rFonts w:ascii="Arial" w:hAnsi="Arial" w:eastAsia="黑体"/>
      <w:b/>
      <w:bCs/>
      <w:kern w:val="2"/>
      <w:sz w:val="32"/>
      <w:szCs w:val="32"/>
    </w:rPr>
  </w:style>
  <w:style w:type="character" w:customStyle="1" w:styleId="26">
    <w:name w:val="列出段落 Char"/>
    <w:link w:val="27"/>
    <w:qFormat/>
    <w:uiPriority w:val="34"/>
    <w:rPr>
      <w:rFonts w:ascii="Calibri" w:hAnsi="Calibri"/>
      <w:kern w:val="2"/>
      <w:sz w:val="21"/>
      <w:szCs w:val="22"/>
    </w:rPr>
  </w:style>
  <w:style w:type="paragraph" w:styleId="27">
    <w:name w:val="List Paragraph"/>
    <w:basedOn w:val="1"/>
    <w:link w:val="26"/>
    <w:qFormat/>
    <w:uiPriority w:val="34"/>
    <w:pPr>
      <w:ind w:firstLine="420" w:firstLineChars="200"/>
    </w:pPr>
    <w:rPr>
      <w:rFonts w:ascii="Calibri" w:hAnsi="Calibri"/>
      <w:szCs w:val="22"/>
    </w:rPr>
  </w:style>
  <w:style w:type="character" w:customStyle="1" w:styleId="28">
    <w:name w:val="annotation reference1"/>
    <w:qFormat/>
    <w:uiPriority w:val="0"/>
    <w:rPr>
      <w:sz w:val="21"/>
      <w:szCs w:val="21"/>
    </w:rPr>
  </w:style>
  <w:style w:type="character" w:customStyle="1" w:styleId="29">
    <w:name w:val="标题 Char"/>
    <w:link w:val="15"/>
    <w:qFormat/>
    <w:uiPriority w:val="0"/>
    <w:rPr>
      <w:rFonts w:ascii="Cambria" w:hAnsi="Cambria"/>
      <w:b/>
      <w:bCs/>
      <w:sz w:val="32"/>
      <w:szCs w:val="32"/>
    </w:rPr>
  </w:style>
  <w:style w:type="character" w:customStyle="1" w:styleId="30">
    <w:name w:val="批注文字 字符"/>
    <w:qFormat/>
    <w:uiPriority w:val="99"/>
  </w:style>
  <w:style w:type="character" w:customStyle="1" w:styleId="31">
    <w:name w:val="批注主题 Char"/>
    <w:link w:val="16"/>
    <w:semiHidden/>
    <w:qFormat/>
    <w:uiPriority w:val="99"/>
    <w:rPr>
      <w:b/>
      <w:bCs/>
      <w:kern w:val="2"/>
      <w:sz w:val="21"/>
      <w:szCs w:val="24"/>
    </w:rPr>
  </w:style>
  <w:style w:type="character" w:customStyle="1" w:styleId="32">
    <w:name w:val="纯文本 Char1"/>
    <w:qFormat/>
    <w:uiPriority w:val="0"/>
    <w:rPr>
      <w:rFonts w:ascii="宋体" w:hAnsi="Courier New" w:eastAsia="宋体" w:cs="Courier New"/>
      <w:szCs w:val="21"/>
    </w:rPr>
  </w:style>
  <w:style w:type="character" w:customStyle="1" w:styleId="33">
    <w:name w:val="纯文本 字符1"/>
    <w:semiHidden/>
    <w:qFormat/>
    <w:uiPriority w:val="99"/>
    <w:rPr>
      <w:rFonts w:ascii="宋体" w:hAnsi="Courier New" w:cs="Courier New"/>
      <w:kern w:val="2"/>
      <w:sz w:val="21"/>
      <w:szCs w:val="21"/>
    </w:rPr>
  </w:style>
  <w:style w:type="character" w:customStyle="1" w:styleId="34">
    <w:name w:val="纯文本 Char"/>
    <w:link w:val="35"/>
    <w:qFormat/>
    <w:uiPriority w:val="0"/>
    <w:rPr>
      <w:rFonts w:ascii="宋体" w:hAnsi="Courier New" w:eastAsia="宋体" w:cs="Courier New"/>
      <w:szCs w:val="21"/>
    </w:rPr>
  </w:style>
  <w:style w:type="paragraph" w:customStyle="1" w:styleId="35">
    <w:name w:val="Plain Text1"/>
    <w:basedOn w:val="1"/>
    <w:link w:val="34"/>
    <w:qFormat/>
    <w:uiPriority w:val="0"/>
    <w:rPr>
      <w:rFonts w:ascii="宋体" w:hAnsi="Courier New"/>
      <w:kern w:val="0"/>
      <w:sz w:val="20"/>
      <w:szCs w:val="21"/>
    </w:rPr>
  </w:style>
  <w:style w:type="character" w:customStyle="1" w:styleId="36">
    <w:name w:val="标题 2 Char"/>
    <w:link w:val="3"/>
    <w:qFormat/>
    <w:uiPriority w:val="9"/>
    <w:rPr>
      <w:rFonts w:ascii="Arial" w:hAnsi="Arial" w:eastAsia="黑体"/>
      <w:b/>
      <w:bCs/>
      <w:kern w:val="2"/>
      <w:sz w:val="32"/>
      <w:szCs w:val="32"/>
    </w:rPr>
  </w:style>
  <w:style w:type="character" w:customStyle="1" w:styleId="37">
    <w:name w:val="font41"/>
    <w:qFormat/>
    <w:uiPriority w:val="0"/>
    <w:rPr>
      <w:rFonts w:hint="eastAsia" w:ascii="宋体" w:hAnsi="宋体" w:eastAsia="宋体" w:cs="宋体"/>
      <w:color w:val="000000"/>
      <w:sz w:val="18"/>
      <w:szCs w:val="18"/>
      <w:u w:val="none"/>
    </w:rPr>
  </w:style>
  <w:style w:type="character" w:customStyle="1" w:styleId="38">
    <w:name w:val="纯文本 Char2"/>
    <w:qFormat/>
    <w:uiPriority w:val="0"/>
    <w:rPr>
      <w:rFonts w:ascii="宋体" w:hAnsi="Courier New" w:cs="Courier New"/>
      <w:szCs w:val="21"/>
    </w:rPr>
  </w:style>
  <w:style w:type="character" w:customStyle="1" w:styleId="39">
    <w:name w:val="批注文字 字符1"/>
    <w:qFormat/>
    <w:uiPriority w:val="0"/>
    <w:rPr>
      <w:szCs w:val="24"/>
    </w:rPr>
  </w:style>
  <w:style w:type="character" w:customStyle="1" w:styleId="40">
    <w:name w:val="批注文字 Char"/>
    <w:link w:val="6"/>
    <w:qFormat/>
    <w:uiPriority w:val="0"/>
    <w:rPr>
      <w:szCs w:val="24"/>
    </w:rPr>
  </w:style>
  <w:style w:type="character" w:customStyle="1" w:styleId="41">
    <w:name w:val="批注框文本 Char"/>
    <w:link w:val="9"/>
    <w:qFormat/>
    <w:uiPriority w:val="0"/>
    <w:rPr>
      <w:rFonts w:ascii="Times New Roman" w:hAnsi="Times New Roman" w:eastAsia="宋体" w:cs="Times New Roman"/>
      <w:sz w:val="18"/>
      <w:szCs w:val="18"/>
    </w:rPr>
  </w:style>
  <w:style w:type="character" w:customStyle="1" w:styleId="42">
    <w:name w:val="标题 2 字符"/>
    <w:qFormat/>
    <w:uiPriority w:val="0"/>
    <w:rPr>
      <w:rFonts w:ascii="等线 Light" w:hAnsi="等线 Light" w:eastAsia="等线 Light" w:cs="Times New Roman"/>
      <w:b/>
      <w:bCs/>
      <w:kern w:val="2"/>
      <w:sz w:val="32"/>
      <w:szCs w:val="32"/>
    </w:rPr>
  </w:style>
  <w:style w:type="character" w:customStyle="1" w:styleId="43">
    <w:name w:val="font21"/>
    <w:qFormat/>
    <w:uiPriority w:val="0"/>
    <w:rPr>
      <w:rFonts w:hint="default" w:ascii="Times New Roman" w:hAnsi="Times New Roman" w:cs="Times New Roman"/>
      <w:color w:val="000000"/>
      <w:sz w:val="18"/>
      <w:szCs w:val="18"/>
      <w:u w:val="none"/>
    </w:rPr>
  </w:style>
  <w:style w:type="paragraph" w:customStyle="1" w:styleId="44">
    <w:name w:val="_Style 2"/>
    <w:basedOn w:val="1"/>
    <w:qFormat/>
    <w:uiPriority w:val="34"/>
    <w:pPr>
      <w:ind w:firstLine="420" w:firstLineChars="200"/>
    </w:pPr>
    <w:rPr>
      <w:rFonts w:ascii="Calibri" w:hAnsi="Calibri"/>
      <w:szCs w:val="22"/>
    </w:rPr>
  </w:style>
  <w:style w:type="paragraph" w:styleId="45">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46">
    <w:name w:val="_Style 1"/>
    <w:basedOn w:val="1"/>
    <w:qFormat/>
    <w:uiPriority w:val="34"/>
    <w:pPr>
      <w:ind w:firstLine="420" w:firstLineChars="200"/>
    </w:pPr>
    <w:rPr>
      <w:rFonts w:ascii="Calibri" w:hAnsi="Calibri"/>
      <w:szCs w:val="22"/>
    </w:rPr>
  </w:style>
  <w:style w:type="paragraph" w:customStyle="1" w:styleId="47">
    <w:name w:val="列表段落1"/>
    <w:basedOn w:val="1"/>
    <w:qFormat/>
    <w:uiPriority w:val="0"/>
    <w:pPr>
      <w:widowControl/>
      <w:ind w:left="720" w:firstLine="360"/>
      <w:jc w:val="left"/>
    </w:pPr>
    <w:rPr>
      <w:rFonts w:ascii="Calibri" w:hAnsi="Calibri"/>
      <w:kern w:val="0"/>
      <w:sz w:val="22"/>
      <w:szCs w:val="20"/>
      <w:lang w:val="zh-CN" w:eastAsia="en-US"/>
    </w:rPr>
  </w:style>
  <w:style w:type="paragraph" w:customStyle="1" w:styleId="48">
    <w:name w:val="正文_0"/>
    <w:qFormat/>
    <w:uiPriority w:val="0"/>
    <w:pPr>
      <w:widowControl w:val="0"/>
      <w:jc w:val="both"/>
    </w:pPr>
    <w:rPr>
      <w:rFonts w:ascii="Times New Roman" w:hAnsi="Times New Roman" w:eastAsia="宋体" w:cs="Times New Roman"/>
      <w:lang w:val="en-US" w:eastAsia="zh-CN" w:bidi="ar-SA"/>
    </w:rPr>
  </w:style>
  <w:style w:type="paragraph" w:customStyle="1" w:styleId="49">
    <w:name w:val="List Paragraph1"/>
    <w:basedOn w:val="1"/>
    <w:qFormat/>
    <w:uiPriority w:val="34"/>
    <w:pPr>
      <w:ind w:firstLine="420" w:firstLineChars="200"/>
    </w:pPr>
  </w:style>
  <w:style w:type="paragraph" w:customStyle="1" w:styleId="50">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51">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52">
    <w:name w:val="_Style 30"/>
    <w:basedOn w:val="1"/>
    <w:next w:val="27"/>
    <w:qFormat/>
    <w:uiPriority w:val="34"/>
    <w:pPr>
      <w:ind w:firstLine="420" w:firstLineChars="200"/>
    </w:pPr>
  </w:style>
  <w:style w:type="paragraph" w:customStyle="1" w:styleId="53">
    <w:name w:val="_Style 26"/>
    <w:basedOn w:val="1"/>
    <w:next w:val="27"/>
    <w:qFormat/>
    <w:uiPriority w:val="34"/>
    <w:pPr>
      <w:adjustRightInd w:val="0"/>
      <w:spacing w:line="360" w:lineRule="atLeast"/>
      <w:ind w:firstLine="420" w:firstLineChars="200"/>
      <w:textAlignment w:val="baseline"/>
    </w:pPr>
    <w:rPr>
      <w:rFonts w:ascii="Calibri" w:hAnsi="Calibri"/>
      <w:szCs w:val="22"/>
    </w:rPr>
  </w:style>
  <w:style w:type="character" w:customStyle="1" w:styleId="54">
    <w:name w:val="font01"/>
    <w:qFormat/>
    <w:uiPriority w:val="0"/>
    <w:rPr>
      <w:rFonts w:hint="eastAsia" w:ascii="宋体" w:hAnsi="宋体" w:eastAsia="宋体" w:cs="宋体"/>
      <w:color w:val="000000"/>
      <w:sz w:val="24"/>
      <w:szCs w:val="24"/>
      <w:u w:val="none"/>
    </w:rPr>
  </w:style>
  <w:style w:type="character" w:customStyle="1" w:styleId="55">
    <w:name w:val="font11"/>
    <w:basedOn w:val="20"/>
    <w:qFormat/>
    <w:uiPriority w:val="0"/>
    <w:rPr>
      <w:rFonts w:hint="default" w:ascii="Arial" w:hAnsi="Arial" w:cs="Arial"/>
      <w:color w:val="000000"/>
      <w:sz w:val="24"/>
      <w:szCs w:val="24"/>
      <w:u w:val="none"/>
    </w:rPr>
  </w:style>
  <w:style w:type="paragraph" w:customStyle="1" w:styleId="56">
    <w:name w:val="1"/>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57">
    <w:name w:val="纯文本 Char3"/>
    <w:basedOn w:val="20"/>
    <w:link w:val="8"/>
    <w:qFormat/>
    <w:uiPriority w:val="0"/>
    <w:rPr>
      <w:rFonts w:hAnsi="Courier New" w:cs="Courier New" w:asciiTheme="minorEastAsia" w:eastAsiaTheme="minorEastAsia"/>
      <w:kern w:val="2"/>
      <w:sz w:val="21"/>
      <w:szCs w:val="24"/>
    </w:rPr>
  </w:style>
  <w:style w:type="paragraph" w:customStyle="1" w:styleId="58">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59">
    <w:name w:val="标题 3 Char"/>
    <w:basedOn w:val="20"/>
    <w:link w:val="4"/>
    <w:semiHidden/>
    <w:qFormat/>
    <w:uiPriority w:val="9"/>
    <w:rPr>
      <w:b/>
      <w:bCs/>
      <w:kern w:val="2"/>
      <w:sz w:val="32"/>
      <w:szCs w:val="32"/>
    </w:rPr>
  </w:style>
  <w:style w:type="paragraph" w:customStyle="1" w:styleId="60">
    <w:name w:val="_Style 3"/>
    <w:basedOn w:val="1"/>
    <w:qFormat/>
    <w:uiPriority w:val="0"/>
    <w:pPr>
      <w:ind w:firstLine="420" w:firstLineChars="200"/>
    </w:pPr>
    <w:rPr>
      <w:rFonts w:asciiTheme="minorHAnsi" w:hAnsiTheme="minorHAnsi" w:cstheme="minorBidi"/>
      <w:sz w:val="20"/>
    </w:rPr>
  </w:style>
  <w:style w:type="paragraph" w:customStyle="1" w:styleId="61">
    <w:name w:val="列出段落2"/>
    <w:basedOn w:val="1"/>
    <w:qFormat/>
    <w:uiPriority w:val="0"/>
    <w:pPr>
      <w:widowControl/>
      <w:spacing w:line="120" w:lineRule="auto"/>
      <w:ind w:firstLine="420" w:firstLineChars="200"/>
      <w:jc w:val="left"/>
    </w:pPr>
    <w:rPr>
      <w:rFonts w:ascii="Calibri" w:hAnsi="Calibri"/>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30</Pages>
  <Words>9322</Words>
  <Characters>9677</Characters>
  <Lines>5</Lines>
  <Paragraphs>15</Paragraphs>
  <TotalTime>9</TotalTime>
  <ScaleCrop>false</ScaleCrop>
  <LinksUpToDate>false</LinksUpToDate>
  <CharactersWithSpaces>9713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2022-12-02T07:12:00Z</dcterms:created>
  <dc:creator>NTKO</dc:creator>
  <cp:lastModifiedBy>❄️晴</cp:lastModifiedBy>
  <cp:lastPrinted>2022-12-02T16:30:00Z</cp:lastPrinted>
  <dcterms:modified xsi:type="dcterms:W3CDTF">2024-12-03T03:05:06Z</dcterms:modified>
  <dc:title>s001</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F4C08607E3384EE8957273F32BA7ED32_13</vt:lpwstr>
  </property>
</Properties>
</file>