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国家税务总局汕头市税务局2025年机关食堂食材配送服务项目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GPCGD24C500FG111F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国家税务总局汕头市税务局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国家税务总局汕头市税务局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国家税务总局汕头市税务局2025年机关食堂食材配送服务项目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国家税务总局汕头市税务局2025年机关食堂食材配送服务项目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GPCGD24C500FG111F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4,500,000.00元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4,500,000.00</w:t>
      </w:r>
    </w:p>
    <w:p>
      <w:pPr>
        <w:pStyle w:val="null3"/>
        <w:jc w:val="left"/>
      </w:pPr>
      <w:r>
        <w:rPr>
          <w:rFonts w:ascii="仿宋_GB2312" w:hAnsi="仿宋_GB2312" w:cs="仿宋_GB2312" w:eastAsia="仿宋_GB2312"/>
        </w:rPr>
        <w:t>采购包最高限价（元）: 4,500,000.00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国家税务总局汕头市税务局2025年机关食堂食材配送</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年</w:t>
            </w:r>
          </w:p>
        </w:tc>
        <w:tc>
          <w:tcPr>
            <w:tcW w:type="dxa" w:w="1384"/>
          </w:tcPr>
          <w:p>
            <w:pPr>
              <w:pStyle w:val="null3"/>
              <w:jc w:val="right"/>
            </w:pPr>
            <w:r>
              <w:rPr>
                <w:rFonts w:ascii="仿宋_GB2312" w:hAnsi="仿宋_GB2312" w:cs="仿宋_GB2312" w:eastAsia="仿宋_GB2312"/>
              </w:rPr>
              <w:t>4,500,000.00</w:t>
            </w:r>
          </w:p>
        </w:tc>
        <w:tc>
          <w:tcPr>
            <w:tcW w:type="dxa" w:w="1384"/>
          </w:tcPr>
          <w:p>
            <w:pPr>
              <w:pStyle w:val="null3"/>
              <w:jc w:val="left"/>
            </w:pPr>
            <w:r>
              <w:rPr>
                <w:rFonts w:ascii="仿宋_GB2312" w:hAnsi="仿宋_GB2312" w:cs="仿宋_GB2312" w:eastAsia="仿宋_GB2312"/>
              </w:rPr>
              <w:t>批发业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本采购包合同履约期限情况：一年</w:t>
      </w:r>
    </w:p>
    <w:p>
      <w:pPr>
        <w:pStyle w:val="null3"/>
        <w:jc w:val="left"/>
      </w:pPr>
      <w:r>
        <w:rPr>
          <w:rFonts w:ascii="仿宋_GB2312" w:hAnsi="仿宋_GB2312" w:cs="仿宋_GB2312" w:eastAsia="仿宋_GB2312"/>
          <w:sz w:val="20"/>
          <w:b/>
        </w:rPr>
        <w:t>3.</w:t>
      </w:r>
      <w:r>
        <w:rPr>
          <w:rFonts w:ascii="仿宋_GB2312" w:hAnsi="仿宋_GB2312" w:cs="仿宋_GB2312" w:eastAsia="仿宋_GB2312"/>
          <w:sz w:val="21"/>
          <w:b/>
        </w:rPr>
        <w:t>项目内容及需求：(采购项目技术要求、需要落实的政府采购政策)</w:t>
      </w:r>
    </w:p>
    <w:p>
      <w:pPr>
        <w:pStyle w:val="null3"/>
        <w:jc w:val="left"/>
      </w:pPr>
      <w:r>
        <w:rPr>
          <w:rFonts w:ascii="仿宋_GB2312" w:hAnsi="仿宋_GB2312" w:cs="仿宋_GB2312" w:eastAsia="仿宋_GB2312"/>
          <w:sz w:val="21"/>
          <w:b/>
        </w:rPr>
        <w:t>采购预算：450万元/年，服务期：1年；</w:t>
      </w:r>
    </w:p>
    <w:p>
      <w:pPr>
        <w:pStyle w:val="null3"/>
        <w:jc w:val="left"/>
      </w:pPr>
      <w:r>
        <w:rPr>
          <w:rFonts w:ascii="仿宋_GB2312" w:hAnsi="仿宋_GB2312" w:cs="仿宋_GB2312" w:eastAsia="仿宋_GB2312"/>
          <w:sz w:val="21"/>
          <w:b/>
        </w:rPr>
        <w:t>为提高国家税务总局汕头市税务局食堂食材的采购效率和服务质量，现对国家税务总局汕头市税务局机关食堂食材采购通过公开招标的形式确定1家食材配送供应商。采购人不承诺在履约期间内授予中标人实际采购品类，也不承诺在履约期间的实际采购数量，据实结算。</w:t>
      </w:r>
    </w:p>
    <w:p>
      <w:pPr>
        <w:pStyle w:val="null3"/>
        <w:jc w:val="left"/>
      </w:pPr>
      <w:r>
        <w:rPr>
          <w:rFonts w:ascii="仿宋_GB2312" w:hAnsi="仿宋_GB2312" w:cs="仿宋_GB2312" w:eastAsia="仿宋_GB2312"/>
          <w:sz w:val="21"/>
          <w:b/>
        </w:rPr>
        <w:t>本项目属于服务类项目，中小企业划分标准所属行业为：批发业</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小微企业采购：本项目专门面对小微企业采购。供应商须符合本项目采购标的对应行业（批发业）政策划分标准的小微企业，提供《中小企业声明函（服务）》。监狱企业、残疾人福利单位视同小型、微型企业。 注：小微企业以供应商填写的《中小企业声明函（服务）》（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2、其他条件：单位负责人为同一人或者存在直接控股、管理关系的不同供应商，不得同时参加本采购项目投标（提供承诺函）。</w:t>
      </w:r>
    </w:p>
    <w:p>
      <w:pPr>
        <w:pStyle w:val="null3"/>
        <w:jc w:val="left"/>
      </w:pPr>
      <w:r>
        <w:rPr>
          <w:rFonts w:ascii="仿宋_GB2312" w:hAnsi="仿宋_GB2312" w:cs="仿宋_GB2312" w:eastAsia="仿宋_GB2312"/>
        </w:rPr>
        <w:t>3、信用记录：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4、供应商必须满足以下情况之一：：（1）供应商应具有有效的《食品经营许可证》，投标时提供证书复印件。 （2）供应商具有《食品药品经营许可证》（许可须与食品相关），投标时提供证书复印件。</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国家税务总局汕头市税务局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广东省汕头市龙湖区黄河路高新技术开发区内科技南一街税务大楼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515031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0754-88481630</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胡工/龙工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rPr>
        <w:t>胡工/龙工</w:t>
      </w:r>
    </w:p>
    <w:p>
      <w:pPr>
        <w:pStyle w:val="null3"/>
        <w:ind w:firstLine="480"/>
        <w:jc w:val="both"/>
      </w:pPr>
      <w:r>
        <w:rPr>
          <w:rFonts w:ascii="仿宋_GB2312" w:hAnsi="仿宋_GB2312" w:cs="仿宋_GB2312" w:eastAsia="仿宋_GB2312"/>
        </w:rPr>
        <w:t xml:space="preserve">电话： </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”号条款</w:t>
      </w:r>
    </w:p>
    <w:p>
      <w:pPr>
        <w:pStyle w:val="null3"/>
        <w:ind w:firstLine="420"/>
        <w:jc w:val="both"/>
      </w:pPr>
      <w:r>
        <w:rPr>
          <w:rFonts w:ascii="仿宋_GB2312" w:hAnsi="仿宋_GB2312" w:cs="仿宋_GB2312" w:eastAsia="仿宋_GB2312"/>
          <w:sz w:val="21"/>
        </w:rPr>
        <w:t>《采购需求》中标注有“★”号的条款必须实质性响应，负偏离（不满足要求）将导致投标无效。</w:t>
      </w:r>
    </w:p>
    <w:p>
      <w:pPr>
        <w:pStyle w:val="null3"/>
        <w:ind w:firstLine="422"/>
        <w:jc w:val="both"/>
      </w:pPr>
      <w:r>
        <w:rPr>
          <w:rFonts w:ascii="仿宋_GB2312" w:hAnsi="仿宋_GB2312" w:cs="仿宋_GB2312" w:eastAsia="仿宋_GB2312"/>
          <w:sz w:val="21"/>
          <w:b/>
        </w:rPr>
        <w:t>★投标人必须承诺，如果中标，将根据采购人的需求，提供1-3名初加工人员（具有有效健康证明），配合采购人完成所供食材的初加工，并承担用工责任</w:t>
      </w:r>
      <w:r>
        <w:rPr>
          <w:rFonts w:ascii="仿宋_GB2312" w:hAnsi="仿宋_GB2312" w:cs="仿宋_GB2312" w:eastAsia="仿宋_GB2312"/>
          <w:sz w:val="21"/>
          <w:b/>
        </w:rPr>
        <w:t>(</w:t>
      </w:r>
      <w:r>
        <w:rPr>
          <w:rFonts w:ascii="仿宋_GB2312" w:hAnsi="仿宋_GB2312" w:cs="仿宋_GB2312" w:eastAsia="仿宋_GB2312"/>
          <w:sz w:val="21"/>
          <w:b/>
        </w:rPr>
        <w:t>投标时提供承诺，可参照“投标文件格式”中《承诺函》格式）</w:t>
      </w:r>
      <w:r>
        <w:rPr>
          <w:rFonts w:ascii="仿宋_GB2312" w:hAnsi="仿宋_GB2312" w:cs="仿宋_GB2312" w:eastAsia="仿宋_GB2312"/>
          <w:sz w:val="21"/>
          <w:b/>
        </w:rPr>
        <w:t>。</w:t>
      </w:r>
    </w:p>
    <w:p>
      <w:pPr>
        <w:pStyle w:val="null3"/>
        <w:ind w:firstLine="422"/>
        <w:jc w:val="both"/>
      </w:pPr>
      <w:r>
        <w:rPr>
          <w:rFonts w:ascii="仿宋_GB2312" w:hAnsi="仿宋_GB2312" w:cs="仿宋_GB2312" w:eastAsia="仿宋_GB2312"/>
          <w:sz w:val="21"/>
          <w:b/>
        </w:rPr>
        <w:t>★投标人必须承诺，理解并同意“服务期限内如因相关法律法规等政府规范性文件要求，税收征管改革发展需要，机构撤并、改革等原因采购人有权单方面终止合同，支付实际发生服务期间费用”</w:t>
      </w:r>
      <w:r>
        <w:rPr>
          <w:rFonts w:ascii="仿宋_GB2312" w:hAnsi="仿宋_GB2312" w:cs="仿宋_GB2312" w:eastAsia="仿宋_GB2312"/>
          <w:sz w:val="21"/>
          <w:b/>
        </w:rPr>
        <w:t>(</w:t>
      </w:r>
      <w:r>
        <w:rPr>
          <w:rFonts w:ascii="仿宋_GB2312" w:hAnsi="仿宋_GB2312" w:cs="仿宋_GB2312" w:eastAsia="仿宋_GB2312"/>
          <w:sz w:val="21"/>
          <w:b/>
        </w:rPr>
        <w:t>投标时提供承诺，可参照“投标文件格式”中《承诺函》格式）</w:t>
      </w:r>
      <w:r>
        <w:rPr>
          <w:rFonts w:ascii="仿宋_GB2312" w:hAnsi="仿宋_GB2312" w:cs="仿宋_GB2312" w:eastAsia="仿宋_GB2312"/>
          <w:sz w:val="21"/>
          <w:b/>
        </w:rPr>
        <w:t>。</w:t>
      </w:r>
    </w:p>
    <w:p>
      <w:pPr>
        <w:pStyle w:val="null3"/>
        <w:ind w:firstLine="422"/>
        <w:jc w:val="both"/>
      </w:pPr>
      <w:r>
        <w:rPr>
          <w:rFonts w:ascii="仿宋_GB2312" w:hAnsi="仿宋_GB2312" w:cs="仿宋_GB2312" w:eastAsia="仿宋_GB2312"/>
          <w:sz w:val="21"/>
          <w:b/>
        </w:rPr>
        <w:t>★投标人必须承诺,本项目预算金额或服务期任意一项条件先达,即视为履约结束</w:t>
      </w:r>
      <w:r>
        <w:rPr>
          <w:rFonts w:ascii="仿宋_GB2312" w:hAnsi="仿宋_GB2312" w:cs="仿宋_GB2312" w:eastAsia="仿宋_GB2312"/>
          <w:sz w:val="21"/>
          <w:b/>
        </w:rPr>
        <w:t>(</w:t>
      </w:r>
      <w:r>
        <w:rPr>
          <w:rFonts w:ascii="仿宋_GB2312" w:hAnsi="仿宋_GB2312" w:cs="仿宋_GB2312" w:eastAsia="仿宋_GB2312"/>
          <w:sz w:val="21"/>
          <w:b/>
        </w:rPr>
        <w:t>投标时提供承诺，可参照“投标文件格式”中《承诺函》格式）</w:t>
      </w:r>
      <w:r>
        <w:rPr>
          <w:rFonts w:ascii="仿宋_GB2312" w:hAnsi="仿宋_GB2312" w:cs="仿宋_GB2312" w:eastAsia="仿宋_GB2312"/>
          <w:sz w:val="21"/>
          <w:b/>
        </w:rPr>
        <w:t>。</w:t>
      </w:r>
    </w:p>
    <w:p>
      <w:pPr>
        <w:pStyle w:val="null3"/>
        <w:ind w:firstLine="413"/>
        <w:jc w:val="both"/>
      </w:pPr>
      <w:r>
        <w:rPr>
          <w:rFonts w:ascii="仿宋_GB2312" w:hAnsi="仿宋_GB2312" w:cs="仿宋_GB2312" w:eastAsia="仿宋_GB2312"/>
          <w:sz w:val="21"/>
          <w:b/>
        </w:rPr>
        <w:t>★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w:t>
      </w:r>
      <w:r>
        <w:rPr>
          <w:rFonts w:ascii="仿宋_GB2312" w:hAnsi="仿宋_GB2312" w:cs="仿宋_GB2312" w:eastAsia="仿宋_GB2312"/>
          <w:sz w:val="21"/>
          <w:b/>
        </w:rPr>
        <w:t>（投标时提交承诺，承诺可参照“投标文件格式”中《承诺函》格式）</w:t>
      </w:r>
      <w:r>
        <w:rPr>
          <w:rFonts w:ascii="仿宋_GB2312" w:hAnsi="仿宋_GB2312" w:cs="仿宋_GB2312" w:eastAsia="仿宋_GB2312"/>
          <w:sz w:val="21"/>
          <w:b/>
        </w:rPr>
        <w:t>。</w:t>
      </w:r>
    </w:p>
    <w:p>
      <w:pPr>
        <w:pStyle w:val="null3"/>
        <w:ind w:firstLine="413"/>
        <w:jc w:val="both"/>
      </w:pPr>
      <w:r>
        <w:rPr>
          <w:rFonts w:ascii="仿宋_GB2312" w:hAnsi="仿宋_GB2312" w:cs="仿宋_GB2312" w:eastAsia="仿宋_GB2312"/>
          <w:sz w:val="21"/>
          <w:b/>
        </w:rPr>
        <w:t>★投标人必须承诺投标文件中所响应提供的资料属于真实有效的，有异议时，中标人必须在采购人提出后5个工作日内提供相关资料原件复核。如不能在规定时间内提供原件复核的，将上报有关监管部门(投标时提供承诺，可参照“响应文件格式”中《承诺函》格</w:t>
      </w:r>
      <w:r>
        <w:rPr>
          <w:rFonts w:ascii="仿宋_GB2312" w:hAnsi="仿宋_GB2312" w:cs="仿宋_GB2312" w:eastAsia="仿宋_GB2312"/>
          <w:sz w:val="21"/>
          <w:b/>
        </w:rPr>
        <w:t>式）。</w:t>
      </w:r>
    </w:p>
    <w:p>
      <w:pPr>
        <w:pStyle w:val="null3"/>
        <w:ind w:firstLine="413"/>
        <w:jc w:val="both"/>
      </w:pPr>
      <w:r>
        <w:rPr>
          <w:rFonts w:ascii="仿宋_GB2312" w:hAnsi="仿宋_GB2312" w:cs="仿宋_GB2312" w:eastAsia="仿宋_GB2312"/>
          <w:sz w:val="21"/>
          <w:b/>
        </w:rPr>
        <w:t>★</w:t>
      </w:r>
      <w:r>
        <w:rPr>
          <w:rFonts w:ascii="仿宋_GB2312" w:hAnsi="仿宋_GB2312" w:cs="仿宋_GB2312" w:eastAsia="仿宋_GB2312"/>
          <w:sz w:val="21"/>
          <w:b/>
        </w:rPr>
        <w:t>投标人须承诺，履约期间所供食材均符合国家强制性要求，包括但不限于采购文件中列出的所有强制性标准</w:t>
      </w:r>
      <w:r>
        <w:rPr>
          <w:rFonts w:ascii="仿宋_GB2312" w:hAnsi="仿宋_GB2312" w:cs="仿宋_GB2312" w:eastAsia="仿宋_GB2312"/>
          <w:sz w:val="21"/>
          <w:b/>
        </w:rPr>
        <w:t>(</w:t>
      </w:r>
      <w:r>
        <w:rPr>
          <w:rFonts w:ascii="仿宋_GB2312" w:hAnsi="仿宋_GB2312" w:cs="仿宋_GB2312" w:eastAsia="仿宋_GB2312"/>
          <w:sz w:val="21"/>
          <w:b/>
        </w:rPr>
        <w:t>投标时提供承诺，可参照“</w:t>
      </w:r>
      <w:r>
        <w:rPr>
          <w:rFonts w:ascii="仿宋_GB2312" w:hAnsi="仿宋_GB2312" w:cs="仿宋_GB2312" w:eastAsia="仿宋_GB2312"/>
          <w:sz w:val="21"/>
          <w:b/>
        </w:rPr>
        <w:t>投标文件格式</w:t>
      </w:r>
      <w:r>
        <w:rPr>
          <w:rFonts w:ascii="仿宋_GB2312" w:hAnsi="仿宋_GB2312" w:cs="仿宋_GB2312" w:eastAsia="仿宋_GB2312"/>
          <w:sz w:val="21"/>
          <w:b/>
        </w:rPr>
        <w:t>”中《承诺函》格式）。</w:t>
      </w:r>
    </w:p>
    <w:p>
      <w:pPr>
        <w:pStyle w:val="null3"/>
        <w:ind w:firstLine="413"/>
        <w:jc w:val="both"/>
      </w:pPr>
      <w:r>
        <w:rPr>
          <w:rFonts w:ascii="仿宋_GB2312" w:hAnsi="仿宋_GB2312" w:cs="仿宋_GB2312" w:eastAsia="仿宋_GB2312"/>
          <w:sz w:val="21"/>
          <w:b/>
        </w:rPr>
        <w:t>★投标人承诺，如中标（成交），投标（响应）文件所提供的材料，如果有效期（包括需要年审、继续教育等完成后才能执业的行政许可、人员证书等情形）未能覆盖项目（包组）合同履行期的，将提前按规定办理延期手续，确保合同顺利履行</w:t>
      </w:r>
      <w:r>
        <w:rPr>
          <w:rFonts w:ascii="仿宋_GB2312" w:hAnsi="仿宋_GB2312" w:cs="仿宋_GB2312" w:eastAsia="仿宋_GB2312"/>
          <w:sz w:val="21"/>
          <w:b/>
        </w:rPr>
        <w:t>(</w:t>
      </w:r>
      <w:r>
        <w:rPr>
          <w:rFonts w:ascii="仿宋_GB2312" w:hAnsi="仿宋_GB2312" w:cs="仿宋_GB2312" w:eastAsia="仿宋_GB2312"/>
          <w:sz w:val="21"/>
          <w:b/>
        </w:rPr>
        <w:t>投标时提供承诺，可参照“投标文件格式”中《承诺函》格式）。</w:t>
      </w:r>
    </w:p>
    <w:p>
      <w:pPr>
        <w:pStyle w:val="null3"/>
        <w:ind w:firstLine="413"/>
        <w:jc w:val="both"/>
      </w:pPr>
      <w:r>
        <w:rPr>
          <w:rFonts w:ascii="仿宋_GB2312" w:hAnsi="仿宋_GB2312" w:cs="仿宋_GB2312" w:eastAsia="仿宋_GB2312"/>
          <w:sz w:val="21"/>
          <w:b/>
        </w:rPr>
        <w:t>★投标人必须对所有品种报出一个统一的折扣率，不允许不同品种报不同的折扣率，否则按无效投标处理。</w:t>
      </w:r>
    </w:p>
    <w:p>
      <w:pPr>
        <w:pStyle w:val="null3"/>
        <w:ind w:firstLine="480"/>
        <w:jc w:val="both"/>
      </w:pPr>
      <w:r>
        <w:rPr>
          <w:rFonts w:ascii="仿宋_GB2312" w:hAnsi="仿宋_GB2312" w:cs="仿宋_GB2312" w:eastAsia="仿宋_GB2312"/>
          <w:sz w:val="21"/>
          <w:b/>
        </w:rPr>
        <w:t>一、项目概述</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、为提高国家税务总局汕头市税务局食堂食材的采购效率和服务质量，现对国家税务总局汕头市税务局机关食堂食材采购通过公开招标的形式确定1家食材配送供应商。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本项目服务期为:2025年1月1日至2025年12月31日。其中，合同首月为试用期，试用期内配送工作未达到配送要求的，采购人有权终止合同。如服务期满，合同自动终止；合同期内采购金额达到合同总额（人民币450万元），合同自动终止。</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签订合同后，采购人将根据实际情况向中标人采购其所需服务或食品。在服务期限内，给予采购人享受最优惠待遇，如在合同期内，采购人发现中标人给予其他同类客户更优惠的待遇，中标人应同时给予采购人同等优惠待遇。（注：协议供货资格的取得并不意味着食品（服务）的售出，采购人无法就中标人采购食材的实际配送数量做保证）。</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4</w:t>
      </w:r>
      <w:r>
        <w:rPr>
          <w:rFonts w:ascii="仿宋_GB2312" w:hAnsi="仿宋_GB2312" w:cs="仿宋_GB2312" w:eastAsia="仿宋_GB2312"/>
          <w:sz w:val="21"/>
          <w:b/>
        </w:rPr>
        <w:t>、投标人必须知悉并了解，服务期内,中标人无法在半小时内按采购人的要求提供应急食材的，采购人有权直接向第三方采购，中标人必须无条件予以配合</w:t>
      </w:r>
      <w:r>
        <w:rPr>
          <w:rFonts w:ascii="仿宋_GB2312" w:hAnsi="仿宋_GB2312" w:cs="仿宋_GB2312" w:eastAsia="仿宋_GB2312"/>
          <w:sz w:val="21"/>
          <w:b/>
        </w:rPr>
        <w:t>(</w:t>
      </w:r>
      <w:r>
        <w:rPr>
          <w:rFonts w:ascii="仿宋_GB2312" w:hAnsi="仿宋_GB2312" w:cs="仿宋_GB2312" w:eastAsia="仿宋_GB2312"/>
          <w:sz w:val="21"/>
          <w:b/>
        </w:rPr>
        <w:t>投标时提供承诺，可参照“投标文件格式”中《承诺函》格式）</w:t>
      </w:r>
      <w:r>
        <w:rPr>
          <w:rFonts w:ascii="仿宋_GB2312" w:hAnsi="仿宋_GB2312" w:cs="仿宋_GB2312" w:eastAsia="仿宋_GB2312"/>
          <w:sz w:val="21"/>
          <w:b/>
        </w:rPr>
        <w:t>。</w:t>
      </w:r>
    </w:p>
    <w:p>
      <w:pPr>
        <w:pStyle w:val="null3"/>
        <w:ind w:firstLine="422"/>
        <w:jc w:val="both"/>
      </w:pPr>
      <w:r>
        <w:rPr>
          <w:rFonts w:ascii="仿宋_GB2312" w:hAnsi="仿宋_GB2312" w:cs="仿宋_GB2312" w:eastAsia="仿宋_GB2312"/>
          <w:sz w:val="21"/>
          <w:b/>
        </w:rPr>
        <w:t>★5、中标人了解并明白，有责任与义务协助、配合采购人按相关规定完成脱贫地区农副产品的购买工作，购买的产品须经采购人同意并符合相关脱贫地区农副产品规定，相关费用包含在本项目采购预算内，并按实际发生数，据实进行结算，不适用折扣率，也不得另外收取任何手续费用，</w:t>
      </w:r>
      <w:r>
        <w:rPr>
          <w:rFonts w:ascii="仿宋_GB2312" w:hAnsi="仿宋_GB2312" w:cs="仿宋_GB2312" w:eastAsia="仿宋_GB2312"/>
          <w:sz w:val="21"/>
          <w:b/>
        </w:rPr>
        <w:t>(</w:t>
      </w:r>
      <w:r>
        <w:rPr>
          <w:rFonts w:ascii="仿宋_GB2312" w:hAnsi="仿宋_GB2312" w:cs="仿宋_GB2312" w:eastAsia="仿宋_GB2312"/>
          <w:sz w:val="21"/>
          <w:b/>
        </w:rPr>
        <w:t>投标时提供承诺，可参照“投标文件格式”中《承诺函》格式）</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★6</w:t>
      </w:r>
      <w:r>
        <w:rPr>
          <w:rFonts w:ascii="仿宋_GB2312" w:hAnsi="仿宋_GB2312" w:cs="仿宋_GB2312" w:eastAsia="仿宋_GB2312"/>
          <w:sz w:val="21"/>
          <w:b/>
        </w:rPr>
        <w:t>、根据《关于深入开展政府采购脱贫地区农副产品工作推进乡村产业振兴的实施意见》（财库〔2021〕20 号），投标人须配合采购人落实政府采购脱贫地区农副产品的相关工作，预留份额按政策要求执行，采购人有权自行通过脱贫地区农副产品销售平台采购（投标时提交承诺，可参照“格式”中《承诺函》格式）。</w:t>
      </w:r>
    </w:p>
    <w:p>
      <w:pPr>
        <w:pStyle w:val="null3"/>
        <w:ind w:firstLine="480"/>
        <w:jc w:val="left"/>
      </w:pPr>
      <w:r>
        <w:rPr>
          <w:rFonts w:ascii="仿宋_GB2312" w:hAnsi="仿宋_GB2312" w:cs="仿宋_GB2312" w:eastAsia="仿宋_GB2312"/>
          <w:sz w:val="21"/>
          <w:b/>
        </w:rPr>
        <w:t>二、项目服务内容</w:t>
      </w:r>
    </w:p>
    <w:p>
      <w:pPr>
        <w:pStyle w:val="null3"/>
        <w:ind w:firstLine="420"/>
        <w:jc w:val="both"/>
      </w:pPr>
      <w:r>
        <w:rPr>
          <w:rFonts w:ascii="仿宋_GB2312" w:hAnsi="仿宋_GB2312" w:cs="仿宋_GB2312" w:eastAsia="仿宋_GB2312"/>
          <w:sz w:val="21"/>
        </w:rPr>
        <w:t>结算价=实际采购量×采购人审核后的基准价格×中标折扣率。</w:t>
      </w:r>
    </w:p>
    <w:p>
      <w:pPr>
        <w:pStyle w:val="null3"/>
        <w:ind w:firstLine="420"/>
        <w:jc w:val="both"/>
      </w:pPr>
      <w:r>
        <w:rPr>
          <w:rFonts w:ascii="仿宋_GB2312" w:hAnsi="仿宋_GB2312" w:cs="仿宋_GB2312" w:eastAsia="仿宋_GB2312"/>
          <w:sz w:val="21"/>
        </w:rPr>
        <w:t>以每月第一周（由采购人与中标人双方共同商定一天），以采购人所在地周边（8KM）范围内不少于三家肉菜市场零售价的平均价为基准价格。当月基准价格一经确定，双方须严格执行，不受市场物价波动影响，不得调价。</w:t>
      </w:r>
    </w:p>
    <w:p>
      <w:pPr>
        <w:pStyle w:val="null3"/>
        <w:ind w:firstLine="420"/>
        <w:jc w:val="both"/>
      </w:pPr>
      <w:r>
        <w:rPr>
          <w:rFonts w:ascii="仿宋_GB2312" w:hAnsi="仿宋_GB2312" w:cs="仿宋_GB2312" w:eastAsia="仿宋_GB2312"/>
          <w:sz w:val="21"/>
        </w:rPr>
        <w:t>计价方式:</w:t>
      </w:r>
    </w:p>
    <w:p>
      <w:pPr>
        <w:pStyle w:val="null3"/>
        <w:ind w:firstLine="422"/>
        <w:jc w:val="both"/>
      </w:pPr>
      <w:r>
        <w:rPr>
          <w:rFonts w:ascii="仿宋_GB2312" w:hAnsi="仿宋_GB2312" w:cs="仿宋_GB2312" w:eastAsia="仿宋_GB2312"/>
          <w:sz w:val="21"/>
          <w:b/>
        </w:rPr>
        <w:t>如：某投标人的投标报价是“折扣率=85%”，则投标人供货价格=</w:t>
      </w:r>
      <w:r>
        <w:rPr>
          <w:rFonts w:ascii="仿宋_GB2312" w:hAnsi="仿宋_GB2312" w:cs="仿宋_GB2312" w:eastAsia="仿宋_GB2312"/>
          <w:sz w:val="21"/>
          <w:b/>
        </w:rPr>
        <w:t>基准价×85%。</w:t>
      </w:r>
    </w:p>
    <w:p>
      <w:pPr>
        <w:pStyle w:val="null3"/>
        <w:ind w:firstLine="275"/>
        <w:jc w:val="left"/>
      </w:pPr>
      <w:r>
        <w:rPr>
          <w:rFonts w:ascii="仿宋_GB2312" w:hAnsi="仿宋_GB2312" w:cs="仿宋_GB2312" w:eastAsia="仿宋_GB2312"/>
          <w:sz w:val="21"/>
        </w:rPr>
        <w:t>本次采购内容包括但不限于大米、食用油、鱼类、海鲜类、蔬菜类、水果类、肉类、面粉、禽类、蛋类、豆类、调味品、牛奶食用农产品、销售预包装食品、散装食品、半加工食品等品种。</w:t>
      </w:r>
    </w:p>
    <w:p>
      <w:pPr>
        <w:pStyle w:val="null3"/>
        <w:ind w:firstLine="420"/>
        <w:jc w:val="both"/>
      </w:pPr>
      <w:r>
        <w:rPr>
          <w:rFonts w:ascii="仿宋_GB2312" w:hAnsi="仿宋_GB2312" w:cs="仿宋_GB2312" w:eastAsia="仿宋_GB2312"/>
          <w:sz w:val="21"/>
        </w:rPr>
        <w:t>如遇特殊情况需紧急配送的，中标人须按采购人要求实行配送。采购的具体数量和品种需根据当天或每月的实际而定。</w:t>
      </w:r>
    </w:p>
    <w:p>
      <w:pPr>
        <w:pStyle w:val="null3"/>
        <w:jc w:val="both"/>
      </w:pPr>
      <w:r>
        <w:rPr>
          <w:rFonts w:ascii="仿宋_GB2312" w:hAnsi="仿宋_GB2312" w:cs="仿宋_GB2312" w:eastAsia="仿宋_GB2312"/>
          <w:sz w:val="21"/>
          <w:b/>
        </w:rPr>
        <w:t>三、采购项目服务要求</w:t>
      </w:r>
    </w:p>
    <w:p>
      <w:pPr>
        <w:pStyle w:val="null3"/>
        <w:jc w:val="both"/>
      </w:pPr>
      <w:r>
        <w:rPr>
          <w:rFonts w:ascii="仿宋_GB2312" w:hAnsi="仿宋_GB2312" w:cs="仿宋_GB2312" w:eastAsia="仿宋_GB2312"/>
          <w:sz w:val="21"/>
        </w:rPr>
        <w:t>（一）场地保障、设备、服务要求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投标人需具备满足本项目稳定的日常供货需求、固定的供货渠道等条件，如具备种、养殖基地或与第三方有供货协议。</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投标人需具备满足本项目日常供货、储备需求的自有或租赁的冷冻/冷藏库。</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投标人需具备满足本项目日常供货、简单初步处理的加工场所，部分商品需加工后再配送，并配置足够的配送车辆及应急保障车辆。</w:t>
      </w:r>
    </w:p>
    <w:p>
      <w:pPr>
        <w:pStyle w:val="null3"/>
        <w:ind w:firstLine="422"/>
        <w:jc w:val="both"/>
      </w:pPr>
      <w:r>
        <w:rPr>
          <w:rFonts w:ascii="仿宋_GB2312" w:hAnsi="仿宋_GB2312" w:cs="仿宋_GB2312" w:eastAsia="仿宋_GB2312"/>
          <w:sz w:val="21"/>
          <w:b/>
        </w:rPr>
        <w:t>4</w:t>
      </w:r>
      <w:r>
        <w:rPr>
          <w:rFonts w:ascii="仿宋_GB2312" w:hAnsi="仿宋_GB2312" w:cs="仿宋_GB2312" w:eastAsia="仿宋_GB2312"/>
          <w:sz w:val="21"/>
        </w:rPr>
        <w:t>.</w:t>
      </w:r>
      <w:r>
        <w:rPr>
          <w:rFonts w:ascii="仿宋_GB2312" w:hAnsi="仿宋_GB2312" w:cs="仿宋_GB2312" w:eastAsia="仿宋_GB2312"/>
          <w:sz w:val="21"/>
          <w:b/>
        </w:rPr>
        <w:t>配送时间要求：一般为按采购人的时间要求将货物送至采购人指定地点，中标人如送货迟到超过60分钟，或影响采购人正常供餐时间的情况，采购人根据《考核管理办法》进行考核</w:t>
      </w:r>
      <w:r>
        <w:rPr>
          <w:rFonts w:ascii="仿宋_GB2312" w:hAnsi="仿宋_GB2312" w:cs="仿宋_GB2312" w:eastAsia="仿宋_GB2312"/>
          <w:sz w:val="21"/>
          <w:b/>
        </w:rPr>
        <w:t>(</w:t>
      </w:r>
      <w:r>
        <w:rPr>
          <w:rFonts w:ascii="仿宋_GB2312" w:hAnsi="仿宋_GB2312" w:cs="仿宋_GB2312" w:eastAsia="仿宋_GB2312"/>
          <w:sz w:val="21"/>
          <w:b/>
        </w:rPr>
        <w:t>投标时提供承诺，可参照“投标文件格式”中《承诺函》格式）</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为保证供货质量安全，要求投标人提供对配送食材、留样食材、供货质量的检测服务内容（或与具备 CMA或 CNAS 认证的第三方专业检测机构有合作协议）。</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投标人的服务人员应具有相关食品安全管理资质，配备专人专岗，相关人员需具有由国家市场监督管理部门签发的《食品安全管理人员考试合格证明》。</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投标人应为本项目制定相关保障计划，如承诺签订合同后，3 个工作日内</w:t>
      </w:r>
      <w:r>
        <w:rPr>
          <w:rFonts w:ascii="仿宋_GB2312" w:hAnsi="仿宋_GB2312" w:cs="仿宋_GB2312" w:eastAsia="仿宋_GB2312"/>
          <w:sz w:val="21"/>
        </w:rPr>
        <w:t>为采购人投保的食品安全责任保险或公众责任保险</w:t>
      </w:r>
      <w:r>
        <w:rPr>
          <w:rFonts w:ascii="仿宋_GB2312" w:hAnsi="仿宋_GB2312" w:cs="仿宋_GB2312" w:eastAsia="仿宋_GB2312"/>
          <w:sz w:val="21"/>
        </w:rPr>
        <w:t>。保险需体现赔付金额、有效期且覆盖本项目服务期。</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要求中标人对本项目配备配送场所，配送场所具备相关生产安全监控以及满足行业规章要求，中标人对食品安全具备相关措施，</w:t>
      </w:r>
      <w:r>
        <w:rPr>
          <w:rFonts w:ascii="仿宋_GB2312" w:hAnsi="仿宋_GB2312" w:cs="仿宋_GB2312" w:eastAsia="仿宋_GB2312"/>
          <w:sz w:val="21"/>
        </w:rPr>
        <w:t>投入的项目负责人具备食品配送服务相关经验、年限</w:t>
      </w:r>
      <w:r>
        <w:rPr>
          <w:rFonts w:ascii="仿宋_GB2312" w:hAnsi="仿宋_GB2312" w:cs="仿宋_GB2312" w:eastAsia="仿宋_GB2312"/>
          <w:sz w:val="21"/>
        </w:rPr>
        <w:t>、</w:t>
      </w:r>
      <w:r>
        <w:rPr>
          <w:rFonts w:ascii="仿宋_GB2312" w:hAnsi="仿宋_GB2312" w:cs="仿宋_GB2312" w:eastAsia="仿宋_GB2312"/>
          <w:sz w:val="21"/>
        </w:rPr>
        <w:t>有效的食品安</w:t>
      </w:r>
      <w:r>
        <w:rPr>
          <w:rFonts w:ascii="仿宋_GB2312" w:hAnsi="仿宋_GB2312" w:cs="仿宋_GB2312" w:eastAsia="仿宋_GB2312"/>
          <w:sz w:val="21"/>
        </w:rPr>
        <w:t>全管理人员考试合格证明。</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特殊情况或紧急所需要食材，中标人无法在要求时间内提供，委托采购人代买，相关费用由中标人支付，采购人不再另行支付费用。</w:t>
      </w:r>
    </w:p>
    <w:p>
      <w:pPr>
        <w:pStyle w:val="null3"/>
        <w:ind w:firstLine="420"/>
        <w:jc w:val="left"/>
      </w:pPr>
      <w:r>
        <w:rPr>
          <w:rFonts w:ascii="仿宋_GB2312" w:hAnsi="仿宋_GB2312" w:cs="仿宋_GB2312" w:eastAsia="仿宋_GB2312"/>
          <w:sz w:val="21"/>
        </w:rPr>
        <w:t>10.</w:t>
      </w:r>
      <w:r>
        <w:rPr>
          <w:rFonts w:ascii="仿宋_GB2312" w:hAnsi="仿宋_GB2312" w:cs="仿宋_GB2312" w:eastAsia="仿宋_GB2312"/>
          <w:sz w:val="21"/>
        </w:rPr>
        <w:t>投标人的物品需符合《中华人民共和国食品安全法》要求。所供商品须符合国家行业生产及经营标准，货真价实，均能提供相应批次的合格检验证明；对食品供应链进行明确，所有食品的来源须清晰，包装食品要有国家机关发出的产品检验合格证书。</w:t>
      </w:r>
    </w:p>
    <w:p>
      <w:pPr>
        <w:pStyle w:val="null3"/>
        <w:ind w:firstLine="420"/>
        <w:jc w:val="left"/>
      </w:pPr>
      <w:r>
        <w:rPr>
          <w:rFonts w:ascii="仿宋_GB2312" w:hAnsi="仿宋_GB2312" w:cs="仿宋_GB2312" w:eastAsia="仿宋_GB2312"/>
          <w:sz w:val="21"/>
        </w:rPr>
        <w:t>11.</w:t>
      </w:r>
      <w:r>
        <w:rPr>
          <w:rFonts w:ascii="仿宋_GB2312" w:hAnsi="仿宋_GB2312" w:cs="仿宋_GB2312" w:eastAsia="仿宋_GB2312"/>
          <w:sz w:val="21"/>
        </w:rPr>
        <w:t>食品制造商须得工业产品生产许可证，来源应当是受到地方政府部门监管的流通市场或具有相关资质的厂家生产，生产食品的源头与投标人要有固定的合法的供应关系，严禁中标人收购非标准产品供应给采购人。</w:t>
      </w:r>
    </w:p>
    <w:p>
      <w:pPr>
        <w:pStyle w:val="null3"/>
        <w:ind w:firstLine="420"/>
        <w:jc w:val="left"/>
      </w:pPr>
      <w:r>
        <w:rPr>
          <w:rFonts w:ascii="仿宋_GB2312" w:hAnsi="仿宋_GB2312" w:cs="仿宋_GB2312" w:eastAsia="仿宋_GB2312"/>
          <w:sz w:val="21"/>
        </w:rPr>
        <w:t>12.</w:t>
      </w:r>
      <w:r>
        <w:rPr>
          <w:rFonts w:ascii="仿宋_GB2312" w:hAnsi="仿宋_GB2312" w:cs="仿宋_GB2312" w:eastAsia="仿宋_GB2312"/>
          <w:sz w:val="21"/>
        </w:rPr>
        <w:t>投标人应对食品的来源和质量标准有详尽的描述。</w:t>
      </w:r>
    </w:p>
    <w:p>
      <w:pPr>
        <w:pStyle w:val="null3"/>
        <w:ind w:firstLine="420"/>
        <w:jc w:val="left"/>
      </w:pPr>
      <w:r>
        <w:rPr>
          <w:rFonts w:ascii="仿宋_GB2312" w:hAnsi="仿宋_GB2312" w:cs="仿宋_GB2312" w:eastAsia="仿宋_GB2312"/>
          <w:sz w:val="21"/>
        </w:rPr>
        <w:t>13.</w:t>
      </w:r>
      <w:r>
        <w:rPr>
          <w:rFonts w:ascii="仿宋_GB2312" w:hAnsi="仿宋_GB2312" w:cs="仿宋_GB2312" w:eastAsia="仿宋_GB2312"/>
          <w:sz w:val="21"/>
        </w:rPr>
        <w:t>验收须提出行业标准和感官标准。如该品牌商品无质量标准，则需由中标人按国家和行业的要求自行描述。</w:t>
      </w:r>
    </w:p>
    <w:p>
      <w:pPr>
        <w:pStyle w:val="null3"/>
        <w:ind w:firstLine="420"/>
        <w:jc w:val="left"/>
      </w:pPr>
      <w:r>
        <w:rPr>
          <w:rFonts w:ascii="仿宋_GB2312" w:hAnsi="仿宋_GB2312" w:cs="仿宋_GB2312" w:eastAsia="仿宋_GB2312"/>
          <w:sz w:val="21"/>
        </w:rPr>
        <w:t>14.</w:t>
      </w:r>
      <w:r>
        <w:rPr>
          <w:rFonts w:ascii="仿宋_GB2312" w:hAnsi="仿宋_GB2312" w:cs="仿宋_GB2312" w:eastAsia="仿宋_GB2312"/>
          <w:sz w:val="21"/>
        </w:rPr>
        <w:t>中标人所提供的货物各项技术指标须完全符合国家有关质量检测、环保标准及产品出厂标准。</w:t>
      </w:r>
    </w:p>
    <w:p>
      <w:pPr>
        <w:pStyle w:val="null3"/>
        <w:ind w:firstLine="420"/>
        <w:jc w:val="left"/>
      </w:pPr>
      <w:r>
        <w:rPr>
          <w:rFonts w:ascii="仿宋_GB2312" w:hAnsi="仿宋_GB2312" w:cs="仿宋_GB2312" w:eastAsia="仿宋_GB2312"/>
          <w:sz w:val="21"/>
        </w:rPr>
        <w:t>15.</w:t>
      </w:r>
      <w:r>
        <w:rPr>
          <w:rFonts w:ascii="仿宋_GB2312" w:hAnsi="仿宋_GB2312" w:cs="仿宋_GB2312" w:eastAsia="仿宋_GB2312"/>
          <w:sz w:val="21"/>
        </w:rPr>
        <w:t>中标人因短斤缺两、价格欺诈、食材质量问题、不配合采购人等原因被有效投诉或造成安全（监管和食品卫生）事故的，采购人有权单方面解除合同，责令限期退出，对所造成的损失有权追究中标人的法律责任。</w:t>
      </w:r>
    </w:p>
    <w:p>
      <w:pPr>
        <w:pStyle w:val="null3"/>
        <w:jc w:val="both"/>
      </w:pPr>
      <w:r>
        <w:rPr>
          <w:rFonts w:ascii="仿宋_GB2312" w:hAnsi="仿宋_GB2312" w:cs="仿宋_GB2312" w:eastAsia="仿宋_GB2312"/>
          <w:sz w:val="21"/>
        </w:rPr>
        <w:t>（二）货物要求：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大米质量要求：有国家机关发出的产品检验合格证书，标明加工厂名称、品名、生产日期、保持期或保存期，供货时的剩余保质期不少于三分之二，质量等级、产品标准号、产品合格证，质量符合大米国家标准（GB1354-86）与国家粮食卫生标（GB2715-2005），以上要求如有更新，则按新标准执行。大米具有固有色泽和香味，无污染、无虫害，色泽、气味、口味正常，无异味或霉味（霉变），无虫蛀结块挂丝或杂质异等，符合国家粮食卫生标准。</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食用油质量要求：</w:t>
      </w:r>
    </w:p>
    <w:p>
      <w:pPr>
        <w:pStyle w:val="null3"/>
        <w:ind w:firstLine="420"/>
        <w:jc w:val="left"/>
      </w:pPr>
      <w:r>
        <w:rPr>
          <w:rFonts w:ascii="仿宋_GB2312" w:hAnsi="仿宋_GB2312" w:cs="仿宋_GB2312" w:eastAsia="仿宋_GB2312"/>
          <w:sz w:val="21"/>
        </w:rPr>
        <w:t>（1）基本要求：外包装完好，有国家机关发出的产品检验合格证书，标明品名、厂名、重量、生产日期、保质期或保存期、执行标准，供货时的剩余保质期不少于三分二，具有产品合格证。具有正常植物油的色泽、透明度、气味和滋味，无焦臭、酸败及其他异味。气味、滋味：具有固有的气味和滋味，无异味。加热试验（280℃）油色不得变深，无析出杂物。不得混有其他食用油或非食用油。</w:t>
      </w:r>
    </w:p>
    <w:p>
      <w:pPr>
        <w:pStyle w:val="null3"/>
        <w:ind w:firstLine="420"/>
        <w:jc w:val="left"/>
      </w:pPr>
      <w:r>
        <w:rPr>
          <w:rFonts w:ascii="仿宋_GB2312" w:hAnsi="仿宋_GB2312" w:cs="仿宋_GB2312" w:eastAsia="仿宋_GB2312"/>
          <w:sz w:val="21"/>
        </w:rPr>
        <w:t>（2）非转基因桶装密封植物油，按照国家有关规定执行。</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鱼类质量要求：鲜鱼鳞片完整，有光泽无脱落，鳃口紧闭，眼球光亮透明，鱼鳃鲜红，鳍尾完整，确保皮肤天然色泽明显。鱼体饱满结实、新鲜、无腐烂异味，肉质紧密有弹性，无离骨脱刺现象。鲜鱼类来源可靠放心，无毒，无害，无污染等。</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海鲜类质量要求：</w:t>
      </w:r>
    </w:p>
    <w:p>
      <w:pPr>
        <w:pStyle w:val="null3"/>
        <w:ind w:firstLine="420"/>
        <w:jc w:val="left"/>
      </w:pPr>
      <w:r>
        <w:rPr>
          <w:rFonts w:ascii="仿宋_GB2312" w:hAnsi="仿宋_GB2312" w:cs="仿宋_GB2312" w:eastAsia="仿宋_GB2312"/>
          <w:sz w:val="21"/>
        </w:rPr>
        <w:t>（1）活鱼鲜活、体色正常、体态及鳞片完整、体表有透明色粘液、无异味；捞离水后，挣扎有力或持续拨动尾巴。</w:t>
      </w:r>
    </w:p>
    <w:p>
      <w:pPr>
        <w:pStyle w:val="null3"/>
        <w:ind w:firstLine="420"/>
        <w:jc w:val="left"/>
      </w:pPr>
      <w:r>
        <w:rPr>
          <w:rFonts w:ascii="仿宋_GB2312" w:hAnsi="仿宋_GB2312" w:cs="仿宋_GB2312" w:eastAsia="仿宋_GB2312"/>
          <w:sz w:val="21"/>
        </w:rPr>
        <w:t>（2）活虾鲜活、体色正常、无异味；捞离水后，蹦跳有力。</w:t>
      </w:r>
    </w:p>
    <w:p>
      <w:pPr>
        <w:pStyle w:val="null3"/>
        <w:ind w:firstLine="420"/>
        <w:jc w:val="left"/>
      </w:pPr>
      <w:r>
        <w:rPr>
          <w:rFonts w:ascii="仿宋_GB2312" w:hAnsi="仿宋_GB2312" w:cs="仿宋_GB2312" w:eastAsia="仿宋_GB2312"/>
          <w:sz w:val="21"/>
        </w:rPr>
        <w:t>（3）活蟹鲜活、体色正常、无异味；好的蟹，用手翻个后能够马上翻过身来，能不断吐沫并有声响。</w:t>
      </w:r>
    </w:p>
    <w:p>
      <w:pPr>
        <w:pStyle w:val="null3"/>
        <w:ind w:firstLine="420"/>
        <w:jc w:val="left"/>
      </w:pPr>
      <w:r>
        <w:rPr>
          <w:rFonts w:ascii="仿宋_GB2312" w:hAnsi="仿宋_GB2312" w:cs="仿宋_GB2312" w:eastAsia="仿宋_GB2312"/>
          <w:sz w:val="21"/>
        </w:rPr>
        <w:t>（4）其他海鲜产品应具有该种海鲜应有的形态、味道、颜色，无异味。</w:t>
      </w:r>
    </w:p>
    <w:p>
      <w:pPr>
        <w:pStyle w:val="null3"/>
        <w:ind w:firstLine="420"/>
        <w:jc w:val="left"/>
      </w:pPr>
      <w:r>
        <w:rPr>
          <w:rFonts w:ascii="仿宋_GB2312" w:hAnsi="仿宋_GB2312" w:cs="仿宋_GB2312" w:eastAsia="仿宋_GB2312"/>
          <w:sz w:val="21"/>
        </w:rPr>
        <w:t xml:space="preserve">5. </w:t>
      </w:r>
      <w:r>
        <w:rPr>
          <w:rFonts w:ascii="仿宋_GB2312" w:hAnsi="仿宋_GB2312" w:cs="仿宋_GB2312" w:eastAsia="仿宋_GB2312"/>
          <w:sz w:val="21"/>
        </w:rPr>
        <w:t>蔬菜类质量要求：瓜类、蔬菜类必须是优质货品，不得含有残留农药或污染物，中标人必须保证所供应的蔬菜符合卫生质量标准，同时承担因所供蔬菜问题引起的一切事故后果。卫生质量指标，应符合我国无公害蔬菜上的卫生指标规定。</w:t>
      </w:r>
    </w:p>
    <w:p>
      <w:pPr>
        <w:pStyle w:val="null3"/>
        <w:ind w:firstLine="420"/>
        <w:jc w:val="left"/>
      </w:pPr>
      <w:r>
        <w:rPr>
          <w:rFonts w:ascii="仿宋_GB2312" w:hAnsi="仿宋_GB2312" w:cs="仿宋_GB2312" w:eastAsia="仿宋_GB2312"/>
          <w:sz w:val="21"/>
        </w:rPr>
        <w:t>（1）叶菜类：挺实、全味正、颜色好、无黄叶、腐烂叶与多泥根，水份充足、无萎蔫、不成熟现象。</w:t>
      </w:r>
    </w:p>
    <w:p>
      <w:pPr>
        <w:pStyle w:val="null3"/>
        <w:ind w:firstLine="420"/>
        <w:jc w:val="left"/>
      </w:pPr>
      <w:r>
        <w:rPr>
          <w:rFonts w:ascii="仿宋_GB2312" w:hAnsi="仿宋_GB2312" w:cs="仿宋_GB2312" w:eastAsia="仿宋_GB2312"/>
          <w:sz w:val="21"/>
        </w:rPr>
        <w:t>（2）瓜菜类：个大、成熟、新鲜、外皮无斑点、有新鲜绿秧、无软化、变质现象。</w:t>
      </w:r>
    </w:p>
    <w:p>
      <w:pPr>
        <w:pStyle w:val="null3"/>
        <w:ind w:firstLine="420"/>
        <w:jc w:val="left"/>
      </w:pPr>
      <w:r>
        <w:rPr>
          <w:rFonts w:ascii="仿宋_GB2312" w:hAnsi="仿宋_GB2312" w:cs="仿宋_GB2312" w:eastAsia="仿宋_GB2312"/>
          <w:sz w:val="21"/>
        </w:rPr>
        <w:t>（3）根菜类：挺实、无软化、腐烂、带泥过多、色泽正常、形状正常、无生芽现象。</w:t>
      </w:r>
    </w:p>
    <w:p>
      <w:pPr>
        <w:pStyle w:val="null3"/>
        <w:ind w:firstLine="420"/>
        <w:jc w:val="left"/>
      </w:pPr>
      <w:r>
        <w:rPr>
          <w:rFonts w:ascii="仿宋_GB2312" w:hAnsi="仿宋_GB2312" w:cs="仿宋_GB2312" w:eastAsia="仿宋_GB2312"/>
          <w:sz w:val="21"/>
        </w:rPr>
        <w:t>（4）蔬瓜供应要求：蔬菜瓜类供应的品种安排（分主菜和配菜），主菜配菜品种按采购人计划和要求的品种供应，供菜重量须达到采购人的供货需求重量。</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水果类质量要求：</w:t>
      </w:r>
    </w:p>
    <w:p>
      <w:pPr>
        <w:pStyle w:val="null3"/>
        <w:ind w:firstLine="420"/>
        <w:jc w:val="left"/>
      </w:pPr>
      <w:r>
        <w:rPr>
          <w:rFonts w:ascii="仿宋_GB2312" w:hAnsi="仿宋_GB2312" w:cs="仿宋_GB2312" w:eastAsia="仿宋_GB2312"/>
          <w:sz w:val="21"/>
        </w:rPr>
        <w:t>（1）中标人所提供的果品应符合国家规定的绿色果品要求，应是优质、洁净，而有毒有害物质在安全标准之下的果品，其品质、营养价值和卫生安全指标应严格符合国家的规定及相关食品卫生标准。提供的水果应当色泽光鲜、水润饱满、无腐烂，果品表面清洁新鲜，个头均匀，无病虫害和机械损伤，带有芳香味等。</w:t>
      </w:r>
    </w:p>
    <w:p>
      <w:pPr>
        <w:pStyle w:val="null3"/>
        <w:ind w:firstLine="420"/>
        <w:jc w:val="left"/>
      </w:pPr>
      <w:r>
        <w:rPr>
          <w:rFonts w:ascii="仿宋_GB2312" w:hAnsi="仿宋_GB2312" w:cs="仿宋_GB2312" w:eastAsia="仿宋_GB2312"/>
          <w:sz w:val="21"/>
        </w:rPr>
        <w:t>（2）水果类供应要求：水果品种由供求双方根据季节安排，按采购人计划和要求的品种供应，但要确保每月有5 个品种，每个品种不少于1 次。</w:t>
      </w:r>
    </w:p>
    <w:p>
      <w:pPr>
        <w:pStyle w:val="null3"/>
        <w:ind w:firstLine="420"/>
        <w:jc w:val="left"/>
      </w:pPr>
      <w:r>
        <w:rPr>
          <w:rFonts w:ascii="仿宋_GB2312" w:hAnsi="仿宋_GB2312" w:cs="仿宋_GB2312" w:eastAsia="仿宋_GB2312"/>
          <w:sz w:val="21"/>
        </w:rPr>
        <w:t>7.</w:t>
      </w:r>
      <w:r>
        <w:rPr>
          <w:rFonts w:ascii="仿宋_GB2312" w:hAnsi="仿宋_GB2312" w:cs="仿宋_GB2312" w:eastAsia="仿宋_GB2312"/>
          <w:sz w:val="21"/>
        </w:rPr>
        <w:t>肉类质量要求：所供货物应保持较好的外观和质量等级，符合国家食品部门的有关标准，保证无异味、无霉烂变质，每批鲜肉必须是来源于政府指定的肉联厂，每次交货时提供本批次产品的出厂（库）检验合格证明（随车同行）：《产品合格证》、《卫生检疫报告》。新鲜肉确保每日新鲜，所有货物规格符采购人提交的当日日采购计划中明确的具体需求。</w:t>
      </w:r>
    </w:p>
    <w:p>
      <w:pPr>
        <w:pStyle w:val="null3"/>
        <w:ind w:firstLine="420"/>
        <w:jc w:val="left"/>
      </w:pPr>
      <w:r>
        <w:rPr>
          <w:rFonts w:ascii="仿宋_GB2312" w:hAnsi="仿宋_GB2312" w:cs="仿宋_GB2312" w:eastAsia="仿宋_GB2312"/>
          <w:sz w:val="21"/>
        </w:rPr>
        <w:t>8.</w:t>
      </w:r>
      <w:r>
        <w:rPr>
          <w:rFonts w:ascii="仿宋_GB2312" w:hAnsi="仿宋_GB2312" w:cs="仿宋_GB2312" w:eastAsia="仿宋_GB2312"/>
          <w:sz w:val="21"/>
        </w:rPr>
        <w:t>面粉类的质量要求：面粉类货物必须符合卫生，不得有变质、霉变、生虫、污秽不结、混有异物或者其他感官性状异常，并可能对人体健康有害的物质。包装要标明生产日期、保质期、厂名、厂址等，面粉不应加入增白剂；面粉颜色呈微黄或乳黄色，没有黑点；面粉闻起来要有麦香味，没有酸、霉等异味。</w:t>
      </w:r>
    </w:p>
    <w:p>
      <w:pPr>
        <w:pStyle w:val="null3"/>
        <w:ind w:firstLine="420"/>
        <w:jc w:val="left"/>
      </w:pPr>
      <w:r>
        <w:rPr>
          <w:rFonts w:ascii="仿宋_GB2312" w:hAnsi="仿宋_GB2312" w:cs="仿宋_GB2312" w:eastAsia="仿宋_GB2312"/>
          <w:sz w:val="21"/>
        </w:rPr>
        <w:t>9.</w:t>
      </w:r>
      <w:r>
        <w:rPr>
          <w:rFonts w:ascii="仿宋_GB2312" w:hAnsi="仿宋_GB2312" w:cs="仿宋_GB2312" w:eastAsia="仿宋_GB2312"/>
          <w:sz w:val="21"/>
        </w:rPr>
        <w:t>禽类的质量要求：光禽是指经宰杀去毛以后的鸡鸭鹅等禽类，要求喙有光泽、干燥、无粘液；口腔黏膜呈淡玫瑰色，有光泽、洁净、无异味；眼睛明亮，充满整个眼窝；皮肤上毛孔隆起，表面干燥而紧缩，呈乳白色或淡黄色，稍带微红，无异味；脂肪呈淡黄色或黄色，有光泽，无异味；肌肉结实，有弹性，有光泽。</w:t>
      </w:r>
    </w:p>
    <w:p>
      <w:pPr>
        <w:pStyle w:val="null3"/>
        <w:ind w:firstLine="420"/>
        <w:jc w:val="left"/>
      </w:pPr>
      <w:r>
        <w:rPr>
          <w:rFonts w:ascii="仿宋_GB2312" w:hAnsi="仿宋_GB2312" w:cs="仿宋_GB2312" w:eastAsia="仿宋_GB2312"/>
          <w:sz w:val="21"/>
        </w:rPr>
        <w:t>10.</w:t>
      </w:r>
      <w:r>
        <w:rPr>
          <w:rFonts w:ascii="仿宋_GB2312" w:hAnsi="仿宋_GB2312" w:cs="仿宋_GB2312" w:eastAsia="仿宋_GB2312"/>
          <w:sz w:val="21"/>
        </w:rPr>
        <w:t>蛋类的质量要求：一级清洁鸡蛋，蛋壳清洁完整，呈规则卵圆形，具有蛋壳固有的色泽，表面无肉眼可见污物，鸡蛋新鲜，蛋白浓稠、蛋黄圆润，单个鸡蛋重量50～70g。</w:t>
      </w:r>
    </w:p>
    <w:p>
      <w:pPr>
        <w:pStyle w:val="null3"/>
        <w:ind w:firstLine="420"/>
        <w:jc w:val="left"/>
      </w:pPr>
      <w:r>
        <w:rPr>
          <w:rFonts w:ascii="仿宋_GB2312" w:hAnsi="仿宋_GB2312" w:cs="仿宋_GB2312" w:eastAsia="仿宋_GB2312"/>
          <w:sz w:val="21"/>
        </w:rPr>
        <w:t>11.</w:t>
      </w:r>
      <w:r>
        <w:rPr>
          <w:rFonts w:ascii="仿宋_GB2312" w:hAnsi="仿宋_GB2312" w:cs="仿宋_GB2312" w:eastAsia="仿宋_GB2312"/>
          <w:sz w:val="21"/>
        </w:rPr>
        <w:t>豆类的质量要求：属同一品种规格，形态完整，成熟度适中，无腐烂、畸形、异味，豆荚类新鲜、幼嫩、均匀，豆仁类籽粒饱满，较均匀，无发芽，不带泥土杂质。拒绝转基因豆类产品。</w:t>
      </w:r>
    </w:p>
    <w:p>
      <w:pPr>
        <w:pStyle w:val="null3"/>
        <w:ind w:firstLine="420"/>
        <w:jc w:val="left"/>
      </w:pPr>
      <w:r>
        <w:rPr>
          <w:rFonts w:ascii="仿宋_GB2312" w:hAnsi="仿宋_GB2312" w:cs="仿宋_GB2312" w:eastAsia="仿宋_GB2312"/>
          <w:sz w:val="21"/>
        </w:rPr>
        <w:t>12.</w:t>
      </w:r>
      <w:r>
        <w:rPr>
          <w:rFonts w:ascii="仿宋_GB2312" w:hAnsi="仿宋_GB2312" w:cs="仿宋_GB2312" w:eastAsia="仿宋_GB2312"/>
          <w:sz w:val="21"/>
        </w:rPr>
        <w:t>调味品的质量要求：</w:t>
      </w:r>
    </w:p>
    <w:p>
      <w:pPr>
        <w:pStyle w:val="null3"/>
        <w:ind w:firstLine="420"/>
        <w:jc w:val="left"/>
      </w:pPr>
      <w:r>
        <w:rPr>
          <w:rFonts w:ascii="仿宋_GB2312" w:hAnsi="仿宋_GB2312" w:cs="仿宋_GB2312" w:eastAsia="仿宋_GB2312"/>
          <w:sz w:val="21"/>
        </w:rPr>
        <w:t>（1）产品包装要密封，无破损。标识说明完整详细包括：产品名称、净含量、配料表、制造者或经销者的名称和地址、产品标准号、生产日期、保质期，要注明生产日期和保质期。</w:t>
      </w:r>
    </w:p>
    <w:p>
      <w:pPr>
        <w:pStyle w:val="null3"/>
        <w:ind w:firstLine="420"/>
        <w:jc w:val="left"/>
      </w:pPr>
      <w:r>
        <w:rPr>
          <w:rFonts w:ascii="仿宋_GB2312" w:hAnsi="仿宋_GB2312" w:cs="仿宋_GB2312" w:eastAsia="仿宋_GB2312"/>
          <w:sz w:val="21"/>
        </w:rPr>
        <w:t>（2）固态调味品无结块、异物，有纯正的香味和鲜美滋味。</w:t>
      </w:r>
    </w:p>
    <w:p>
      <w:pPr>
        <w:pStyle w:val="null3"/>
        <w:ind w:firstLine="420"/>
        <w:jc w:val="left"/>
      </w:pPr>
      <w:r>
        <w:rPr>
          <w:rFonts w:ascii="仿宋_GB2312" w:hAnsi="仿宋_GB2312" w:cs="仿宋_GB2312" w:eastAsia="仿宋_GB2312"/>
          <w:sz w:val="21"/>
        </w:rPr>
        <w:t>（3）酱油的颜色应呈红褐色、棕褐色、有光泽而发乌，不应有沉淀物或染物，有一股浓烈的酱香味，味道鲜美。食醋应透明澄清，浓度适当，没有悬浮物、霉花浮膜。优质食醋要求为琥珀色或红褐色或红棕色，醋香浓郁，无其它异味，醋酸度虽高而无刺激感，酸味柔和，稍有甜味，不涩，无其它异味。</w:t>
      </w:r>
    </w:p>
    <w:p>
      <w:pPr>
        <w:pStyle w:val="null3"/>
        <w:ind w:firstLine="420"/>
        <w:jc w:val="left"/>
      </w:pPr>
      <w:r>
        <w:rPr>
          <w:rFonts w:ascii="仿宋_GB2312" w:hAnsi="仿宋_GB2312" w:cs="仿宋_GB2312" w:eastAsia="仿宋_GB2312"/>
          <w:sz w:val="21"/>
        </w:rPr>
        <w:t>（4）酱类产品包装标识完整和标明有氨基酸态氮含量高低，要有储存条件，无“胀包”现象。色泽应为红褐色或棕褐色，有光泽。香气浓郁，有酱香和酯香，无不良气味。鲜味醇厚，咸甜适口，无酸、苦、涩、焦糊等异味。黏稠适度，无外来杂质。</w:t>
      </w:r>
    </w:p>
    <w:p>
      <w:pPr>
        <w:pStyle w:val="null3"/>
        <w:numPr>
          <w:ilvl w:val="0"/>
          <w:numId w:val="1"/>
        </w:numPr>
        <w:ind w:firstLine="480"/>
        <w:jc w:val="both"/>
      </w:pPr>
      <w:r>
        <w:rPr>
          <w:rFonts w:ascii="仿宋_GB2312" w:hAnsi="仿宋_GB2312" w:cs="仿宋_GB2312" w:eastAsia="仿宋_GB2312"/>
          <w:sz w:val="21"/>
        </w:rPr>
        <w:t>以上未详细列明的商品的质量要求：所供食品均符合国家食品卫生标准，符合《食品安全法》和《动物检疫管理办法》等相关规定，保证卫生安全，应当无毒、无害，具有相应的色、香、味等感官性状。如冷冻类应在保质期范围内，并保持较好的外观和等级，全部来源于国家认可的正规厂家，并经政府相关检验合格；粮油、副食、调料、牛奶等由大型正规厂供货，相关证件齐全；干杂类须是正规厂家并具有合格证书且无任何添加剂的优质产品。配送的货物可追踪溯源。</w:t>
      </w:r>
    </w:p>
    <w:p>
      <w:pPr>
        <w:pStyle w:val="null3"/>
        <w:numPr>
          <w:ilvl w:val="0"/>
          <w:numId w:val="1"/>
        </w:numPr>
        <w:ind w:firstLine="480"/>
        <w:jc w:val="both"/>
      </w:pPr>
      <w:r>
        <w:rPr>
          <w:rFonts w:ascii="仿宋_GB2312" w:hAnsi="仿宋_GB2312" w:cs="仿宋_GB2312" w:eastAsia="仿宋_GB2312"/>
          <w:sz w:val="21"/>
        </w:rPr>
        <w:t>严禁配送假冒、变质、过期的产品，不得弄虚作假或以次充好，对于不符合质量的品种采购人有权要求退货或换货。因供应的货物质量达不到国家有关食品安全标准而造成食物中毒或其它后果，经公安机关或卫生防疫部门鉴定属于中标人（配送单位）责任的，其产生的一切法律和经济责任全部由中标人承担（包括但不限于食物中毒人员的医疗费、营养费、住院伙食补助费、误工费、护理费、交通费、住宿费等，直至追究刑事责任）。采购人可根据实际情况对供应的产品进行品质抽检，对质量未达到国家标准的产品有权拒绝接受，对抽检不合格、经告知不改正的，采购人有权中止合同。</w:t>
      </w:r>
    </w:p>
    <w:p>
      <w:pPr>
        <w:pStyle w:val="null3"/>
        <w:jc w:val="both"/>
      </w:pPr>
      <w:r>
        <w:rPr>
          <w:rFonts w:ascii="仿宋_GB2312" w:hAnsi="仿宋_GB2312" w:cs="仿宋_GB2312" w:eastAsia="仿宋_GB2312"/>
          <w:sz w:val="21"/>
        </w:rPr>
        <w:t>（三）供货时间要求</w:t>
      </w:r>
    </w:p>
    <w:p>
      <w:pPr>
        <w:pStyle w:val="null3"/>
        <w:ind w:firstLine="420"/>
        <w:jc w:val="both"/>
      </w:pPr>
      <w:r>
        <w:rPr>
          <w:rFonts w:ascii="仿宋_GB2312" w:hAnsi="仿宋_GB2312" w:cs="仿宋_GB2312" w:eastAsia="仿宋_GB2312"/>
          <w:sz w:val="21"/>
        </w:rPr>
        <w:t>中标人需在接到采购人订单之日的第二天早上6 点钟前将采购人所订购的货物送至指定地点。如果采购人临时改变订购的货物种类、规格、数量等，中标人需在接到通知后最迟1个小时内将货物送达。待采购人验收、核对后，供货才算完成。如因故退货，中标人需在最迟1 小时内进行第二次供货，以确保采购人货物供应。对小量常用品的临时需求，能保证30 分钟送到，对于不符合要求的产品，除退货外还需承诺及时更换1 小时送到。</w:t>
      </w:r>
    </w:p>
    <w:p>
      <w:pPr>
        <w:pStyle w:val="null3"/>
        <w:jc w:val="both"/>
      </w:pPr>
      <w:r>
        <w:rPr>
          <w:rFonts w:ascii="仿宋_GB2312" w:hAnsi="仿宋_GB2312" w:cs="仿宋_GB2312" w:eastAsia="仿宋_GB2312"/>
          <w:sz w:val="21"/>
        </w:rPr>
        <w:t>（四）质量及包装要求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中标人应充分理解并认真遵循本采购文件的要求，所提供的货物是满足采购文件要求。保证合同货品均为正规生产的新鲜（冰鲜除外）、检验合格、无毒、无辐射、无侵权货品，符合国家有关卫生、质量、包装和保质标准，有使用有效期的货品，其剩余有效期不得少于标注有效期的三分之二。</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、货物有包装的，货物的包装完整清洁（无损、无污、无皱），采购人有权拒收包装不整齐、已拆封的商品。</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、采购人发现商品出现损坏（包括表面损坏），或出现水渍、串味、受潮等导致货物性质改变的，中标人无条件退货或更换商品。</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、中标人保证所提供的粮油肉副食品的种类的多样性和季节性，以保证新鲜感，根据采购人计划和要求的品种供应。</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、中标人应能够配合采购人及时更新所提供的符合卫监部门的有效证明材料。如有效的营业执照、产品合格证或食品经营许可证等。</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、中标人提供假冒伪劣、过期、变质的、有毒食品的，一经发现，采购人将持零容忍态度，有权终止中标人服务合同，追究相应的经济损失。</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若造成食品安全事故的，经有关单位鉴定原因后，如确实为中标人提供食品问题，中标人需负担全数医药费及全部赔偿损失并扣除相应款项，采购人有权终止中标人服务合同，追究相应的经济损失，中标人承担相应的民事及刑事法律责任。</w:t>
      </w:r>
    </w:p>
    <w:p>
      <w:pPr>
        <w:pStyle w:val="null3"/>
        <w:jc w:val="both"/>
      </w:pPr>
      <w:r>
        <w:rPr>
          <w:rFonts w:ascii="仿宋_GB2312" w:hAnsi="仿宋_GB2312" w:cs="仿宋_GB2312" w:eastAsia="仿宋_GB2312"/>
          <w:sz w:val="21"/>
        </w:rPr>
        <w:t>（五）货物配送与卸货要求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、送货方式：每次根据采购人的电话或其它方式通知订购品种、数量后，按时运送物品到指定地点，中标人随货提供注明货物名称、单位、数量、售价及总金额的商品送货清单，作为采购人入库验收之凭证。</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、交货地点：汕头市龙湖区黄河路高新技术开发区内科技南一街税务大楼机关食堂。</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食品运输采用符合卫生标准的外包装和运载工具，并且要保持清洁和定期消毒。运输车厢的内仓，应使用抗腐蚀、防潮，易清洁消毒的材料。车厢内无不良气味、异味。食品堆放科学合理，避免造成食品的交叉污染，如对温度有要求的食品应确定食品温度。</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冷藏、冷冻食品和肉类须用冷藏、冷冻载具运输，应当有必要的保温设备并在整个运输过程中保持安全的冷藏、冷冻温度。整个运输过程应科学合理，运输车辆应定期清洁，保持性能稳定，符合规定的温度要求，使运输食品处于恒定的环境中。</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、送货车辆实行一小时配送圈运作，目的地在一小时内的用保温车配送，一小时以外的制冷车配送，保证冷冻肉中心温度控制在-2 摄氏度至7 摄氏度的范围之内，保证运输过程冷链不中断。商品到达目的地时外包装箱干爽，无软化现象。</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、数量方面要求：保证配送品种斤两的准确性，以采购人的验货数量为准，中标人每次随货送上一式两份的送货清单，供双方验货后签字确认，双方各持一份，作为送、收货的凭证。</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每次根据采购人的通知订购品种和数量后，具体送货时间由采购人通知时约定，由采购人指定负责人验收过秤记录。对于不符合质量的品种采购人可退货或换货（由于产品质量而造成人员发生安全事故时，中标人承担全部责任）。</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、在本环节中应保证冷藏食品脱离冷链时间不得超过30分钟。</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、中标人委派合法运送人员负责货运工作,配送人员应具有良好的职业素质和礼貌在配送过程中不得与采购人相关人员发生恶意争执，要以认真友好、负责任的工作态度进行配送服务。</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、配送人员需持有健康证并事前向采购人备案，并至少安排1 辆专用车和两名工作人员负责送货，送货车应做好消毒措施。</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、在采购人签收之前，货物的所有权和风险属于中标人，货物发生遗失、损坏由中标人负责。</w:t>
      </w:r>
    </w:p>
    <w:p>
      <w:pPr>
        <w:pStyle w:val="null3"/>
        <w:jc w:val="both"/>
      </w:pPr>
      <w:r>
        <w:rPr>
          <w:rFonts w:ascii="仿宋_GB2312" w:hAnsi="仿宋_GB2312" w:cs="仿宋_GB2312" w:eastAsia="仿宋_GB2312"/>
          <w:sz w:val="21"/>
        </w:rPr>
        <w:t>（六）送货及验收方式</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、做好卸货前的检查。采购人和中标人双方的验收人员卸货前应对场地和验收设备做好准备，并对商品的外观质量进行初步了解。</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食品运输采用符合卫生标准的外包装和运输工具，保持清洁和定期消毒，车厢内无不良气味、异味。冷藏、冷冻食品须用专用冷藏、冷冻载具运输，在运输过程中保持安全的冷藏、冷冻温度，冷冻食品没有曾经解冻痕迹或软化现象，包装呈干爽状态。食品应清洁，无损伤、腐烂现象，外包装完整，无寄生虫或已受虫害现象；</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采取现场验收的方式，验收人员应认真检查物资的质量，按“索票—验证—留样—抽查—过磅—入库”的程序完成验收，中标人提供原件的留原件，原件只有一份而无法提供给采购人的查验原件后索取复印件留存。每批次每种货物均留样，检测按后附产品质量描述对货物质量进行抽查。</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抽查发现食品安全质量问题的处理，对危及人身安全的食品质量问题采取零容忍措施，如水产品中发现腐臭鱼，发现腐败变质肉类等；若抽查未发现问题，而在加工食用前发现部分产品质量问题，采购人有权取消中标人供货资格并解除服务合同。中标人同时承担相应的民事及刑事法律责任。</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、抽查发现资质证照不全问题的处理：</w:t>
      </w:r>
    </w:p>
    <w:p>
      <w:pPr>
        <w:pStyle w:val="null3"/>
        <w:ind w:firstLine="420"/>
        <w:jc w:val="both"/>
      </w:pPr>
      <w:r>
        <w:rPr>
          <w:rFonts w:ascii="仿宋_GB2312" w:hAnsi="仿宋_GB2312" w:cs="仿宋_GB2312" w:eastAsia="仿宋_GB2312"/>
          <w:sz w:val="21"/>
        </w:rPr>
        <w:t>（1）整批产品无政府部门出具的动植物检疫合格证明的全部退货；</w:t>
      </w:r>
    </w:p>
    <w:p>
      <w:pPr>
        <w:pStyle w:val="null3"/>
        <w:ind w:firstLine="420"/>
        <w:jc w:val="both"/>
      </w:pPr>
      <w:r>
        <w:rPr>
          <w:rFonts w:ascii="仿宋_GB2312" w:hAnsi="仿宋_GB2312" w:cs="仿宋_GB2312" w:eastAsia="仿宋_GB2312"/>
          <w:sz w:val="21"/>
        </w:rPr>
        <w:t>（2）抽查发现部分产品无政府部门出具的动植物检疫合格证明，加抽15%，两次抽查数50%以上没有动植物检疫合格证明的，全部退货；50%以下没有动植物检疫合格证明的，将无动植物检疫合格证明的货物退货；</w:t>
      </w:r>
    </w:p>
    <w:p>
      <w:pPr>
        <w:pStyle w:val="null3"/>
        <w:ind w:firstLine="420"/>
        <w:jc w:val="both"/>
      </w:pPr>
      <w:r>
        <w:rPr>
          <w:rFonts w:ascii="仿宋_GB2312" w:hAnsi="仿宋_GB2312" w:cs="仿宋_GB2312" w:eastAsia="仿宋_GB2312"/>
          <w:sz w:val="21"/>
        </w:rPr>
        <w:t>（3）抽查发现部分产品无政府部门出具的产品质量检验报告的，加抽15%，两次抽查数50%以上没有产品质量检验报告的，全部退货；50%以下没有产品质量检验报告的，将无产品质量检验报告的货物退货。</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货物的质量问题争议及解决办法：因货物的质量问题发生争议，由国家法定的质量鉴定单位进行质量鉴定。货物符合质量标准的，鉴定费由采购人承担；货物不符合质量标准的，鉴定费由中标人承担，并且采购人有权追究中标人的相关责任。</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、退（补）货流程：对不符合采购要求的食品由验收人员提出清退，如双方对质量或重量有争议的可送具有检验资质的部门检测，同时留样备检，对数量不足或部分退货的，需以不影响伙食供应为前提尽快补送。</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、验收记录：对每次验收的物资均记录物资名称、数量、验收情况等事项，并由送货人签名确认。</w:t>
      </w:r>
    </w:p>
    <w:p>
      <w:pPr>
        <w:pStyle w:val="null3"/>
        <w:jc w:val="both"/>
      </w:pPr>
      <w:r>
        <w:rPr>
          <w:rFonts w:ascii="仿宋_GB2312" w:hAnsi="仿宋_GB2312" w:cs="仿宋_GB2312" w:eastAsia="仿宋_GB2312"/>
          <w:sz w:val="21"/>
        </w:rPr>
        <w:t>（七）食品质量的基本检查</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、食品应清洁，并符合企业相关验收标准；食品应无损伤、腐烂现象，无寄生虫或已受虫害现象；对温度有要求的食品应确定食品的温度与包装上指示温度一致。</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、食品到达目的地时外包装完整。冷冻食品没有曾经解冻痕迹或软化现象，包装呈干爽状态。</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、对食品检查如下：</w:t>
      </w:r>
    </w:p>
    <w:p>
      <w:pPr>
        <w:pStyle w:val="null3"/>
        <w:ind w:firstLine="420"/>
        <w:jc w:val="both"/>
      </w:pPr>
      <w:r>
        <w:rPr>
          <w:rFonts w:ascii="仿宋_GB2312" w:hAnsi="仿宋_GB2312" w:cs="仿宋_GB2312" w:eastAsia="仿宋_GB2312"/>
          <w:sz w:val="21"/>
        </w:rPr>
        <w:t>（1）中标人供应的食品须符合食品卫生要求及国家有关标准，如无标准，按行业规范。中标人采购生产、经营证明文件须齐备，明确食品来源，并具有检验合格证明。严禁采购有害、有毒、腐烂变质、酸败、霉变、生虫、污垢不洁、混有异物或其他感官性状异常的食品。禁止采购超过保质期限的食品。</w:t>
      </w:r>
    </w:p>
    <w:p>
      <w:pPr>
        <w:pStyle w:val="null3"/>
        <w:ind w:firstLine="420"/>
        <w:jc w:val="both"/>
      </w:pPr>
      <w:r>
        <w:rPr>
          <w:rFonts w:ascii="仿宋_GB2312" w:hAnsi="仿宋_GB2312" w:cs="仿宋_GB2312" w:eastAsia="仿宋_GB2312"/>
          <w:sz w:val="21"/>
        </w:rPr>
        <w:t>（2）食品包装须符合国家规范。采购的食品不得存放在有害、有毒的容器内。食品包装上须使用原产地标识，应注明：制造商名称和厂址、食品名称和重（容）量、生产日期和保质期限以及规格和国标合格标志认证等。</w:t>
      </w:r>
    </w:p>
    <w:p>
      <w:pPr>
        <w:pStyle w:val="null3"/>
        <w:ind w:firstLine="420"/>
        <w:jc w:val="both"/>
      </w:pPr>
      <w:r>
        <w:rPr>
          <w:rFonts w:ascii="仿宋_GB2312" w:hAnsi="仿宋_GB2312" w:cs="仿宋_GB2312" w:eastAsia="仿宋_GB2312"/>
          <w:sz w:val="21"/>
        </w:rPr>
        <w:t>（3）对不符合采购要求的食品由验收人员提出清退，退货前应实行留板备案，如双方对质量争议可送国家质监部门检测。对缺斤短两（或含水量超标）的应按实际重量扣减。</w:t>
      </w:r>
    </w:p>
    <w:p>
      <w:pPr>
        <w:pStyle w:val="null3"/>
        <w:ind w:firstLine="420"/>
        <w:jc w:val="both"/>
      </w:pPr>
      <w:r>
        <w:rPr>
          <w:rFonts w:ascii="仿宋_GB2312" w:hAnsi="仿宋_GB2312" w:cs="仿宋_GB2312" w:eastAsia="仿宋_GB2312"/>
          <w:sz w:val="21"/>
        </w:rPr>
        <w:t>（4）中标人所提供的食品须取样保留三天，且供应的全部蔬菜由采购人不定时组织人员在使用前进行农药残留检测，如检测不合格则不能使用，所需检测和取样保留的试纸、药品等由中标人提供及承担费用。</w:t>
      </w:r>
    </w:p>
    <w:p>
      <w:pPr>
        <w:pStyle w:val="null3"/>
        <w:ind w:firstLine="480"/>
        <w:jc w:val="both"/>
      </w:pPr>
      <w:r>
        <w:rPr>
          <w:rFonts w:ascii="仿宋_GB2312" w:hAnsi="仿宋_GB2312" w:cs="仿宋_GB2312" w:eastAsia="仿宋_GB2312"/>
          <w:sz w:val="21"/>
        </w:rPr>
        <w:t>（八）应急处理</w:t>
      </w:r>
    </w:p>
    <w:p>
      <w:pPr>
        <w:pStyle w:val="null3"/>
        <w:ind w:firstLine="420"/>
        <w:jc w:val="both"/>
      </w:pPr>
      <w:r>
        <w:rPr>
          <w:rFonts w:ascii="仿宋_GB2312" w:hAnsi="仿宋_GB2312" w:cs="仿宋_GB2312" w:eastAsia="仿宋_GB2312"/>
          <w:sz w:val="21"/>
          <w:color w:val="000000"/>
        </w:rPr>
        <w:t>投标人应制定</w:t>
      </w:r>
      <w:r>
        <w:rPr>
          <w:rFonts w:ascii="仿宋_GB2312" w:hAnsi="仿宋_GB2312" w:cs="仿宋_GB2312" w:eastAsia="仿宋_GB2312"/>
          <w:sz w:val="21"/>
          <w:color w:val="000000"/>
        </w:rPr>
        <w:t>特殊情况应急方案，</w:t>
      </w:r>
      <w:r>
        <w:rPr>
          <w:rFonts w:ascii="仿宋_GB2312" w:hAnsi="仿宋_GB2312" w:cs="仿宋_GB2312" w:eastAsia="仿宋_GB2312"/>
          <w:sz w:val="21"/>
          <w:color w:val="000000"/>
        </w:rPr>
        <w:t>包括</w:t>
      </w:r>
      <w:r>
        <w:rPr>
          <w:rFonts w:ascii="仿宋_GB2312" w:hAnsi="仿宋_GB2312" w:cs="仿宋_GB2312" w:eastAsia="仿宋_GB2312"/>
          <w:sz w:val="21"/>
          <w:color w:val="000000"/>
        </w:rPr>
        <w:t>解决问题到场时间、不合格材料退换处理、</w:t>
      </w:r>
      <w:r>
        <w:rPr>
          <w:rFonts w:ascii="仿宋_GB2312" w:hAnsi="仿宋_GB2312" w:cs="仿宋_GB2312" w:eastAsia="仿宋_GB2312"/>
          <w:sz w:val="21"/>
          <w:color w:val="000000"/>
        </w:rPr>
        <w:t>应急补货处理、食物中毒处理、食堂停水或电的盒饭配送、配送车辆故障、恶劣天气情况的配送、不可抗力条件的处理及其他突发情况的应急方案</w:t>
      </w:r>
      <w:r>
        <w:rPr>
          <w:rFonts w:ascii="仿宋_GB2312" w:hAnsi="仿宋_GB2312" w:cs="仿宋_GB2312" w:eastAsia="仿宋_GB2312"/>
          <w:sz w:val="21"/>
          <w:color w:val="004080"/>
        </w:rPr>
        <w:t>，</w:t>
      </w:r>
      <w:r>
        <w:rPr>
          <w:rFonts w:ascii="仿宋_GB2312" w:hAnsi="仿宋_GB2312" w:cs="仿宋_GB2312" w:eastAsia="仿宋_GB2312"/>
          <w:sz w:val="21"/>
        </w:rPr>
        <w:t>以保障采购人职工就餐不延迟，配餐及时，不影响采购人工作。</w:t>
      </w:r>
      <w:r>
        <w:rPr>
          <w:rFonts w:ascii="仿宋_GB2312" w:hAnsi="仿宋_GB2312" w:cs="仿宋_GB2312" w:eastAsia="仿宋_GB2312"/>
          <w:sz w:val="21"/>
        </w:rPr>
        <w:t>采购人因工作需要临时增加供货要求或提前用餐等特殊情况，中标人在接到采购人通知后60分钟内按照标准进行供货并交到采购人指定地点，保证供货的时间及质量。</w:t>
      </w:r>
    </w:p>
    <w:p>
      <w:pPr>
        <w:pStyle w:val="null3"/>
        <w:spacing w:before="225"/>
        <w:ind w:left="15" w:firstLine="428"/>
        <w:jc w:val="both"/>
      </w:pPr>
      <w:r>
        <w:rPr>
          <w:rFonts w:ascii="仿宋_GB2312" w:hAnsi="仿宋_GB2312" w:cs="仿宋_GB2312" w:eastAsia="仿宋_GB2312"/>
          <w:sz w:val="21"/>
        </w:rPr>
        <w:t>中标人除不可抗力因素外，不得因其他任何理由延迟送货。如遇特殊</w:t>
      </w:r>
      <w:r>
        <w:rPr>
          <w:rFonts w:ascii="仿宋_GB2312" w:hAnsi="仿宋_GB2312" w:cs="仿宋_GB2312" w:eastAsia="仿宋_GB2312"/>
          <w:sz w:val="21"/>
        </w:rPr>
        <w:t>情况需推迟送</w:t>
      </w:r>
      <w:r>
        <w:rPr>
          <w:rFonts w:ascii="仿宋_GB2312" w:hAnsi="仿宋_GB2312" w:cs="仿宋_GB2312" w:eastAsia="仿宋_GB2312"/>
          <w:sz w:val="21"/>
        </w:rPr>
        <w:t>货的，应提前通知采购人，并取得采购人的同</w:t>
      </w:r>
      <w:r>
        <w:rPr>
          <w:rFonts w:ascii="仿宋_GB2312" w:hAnsi="仿宋_GB2312" w:cs="仿宋_GB2312" w:eastAsia="仿宋_GB2312"/>
          <w:sz w:val="21"/>
        </w:rPr>
        <w:t>意。因中标人延误交货时间的（采购人要求推迟的除外</w:t>
      </w:r>
      <w:r>
        <w:rPr>
          <w:rFonts w:ascii="仿宋_GB2312" w:hAnsi="仿宋_GB2312" w:cs="仿宋_GB2312" w:eastAsia="仿宋_GB2312"/>
          <w:sz w:val="21"/>
        </w:rPr>
        <w:t>），</w:t>
      </w:r>
      <w:r>
        <w:rPr>
          <w:rFonts w:ascii="仿宋_GB2312" w:hAnsi="仿宋_GB2312" w:cs="仿宋_GB2312" w:eastAsia="仿宋_GB2312"/>
          <w:sz w:val="21"/>
        </w:rPr>
        <w:t>采购人有权自行采购，并由中标人承担由此产生的一切损失和费用。中标人在</w:t>
      </w:r>
      <w:r>
        <w:rPr>
          <w:rFonts w:ascii="仿宋_GB2312" w:hAnsi="仿宋_GB2312" w:cs="仿宋_GB2312" w:eastAsia="仿宋_GB2312"/>
          <w:sz w:val="21"/>
        </w:rPr>
        <w:t>指定的时间无法提供采购人下单的货品时，采购人有</w:t>
      </w:r>
      <w:r>
        <w:rPr>
          <w:rFonts w:ascii="仿宋_GB2312" w:hAnsi="仿宋_GB2312" w:cs="仿宋_GB2312" w:eastAsia="仿宋_GB2312"/>
          <w:sz w:val="21"/>
        </w:rPr>
        <w:t>权自行采购，并由中标人承担由此产生</w:t>
      </w:r>
      <w:r>
        <w:rPr>
          <w:rFonts w:ascii="仿宋_GB2312" w:hAnsi="仿宋_GB2312" w:cs="仿宋_GB2312" w:eastAsia="仿宋_GB2312"/>
          <w:sz w:val="21"/>
        </w:rPr>
        <w:t>的一切费用。</w:t>
      </w:r>
    </w:p>
    <w:p>
      <w:pPr>
        <w:pStyle w:val="null3"/>
        <w:jc w:val="both"/>
      </w:pPr>
      <w:r>
        <w:rPr>
          <w:rFonts w:ascii="仿宋_GB2312" w:hAnsi="仿宋_GB2312" w:cs="仿宋_GB2312" w:eastAsia="仿宋_GB2312"/>
          <w:sz w:val="21"/>
        </w:rPr>
        <w:t>（九）关于货源安全追溯</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中标人每天需做好各种食品的索证记录，以及未加工状态食材的留样，按采购人的要求上交，留样需经过送货及收货双方当场确认，当天供应的食材需留样三天。必要时配备相关的食材追溯系统，具备货源质量管理及安全保障措施，对投标产品的来源、加工、储存、运输、验收等各环节的质量保证、食品安全制定方案，确保可为采购人提供安全、可靠的食材配送服务。</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rPr>
        <w:t>中标人应对从业人员严格监督，杜绝借助监管盲区违法使用食品添加剂等行为。</w:t>
      </w:r>
      <w:r>
        <w:rPr>
          <w:rFonts w:ascii="仿宋_GB2312" w:hAnsi="仿宋_GB2312" w:cs="仿宋_GB2312" w:eastAsia="仿宋_GB2312"/>
          <w:sz w:val="21"/>
        </w:rPr>
        <w:t>每次食材配送都要提供食材的合格证、检验检疫证件及自主检验报告的复印件。</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、为保证食品健康安全，要求投标人在中标后的服务期内不定期提供上述类别由国家认可的机构出具合格的检测报告。如：1.青菜类（检测项目需包含但不限于： 铅、总砷、汞)； 2. 鱼类（检测项目需包含但不限于：孔雀石绿、氯霉素)； 3.肉类（检测项目需包含但不限于： 汞、克伦特罗、莱克多巴胺）； 4.水果类（检测项目需包含但不限于铅、镉、久效磷） 5. 瓜果类（检测项目需包含但不限于铅、总砷、汞)。</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、中标人在供应过程中，如果发生出现质量问题或造成食物中毒，如变质等情况，经查实后确属中标人责任，中标人应承担全部责任，主要包括食物中毒人员医疗费、误工费、事故处理费等，直至追究刑事责任。</w:t>
      </w:r>
    </w:p>
    <w:p>
      <w:pPr>
        <w:pStyle w:val="null3"/>
        <w:jc w:val="both"/>
      </w:pPr>
      <w:r>
        <w:rPr>
          <w:rFonts w:ascii="仿宋_GB2312" w:hAnsi="仿宋_GB2312" w:cs="仿宋_GB2312" w:eastAsia="仿宋_GB2312"/>
          <w:sz w:val="21"/>
        </w:rPr>
        <w:t>（十）服务团队要求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、要求投标人对本项目投入至少一名</w:t>
      </w:r>
      <w:r>
        <w:rPr>
          <w:rFonts w:ascii="仿宋_GB2312" w:hAnsi="仿宋_GB2312" w:cs="仿宋_GB2312" w:eastAsia="仿宋_GB2312"/>
          <w:sz w:val="21"/>
        </w:rPr>
        <w:t>具有5年</w:t>
      </w:r>
      <w:r>
        <w:rPr>
          <w:rFonts w:ascii="仿宋_GB2312" w:hAnsi="仿宋_GB2312" w:cs="仿宋_GB2312" w:eastAsia="仿宋_GB2312"/>
          <w:sz w:val="21"/>
        </w:rPr>
        <w:t>或</w:t>
      </w:r>
      <w:r>
        <w:rPr>
          <w:rFonts w:ascii="仿宋_GB2312" w:hAnsi="仿宋_GB2312" w:cs="仿宋_GB2312" w:eastAsia="仿宋_GB2312"/>
          <w:sz w:val="21"/>
        </w:rPr>
        <w:t>以上食材供应项目的管理工作经验</w:t>
      </w:r>
      <w:r>
        <w:rPr>
          <w:rFonts w:ascii="仿宋_GB2312" w:hAnsi="仿宋_GB2312" w:cs="仿宋_GB2312" w:eastAsia="仿宋_GB2312"/>
          <w:sz w:val="21"/>
        </w:rPr>
        <w:t>人员作为项目负责人，并</w:t>
      </w:r>
      <w:r>
        <w:rPr>
          <w:rFonts w:ascii="仿宋_GB2312" w:hAnsi="仿宋_GB2312" w:cs="仿宋_GB2312" w:eastAsia="仿宋_GB2312"/>
          <w:sz w:val="21"/>
        </w:rPr>
        <w:t>具有</w:t>
      </w:r>
      <w:r>
        <w:rPr>
          <w:rFonts w:ascii="仿宋_GB2312" w:hAnsi="仿宋_GB2312" w:cs="仿宋_GB2312" w:eastAsia="仿宋_GB2312"/>
          <w:sz w:val="21"/>
        </w:rPr>
        <w:t>由市场监督管理部门签发的《食品安全管理人员考试合格证明》</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、团队其他成员：</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拟派本项目服务团队成员中，设立专门的食品安全管理人员，且</w:t>
      </w:r>
      <w:r>
        <w:rPr>
          <w:rFonts w:ascii="仿宋_GB2312" w:hAnsi="仿宋_GB2312" w:cs="仿宋_GB2312" w:eastAsia="仿宋_GB2312"/>
          <w:sz w:val="21"/>
        </w:rPr>
        <w:t>具有</w:t>
      </w:r>
      <w:r>
        <w:rPr>
          <w:rFonts w:ascii="仿宋_GB2312" w:hAnsi="仿宋_GB2312" w:cs="仿宋_GB2312" w:eastAsia="仿宋_GB2312"/>
          <w:sz w:val="21"/>
        </w:rPr>
        <w:t>由市场监督管理部门签发的《食品安全管理人员考试合格证明》</w:t>
      </w:r>
      <w:r>
        <w:rPr>
          <w:rFonts w:ascii="仿宋_GB2312" w:hAnsi="仿宋_GB2312" w:cs="仿宋_GB2312" w:eastAsia="仿宋_GB2312"/>
          <w:sz w:val="21"/>
        </w:rPr>
        <w:t>，并</w:t>
      </w:r>
      <w:r>
        <w:rPr>
          <w:rFonts w:ascii="仿宋_GB2312" w:hAnsi="仿宋_GB2312" w:cs="仿宋_GB2312" w:eastAsia="仿宋_GB2312"/>
          <w:sz w:val="21"/>
        </w:rPr>
        <w:t>具有3年或以上食品安全管理工作经验</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投入</w:t>
      </w:r>
      <w:r>
        <w:rPr>
          <w:rFonts w:ascii="仿宋_GB2312" w:hAnsi="仿宋_GB2312" w:cs="仿宋_GB2312" w:eastAsia="仿宋_GB2312"/>
          <w:sz w:val="21"/>
        </w:rPr>
        <w:t>具有3年或以上食品食材配送经</w:t>
      </w:r>
      <w:r>
        <w:rPr>
          <w:rFonts w:ascii="仿宋_GB2312" w:hAnsi="仿宋_GB2312" w:cs="仿宋_GB2312" w:eastAsia="仿宋_GB2312"/>
          <w:sz w:val="21"/>
        </w:rPr>
        <w:t>验</w:t>
      </w:r>
      <w:r>
        <w:rPr>
          <w:rFonts w:ascii="仿宋_GB2312" w:hAnsi="仿宋_GB2312" w:cs="仿宋_GB2312" w:eastAsia="仿宋_GB2312"/>
          <w:sz w:val="21"/>
        </w:rPr>
        <w:t>的司机。</w:t>
      </w:r>
    </w:p>
    <w:p>
      <w:pPr>
        <w:pStyle w:val="null3"/>
        <w:ind w:firstLine="420"/>
        <w:jc w:val="both"/>
      </w:pPr>
      <w:r>
        <w:rPr>
          <w:rFonts w:ascii="仿宋_GB2312" w:hAnsi="仿宋_GB2312" w:cs="仿宋_GB2312" w:eastAsia="仿宋_GB2312"/>
          <w:sz w:val="21"/>
        </w:rPr>
        <w:t>2.3</w:t>
      </w:r>
      <w:r>
        <w:rPr>
          <w:rFonts w:ascii="仿宋_GB2312" w:hAnsi="仿宋_GB2312" w:cs="仿宋_GB2312" w:eastAsia="仿宋_GB2312"/>
          <w:sz w:val="21"/>
        </w:rPr>
        <w:t>投入具有3年或以上采购食材经</w:t>
      </w:r>
      <w:r>
        <w:rPr>
          <w:rFonts w:ascii="仿宋_GB2312" w:hAnsi="仿宋_GB2312" w:cs="仿宋_GB2312" w:eastAsia="仿宋_GB2312"/>
          <w:sz w:val="21"/>
        </w:rPr>
        <w:t>验</w:t>
      </w:r>
      <w:r>
        <w:rPr>
          <w:rFonts w:ascii="仿宋_GB2312" w:hAnsi="仿宋_GB2312" w:cs="仿宋_GB2312" w:eastAsia="仿宋_GB2312"/>
          <w:sz w:val="21"/>
        </w:rPr>
        <w:t>的采购员，并</w:t>
      </w:r>
      <w:r>
        <w:rPr>
          <w:rFonts w:ascii="仿宋_GB2312" w:hAnsi="仿宋_GB2312" w:cs="仿宋_GB2312" w:eastAsia="仿宋_GB2312"/>
          <w:sz w:val="21"/>
        </w:rPr>
        <w:t>具有</w:t>
      </w:r>
      <w:r>
        <w:rPr>
          <w:rFonts w:ascii="仿宋_GB2312" w:hAnsi="仿宋_GB2312" w:cs="仿宋_GB2312" w:eastAsia="仿宋_GB2312"/>
          <w:sz w:val="21"/>
        </w:rPr>
        <w:t>由市场监督管理部门签发的《食品安全管理人员考试合格证明》</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、投标人需为本项目配备专门负责食品检验岗位的人员；</w:t>
      </w:r>
    </w:p>
    <w:p>
      <w:pPr>
        <w:pStyle w:val="null3"/>
        <w:jc w:val="both"/>
      </w:pPr>
      <w:r>
        <w:rPr>
          <w:rFonts w:ascii="仿宋_GB2312" w:hAnsi="仿宋_GB2312" w:cs="仿宋_GB2312" w:eastAsia="仿宋_GB2312"/>
          <w:sz w:val="21"/>
        </w:rPr>
        <w:t>（十一）其他服务要求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中标人须签署针对本项目的《食品质量安全承诺书》。</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中标人须承担货物的运输、搬运、装卸、配送、交通费及其所产生税费等一切费用。</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中标人需根据采购人订单指引不得擅自变更货物（含商标、名称、产地、包装、规格和重量等）严格按采购人要求供应否则采购人有权拒收。如因市场流通问题确实需要变更的，应事先通知并征得采购人同意方可实施。</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中标人应当根据采购人实际情况，按照与采购人的约定，在规定的时间内将预订的货物如数送到指定地点。除发生客观不可抗力的情况外，中标人不得推迟送货。如确需延迟送货的，成中标人应在得知情况的同时告知并征得采购人同意，因中标人故意拖沓造成采购人利益受损的，采购人有权要求中标人赔偿，出现三次上述情况的，处以中标人人民币1000 元罚款，罚款在供货结算款内扣除。</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中标人应根据采购人实际要求运送货物，必要时应进行简单加工。</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中标人须严格按照采购人的指令配送商品的数量，不得随意增减数量否则采购人有权拒收。</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除客观不可抗力外，中标人不得更改送货内容。如因市场流通问题确实需要变更供货内容的，中标人应在得知情况的同时告知采购人并征得同意方可更改。如发现中标人有私自更改菜单货品以违约论处，由此产生的一切损失和费用由中标人承担。累计出现三次上述情况的，采购人有权在在供货结算款内扣除人民币5000元。</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采购人发现采购货物不能正常食用的，中标人应无条件退换。中标人未能履行合同所约定事项或供应不合格、假冒伪劣、以次充好的商品，采购人退货后将记录在案并对中标人予以处罚，除要承担因此产生的一切损失和费用外，情节严重的可取消其供应资格，同时终止合同。</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中标人不能按核定的供货价交付某些商品、不能提供与其承诺相符的服务或中标人存在违反合同的行为，并且不予纠正的，将终止合同。</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商品在保质期出现损坏的，中标人应承诺提供替换服务，因替换货物产生的费用由中标人负责。</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中标人的送货单须详细注明商品的品牌、品种、单价、数量、送货单不得涂改。标记不清的，采购人将拒绝签收，结算期末中标人还应提供送货清单供采购人结算。</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中标人指定送货专员须穿着便于辨认的工衣和配戴胸卡，送货专员在采购人单位活动须严格遵守采购人单位各项规章制度，不得做出有损采购人形象和利益的事情。</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中标人不得泄露采购人相关的工作秘密，泄密造成采购人利益、形象、声誉受损的，中标人将承担由此产生的一切损失和法律责任。</w:t>
      </w:r>
    </w:p>
    <w:p>
      <w:pPr>
        <w:pStyle w:val="null3"/>
        <w:ind w:firstLine="420"/>
        <w:jc w:val="both"/>
      </w:pPr>
      <w:r>
        <w:rPr>
          <w:rFonts w:ascii="仿宋_GB2312" w:hAnsi="仿宋_GB2312" w:cs="仿宋_GB2312" w:eastAsia="仿宋_GB2312"/>
          <w:sz w:val="21"/>
        </w:rPr>
        <w:t>14.</w:t>
      </w:r>
      <w:r>
        <w:rPr>
          <w:rFonts w:ascii="仿宋_GB2312" w:hAnsi="仿宋_GB2312" w:cs="仿宋_GB2312" w:eastAsia="仿宋_GB2312"/>
          <w:sz w:val="21"/>
        </w:rPr>
        <w:t>中标人需承诺按采购文件公示的合同文本签订合同，不得改变合同实质性条款，不得违反投标承诺。按合同约定供货，中标人不得转包、分包，否则采购人有权单方面终止本合同，中标人承担由此给采购人造成的一切损失。</w:t>
      </w:r>
    </w:p>
    <w:p>
      <w:pPr>
        <w:pStyle w:val="null3"/>
        <w:jc w:val="both"/>
      </w:pPr>
      <w:r>
        <w:rPr>
          <w:rFonts w:ascii="仿宋_GB2312" w:hAnsi="仿宋_GB2312" w:cs="仿宋_GB2312" w:eastAsia="仿宋_GB2312"/>
          <w:sz w:val="21"/>
          <w:b/>
        </w:rPr>
        <w:t>四、采购项目付款要求、服务期</w:t>
      </w:r>
    </w:p>
    <w:p>
      <w:pPr>
        <w:pStyle w:val="null3"/>
        <w:ind w:firstLine="420"/>
        <w:jc w:val="both"/>
      </w:pPr>
      <w:r>
        <w:rPr>
          <w:rFonts w:ascii="仿宋_GB2312" w:hAnsi="仿宋_GB2312" w:cs="仿宋_GB2312" w:eastAsia="仿宋_GB2312"/>
          <w:sz w:val="21"/>
        </w:rPr>
        <w:t>结算方式：采购人按审核后的实际采购量×采购人审核后的基准价格×折扣率后得出的结算价格与中标人进行结算。</w:t>
      </w:r>
    </w:p>
    <w:p>
      <w:pPr>
        <w:pStyle w:val="null3"/>
        <w:ind w:firstLine="420"/>
        <w:jc w:val="both"/>
      </w:pPr>
      <w:r>
        <w:rPr>
          <w:rFonts w:ascii="仿宋_GB2312" w:hAnsi="仿宋_GB2312" w:cs="仿宋_GB2312" w:eastAsia="仿宋_GB2312"/>
          <w:sz w:val="21"/>
        </w:rPr>
        <w:t>结算周期为1个月。期间中标人履行了服务承诺并通过考核验收，提供了发票等必要资料。采购人在收到发票等约定资料后，进行核实。满足合同约定支付条件的，采购人原则上应当自收到发票后10个工作日内将资金支付到合同约定的中标人账户，双方另有争议除外。</w:t>
      </w:r>
    </w:p>
    <w:p>
      <w:pPr>
        <w:pStyle w:val="null3"/>
        <w:ind w:firstLine="420"/>
        <w:jc w:val="both"/>
      </w:pPr>
      <w:r>
        <w:rPr>
          <w:rFonts w:ascii="仿宋_GB2312" w:hAnsi="仿宋_GB2312" w:cs="仿宋_GB2312" w:eastAsia="仿宋_GB2312"/>
          <w:sz w:val="21"/>
        </w:rPr>
        <w:t>因中标人未能按要求及时提供资料造成的延迟支付，采购人不承担任何责任。</w:t>
      </w:r>
    </w:p>
    <w:p>
      <w:pPr>
        <w:pStyle w:val="null3"/>
        <w:ind w:firstLine="420"/>
        <w:jc w:val="both"/>
      </w:pPr>
      <w:r>
        <w:rPr>
          <w:rFonts w:ascii="仿宋_GB2312" w:hAnsi="仿宋_GB2312" w:cs="仿宋_GB2312" w:eastAsia="仿宋_GB2312"/>
          <w:sz w:val="21"/>
        </w:rPr>
        <w:t>服务期：2025年1月1日至2025年12月31日止。</w:t>
      </w:r>
    </w:p>
    <w:p>
      <w:pPr>
        <w:pStyle w:val="null3"/>
        <w:jc w:val="both"/>
      </w:pPr>
      <w:r>
        <w:rPr>
          <w:rFonts w:ascii="仿宋_GB2312" w:hAnsi="仿宋_GB2312" w:cs="仿宋_GB2312" w:eastAsia="仿宋_GB2312"/>
          <w:sz w:val="21"/>
          <w:b/>
        </w:rPr>
        <w:t>五、采购项目考核要求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、采购人有权根据中标人的配送食材质量、服务质量、响应及时程度等情况</w:t>
      </w:r>
      <w:r>
        <w:rPr>
          <w:rFonts w:ascii="仿宋_GB2312" w:hAnsi="仿宋_GB2312" w:cs="仿宋_GB2312" w:eastAsia="仿宋_GB2312"/>
          <w:sz w:val="21"/>
        </w:rPr>
        <w:t>终止服务合同</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、采购人提出的存在问题作出响应并实施整改，若不改正，采购人有权终止服务合同。</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、考核标准：采购人在服务期限内不定期根据《考核管理办法》对中标人实行考核制度。</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、退出机制</w:t>
      </w:r>
    </w:p>
    <w:p>
      <w:pPr>
        <w:pStyle w:val="null3"/>
        <w:ind w:firstLine="420"/>
        <w:jc w:val="both"/>
      </w:pPr>
      <w:r>
        <w:rPr>
          <w:rFonts w:ascii="仿宋_GB2312" w:hAnsi="仿宋_GB2312" w:cs="仿宋_GB2312" w:eastAsia="仿宋_GB2312"/>
          <w:sz w:val="21"/>
        </w:rPr>
        <w:t>如服务期满，合同自动终止；合同期内采购金额达到合同总额（人民币450万元），合同自动终止。</w:t>
      </w:r>
    </w:p>
    <w:p>
      <w:pPr>
        <w:pStyle w:val="null3"/>
        <w:ind w:firstLine="420"/>
        <w:jc w:val="both"/>
      </w:pPr>
      <w:r>
        <w:rPr>
          <w:rFonts w:ascii="仿宋_GB2312" w:hAnsi="仿宋_GB2312" w:cs="仿宋_GB2312" w:eastAsia="仿宋_GB2312"/>
          <w:sz w:val="21"/>
        </w:rPr>
        <w:t>如发现中标人在采购过程中以弄虚作假等欺诈手段中标，将上报有关监管部门，在配送过程中由于情况变化不再符合准入条件的，采购人有权立终止合同，责令限期退出。</w:t>
      </w:r>
    </w:p>
    <w:p>
      <w:pPr>
        <w:pStyle w:val="null3"/>
        <w:ind w:firstLine="420"/>
        <w:jc w:val="both"/>
      </w:pPr>
      <w:r>
        <w:rPr>
          <w:rFonts w:ascii="仿宋_GB2312" w:hAnsi="仿宋_GB2312" w:cs="仿宋_GB2312" w:eastAsia="仿宋_GB2312"/>
          <w:sz w:val="21"/>
        </w:rPr>
        <w:t>中标人在合同期间未按配送要求提供原料，影响就餐时间达20分钟以上的，累计三次或以上者，采购人有权立即终止合同，责令限期退出。</w:t>
      </w:r>
    </w:p>
    <w:p>
      <w:pPr>
        <w:pStyle w:val="null3"/>
        <w:ind w:firstLine="420"/>
        <w:jc w:val="both"/>
      </w:pPr>
      <w:r>
        <w:rPr>
          <w:rFonts w:ascii="仿宋_GB2312" w:hAnsi="仿宋_GB2312" w:cs="仿宋_GB2312" w:eastAsia="仿宋_GB2312"/>
          <w:sz w:val="21"/>
        </w:rPr>
        <w:t>确认为中标人原因造成的食物中毒事故或配送食品质量引发重大食品安全事故，采购人有权立即终止合同，责令限期退出，对所造成的损失有权追究中标人的法律责任。</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、监督管理办法</w:t>
      </w:r>
    </w:p>
    <w:p>
      <w:pPr>
        <w:pStyle w:val="null3"/>
        <w:ind w:firstLine="420"/>
        <w:jc w:val="both"/>
      </w:pPr>
      <w:r>
        <w:rPr>
          <w:rFonts w:ascii="仿宋_GB2312" w:hAnsi="仿宋_GB2312" w:cs="仿宋_GB2312" w:eastAsia="仿宋_GB2312"/>
          <w:sz w:val="21"/>
        </w:rPr>
        <w:t>为加强供应商的管理，提高供应商质量，鼓励优秀供应商，淘汰不良供应商，对供应商的价格水平、服务质量和履约情况进行管理。</w:t>
      </w:r>
    </w:p>
    <w:p>
      <w:pPr>
        <w:pStyle w:val="null3"/>
        <w:ind w:firstLine="420"/>
        <w:jc w:val="both"/>
      </w:pPr>
      <w:r>
        <w:rPr>
          <w:rFonts w:ascii="仿宋_GB2312" w:hAnsi="仿宋_GB2312" w:cs="仿宋_GB2312" w:eastAsia="仿宋_GB2312"/>
          <w:sz w:val="21"/>
        </w:rPr>
        <w:t>供应商有下列行为之一的，经查实，取消其供应商资格：</w:t>
      </w:r>
    </w:p>
    <w:p>
      <w:pPr>
        <w:pStyle w:val="null3"/>
        <w:ind w:firstLine="420"/>
        <w:jc w:val="both"/>
      </w:pPr>
      <w:r>
        <w:rPr>
          <w:rFonts w:ascii="仿宋_GB2312" w:hAnsi="仿宋_GB2312" w:cs="仿宋_GB2312" w:eastAsia="仿宋_GB2312"/>
          <w:sz w:val="21"/>
        </w:rPr>
        <w:t>（1）弄虚作假、隐瞒真实情况骗取供应商资格的；</w:t>
      </w:r>
    </w:p>
    <w:p>
      <w:pPr>
        <w:pStyle w:val="null3"/>
        <w:ind w:firstLine="420"/>
        <w:jc w:val="both"/>
      </w:pPr>
      <w:r>
        <w:rPr>
          <w:rFonts w:ascii="仿宋_GB2312" w:hAnsi="仿宋_GB2312" w:cs="仿宋_GB2312" w:eastAsia="仿宋_GB2312"/>
          <w:sz w:val="21"/>
        </w:rPr>
        <w:t>（2）因行贿、受贿、串通投标、转包、挂靠受到有关政府部门处罚的；</w:t>
      </w:r>
    </w:p>
    <w:p>
      <w:pPr>
        <w:pStyle w:val="null3"/>
        <w:ind w:firstLine="420"/>
        <w:jc w:val="both"/>
      </w:pPr>
      <w:r>
        <w:rPr>
          <w:rFonts w:ascii="仿宋_GB2312" w:hAnsi="仿宋_GB2312" w:cs="仿宋_GB2312" w:eastAsia="仿宋_GB2312"/>
          <w:sz w:val="21"/>
        </w:rPr>
        <w:t>（3）恶意质疑投诉的；</w:t>
      </w:r>
    </w:p>
    <w:p>
      <w:pPr>
        <w:pStyle w:val="null3"/>
        <w:ind w:firstLine="420"/>
        <w:jc w:val="both"/>
      </w:pPr>
      <w:r>
        <w:rPr>
          <w:rFonts w:ascii="仿宋_GB2312" w:hAnsi="仿宋_GB2312" w:cs="仿宋_GB2312" w:eastAsia="仿宋_GB2312"/>
          <w:sz w:val="21"/>
        </w:rPr>
        <w:t>（4）因其公司资质降低达不到供应商资质条件的，或被行业主管部门责令停业或取消资质的；</w:t>
      </w:r>
    </w:p>
    <w:p>
      <w:pPr>
        <w:pStyle w:val="null3"/>
        <w:ind w:firstLine="420"/>
        <w:jc w:val="both"/>
      </w:pPr>
      <w:r>
        <w:rPr>
          <w:rFonts w:ascii="仿宋_GB2312" w:hAnsi="仿宋_GB2312" w:cs="仿宋_GB2312" w:eastAsia="仿宋_GB2312"/>
          <w:sz w:val="21"/>
        </w:rPr>
        <w:t>（5）造成严重后果或恶劣影响的行为；</w:t>
      </w:r>
    </w:p>
    <w:p>
      <w:pPr>
        <w:pStyle w:val="null3"/>
        <w:ind w:firstLine="420"/>
        <w:jc w:val="both"/>
      </w:pPr>
      <w:r>
        <w:rPr>
          <w:rFonts w:ascii="仿宋_GB2312" w:hAnsi="仿宋_GB2312" w:cs="仿宋_GB2312" w:eastAsia="仿宋_GB2312"/>
          <w:sz w:val="21"/>
        </w:rPr>
        <w:t>（6）有商业贿赂行为的；</w:t>
      </w:r>
    </w:p>
    <w:p>
      <w:pPr>
        <w:pStyle w:val="null3"/>
        <w:ind w:firstLine="420"/>
        <w:jc w:val="both"/>
      </w:pPr>
      <w:r>
        <w:rPr>
          <w:rFonts w:ascii="仿宋_GB2312" w:hAnsi="仿宋_GB2312" w:cs="仿宋_GB2312" w:eastAsia="仿宋_GB2312"/>
          <w:sz w:val="21"/>
        </w:rPr>
        <w:t>（7）其他违反法律、法规和协议规定的行为；</w:t>
      </w:r>
    </w:p>
    <w:p>
      <w:pPr>
        <w:pStyle w:val="null3"/>
        <w:ind w:firstLine="420"/>
        <w:jc w:val="both"/>
      </w:pPr>
      <w:r>
        <w:rPr>
          <w:rFonts w:ascii="仿宋_GB2312" w:hAnsi="仿宋_GB2312" w:cs="仿宋_GB2312" w:eastAsia="仿宋_GB2312"/>
          <w:sz w:val="21"/>
        </w:rPr>
        <w:t>（8）以上行为因不可抗力要素（供应商需出具不可抗力的情况说明函）造成的除外。</w:t>
      </w:r>
    </w:p>
    <w:p>
      <w:pPr>
        <w:pStyle w:val="null3"/>
        <w:ind w:firstLine="420"/>
        <w:jc w:val="both"/>
      </w:pPr>
      <w:r>
        <w:rPr>
          <w:rFonts w:ascii="仿宋_GB2312" w:hAnsi="仿宋_GB2312" w:cs="仿宋_GB2312" w:eastAsia="仿宋_GB2312"/>
          <w:sz w:val="21"/>
        </w:rPr>
        <w:t>服务供应商在合同执行期间有下列行为之一的，采购人有权直接解除供货服务合同：</w:t>
      </w:r>
    </w:p>
    <w:p>
      <w:pPr>
        <w:pStyle w:val="null3"/>
        <w:ind w:firstLine="420"/>
        <w:jc w:val="both"/>
      </w:pPr>
      <w:r>
        <w:rPr>
          <w:rFonts w:ascii="仿宋_GB2312" w:hAnsi="仿宋_GB2312" w:cs="仿宋_GB2312" w:eastAsia="仿宋_GB2312"/>
          <w:sz w:val="21"/>
        </w:rPr>
        <w:t>（1）选定后无正当理由不与采购单位签订合同的；</w:t>
      </w:r>
    </w:p>
    <w:p>
      <w:pPr>
        <w:pStyle w:val="null3"/>
        <w:ind w:firstLine="420"/>
        <w:jc w:val="both"/>
      </w:pPr>
      <w:r>
        <w:rPr>
          <w:rFonts w:ascii="仿宋_GB2312" w:hAnsi="仿宋_GB2312" w:cs="仿宋_GB2312" w:eastAsia="仿宋_GB2312"/>
          <w:sz w:val="21"/>
        </w:rPr>
        <w:t>（2）擅自变更或者中止采购服务合同的；</w:t>
      </w:r>
    </w:p>
    <w:p>
      <w:pPr>
        <w:pStyle w:val="null3"/>
        <w:ind w:firstLine="420"/>
        <w:jc w:val="both"/>
      </w:pPr>
      <w:r>
        <w:rPr>
          <w:rFonts w:ascii="仿宋_GB2312" w:hAnsi="仿宋_GB2312" w:cs="仿宋_GB2312" w:eastAsia="仿宋_GB2312"/>
          <w:sz w:val="21"/>
        </w:rPr>
        <w:t>（3）试供期不合格的；</w:t>
      </w:r>
    </w:p>
    <w:p>
      <w:pPr>
        <w:pStyle w:val="null3"/>
        <w:ind w:firstLine="420"/>
        <w:jc w:val="both"/>
      </w:pPr>
      <w:r>
        <w:rPr>
          <w:rFonts w:ascii="仿宋_GB2312" w:hAnsi="仿宋_GB2312" w:cs="仿宋_GB2312" w:eastAsia="仿宋_GB2312"/>
          <w:sz w:val="21"/>
        </w:rPr>
        <w:t>（4）物资或服务以次充好，存在严重质量问题的；</w:t>
      </w:r>
    </w:p>
    <w:p>
      <w:pPr>
        <w:pStyle w:val="null3"/>
        <w:ind w:firstLine="420"/>
        <w:jc w:val="both"/>
      </w:pPr>
      <w:r>
        <w:rPr>
          <w:rFonts w:ascii="仿宋_GB2312" w:hAnsi="仿宋_GB2312" w:cs="仿宋_GB2312" w:eastAsia="仿宋_GB2312"/>
          <w:sz w:val="21"/>
        </w:rPr>
        <w:t>（5）因供应的货物质量达不到国家有关食品安全标准而造成食物中毒或其它后果，经公安机关或卫生防疫部门鉴定属于供货方（配送单位）责任的；</w:t>
      </w:r>
    </w:p>
    <w:p>
      <w:pPr>
        <w:pStyle w:val="null3"/>
        <w:ind w:firstLine="420"/>
        <w:jc w:val="both"/>
      </w:pPr>
      <w:r>
        <w:rPr>
          <w:rFonts w:ascii="仿宋_GB2312" w:hAnsi="仿宋_GB2312" w:cs="仿宋_GB2312" w:eastAsia="仿宋_GB2312"/>
          <w:sz w:val="21"/>
        </w:rPr>
        <w:t>（6）造成严重后果或恶劣影响的行为；</w:t>
      </w:r>
    </w:p>
    <w:p>
      <w:pPr>
        <w:pStyle w:val="null3"/>
        <w:ind w:firstLine="420"/>
        <w:jc w:val="both"/>
      </w:pPr>
      <w:r>
        <w:rPr>
          <w:rFonts w:ascii="仿宋_GB2312" w:hAnsi="仿宋_GB2312" w:cs="仿宋_GB2312" w:eastAsia="仿宋_GB2312"/>
          <w:sz w:val="21"/>
        </w:rPr>
        <w:t>（7）以上行为因不可抗力要素（供应商需出具不可抗力的情况说明函）造成的除外。</w:t>
      </w:r>
    </w:p>
    <w:p>
      <w:pPr>
        <w:pStyle w:val="null3"/>
        <w:jc w:val="both"/>
      </w:pPr>
      <w:r>
        <w:rPr>
          <w:rFonts w:ascii="仿宋_GB2312" w:hAnsi="仿宋_GB2312" w:cs="仿宋_GB2312" w:eastAsia="仿宋_GB2312"/>
          <w:sz w:val="21"/>
          <w:b/>
        </w:rPr>
        <w:t>六、考核管理办法（采购人可以结合实际需要对</w:t>
      </w:r>
      <w:r>
        <w:rPr>
          <w:rFonts w:ascii="仿宋_GB2312" w:hAnsi="仿宋_GB2312" w:cs="仿宋_GB2312" w:eastAsia="仿宋_GB2312"/>
          <w:sz w:val="21"/>
        </w:rPr>
        <w:t>《考核管理办法》</w:t>
      </w:r>
      <w:r>
        <w:rPr>
          <w:rFonts w:ascii="仿宋_GB2312" w:hAnsi="仿宋_GB2312" w:cs="仿宋_GB2312" w:eastAsia="仿宋_GB2312"/>
          <w:sz w:val="21"/>
          <w:b/>
        </w:rPr>
        <w:t>及内容进行修改或调整）：</w:t>
      </w:r>
    </w:p>
    <w:p>
      <w:pPr>
        <w:pStyle w:val="null3"/>
        <w:ind w:firstLine="480"/>
        <w:jc w:val="both"/>
      </w:pPr>
      <w:r>
        <w:rPr>
          <w:rFonts w:ascii="仿宋_GB2312" w:hAnsi="仿宋_GB2312" w:cs="仿宋_GB2312" w:eastAsia="仿宋_GB2312"/>
          <w:sz w:val="21"/>
          <w:b/>
        </w:rPr>
        <w:t>1</w:t>
      </w:r>
      <w:r>
        <w:rPr>
          <w:rFonts w:ascii="仿宋_GB2312" w:hAnsi="仿宋_GB2312" w:cs="仿宋_GB2312" w:eastAsia="仿宋_GB2312"/>
          <w:sz w:val="21"/>
          <w:b/>
        </w:rPr>
        <w:t>、总体考核打分表</w:t>
      </w:r>
    </w:p>
    <w:tbl>
      <w:tblPr>
        <w:tblW w:w="0" w:type="auto"/>
        <w:tblBorders>
          <w:top w:val="none" w:color="000000" w:sz="4"/>
          <w:left w:val="none" w:color="000000" w:sz="4"/>
          <w:bottom w:val="none" w:color="000000" w:sz="4"/>
          <w:right w:val="none" w:color="000000" w:sz="4"/>
          <w:insideH w:val="none"/>
          <w:insideV w:val="none"/>
        </w:tblBorders>
      </w:tblPr>
      <w:tblGrid>
        <w:gridCol w:w="483"/>
        <w:gridCol w:w="630"/>
        <w:gridCol w:w="3486"/>
        <w:gridCol w:w="542"/>
        <w:gridCol w:w="2300"/>
        <w:gridCol w:w="864"/>
      </w:tblGrid>
      <w:tr>
        <w:tc>
          <w:tcPr>
            <w:tcW w:type="dxa" w:w="483"/>
            <w:tcBorders>
              <w:top w:val="double" w:color="000000" w:sz="4"/>
              <w:left w:val="doub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color w:val="000000"/>
              </w:rPr>
              <w:t>序号</w:t>
            </w:r>
          </w:p>
        </w:tc>
        <w:tc>
          <w:tcPr>
            <w:tcW w:type="dxa" w:w="630"/>
            <w:tcBorders>
              <w:top w:val="doub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color w:val="000000"/>
              </w:rPr>
              <w:t>考核内容</w:t>
            </w:r>
          </w:p>
        </w:tc>
        <w:tc>
          <w:tcPr>
            <w:tcW w:type="dxa" w:w="3486"/>
            <w:tcBorders>
              <w:top w:val="doub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考核细则</w:t>
            </w:r>
          </w:p>
        </w:tc>
        <w:tc>
          <w:tcPr>
            <w:tcW w:type="dxa" w:w="542"/>
            <w:tcBorders>
              <w:top w:val="doub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color w:val="000000"/>
              </w:rPr>
              <w:t>分值</w:t>
            </w:r>
          </w:p>
        </w:tc>
        <w:tc>
          <w:tcPr>
            <w:tcW w:type="dxa" w:w="2300"/>
            <w:tcBorders>
              <w:top w:val="doub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color w:val="000000"/>
              </w:rPr>
              <w:t>标分标准</w:t>
            </w:r>
          </w:p>
        </w:tc>
        <w:tc>
          <w:tcPr>
            <w:tcW w:type="dxa" w:w="864"/>
            <w:tcBorders>
              <w:top w:val="doubl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color w:val="000000"/>
              </w:rPr>
              <w:t>扣分值</w:t>
            </w:r>
          </w:p>
        </w:tc>
      </w:tr>
      <w:tr>
        <w:tc>
          <w:tcPr>
            <w:tcW w:type="dxa" w:w="483"/>
            <w:tcBorders>
              <w:top w:val="none" w:color="000000" w:sz="4"/>
              <w:left w:val="doub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规章制度</w:t>
            </w: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十项制度（索证采购制度、采购验收储存制度、分拣加工管理制度、农药残留检测制度、食材留样制度、从业人员晨检制度、场地车辆用具清洗消毒保洁制度、食材安全保卫制度、食物中毒或其他食源性疾患突发事件报告制度、食材卫生责任追究制度）齐全，并公布上墙</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缺一项制度扣0.3分，不上墙扣1分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tcBorders>
              <w:top w:val="none" w:color="000000" w:sz="4"/>
              <w:left w:val="doub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岗位职责</w:t>
            </w: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八项岗位职责（单位法人岗位职责、财务人员工作职责、卫生安全管理员岗位职责、食材采购员验收员岗位职责、分拣员岗位职责、仓库保管员岗位职责、农药残留检测员岗位职责、送货员岗位职责）齐全，并公布上墙，落实到人</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缺一项岗位职责扣0.25分，不上墙扣1分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6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从业人员</w:t>
            </w: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从业人员名册及健康证原件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须持有效健康证，缺一个扣1分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tcBorders>
              <w:top w:val="none" w:color="000000" w:sz="4"/>
              <w:left w:val="double" w:color="000000" w:sz="4"/>
              <w:bottom w:val="single" w:color="000000" w:sz="4"/>
              <w:right w:val="single" w:color="000000" w:sz="4"/>
            </w:tcBorders>
          </w:tcPr>
          <w:p/>
        </w:tc>
        <w:tc>
          <w:tcPr>
            <w:tcW w:type="dxa" w:w="630"/>
            <w:vMerge/>
            <w:tcBorders>
              <w:top w:val="none" w:color="000000" w:sz="4"/>
              <w:left w:val="none" w:color="000000" w:sz="4"/>
              <w:bottom w:val="single" w:color="000000" w:sz="4"/>
              <w:right w:val="single" w:color="000000" w:sz="4"/>
            </w:tcBorders>
          </w:tcP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统计、会计、驾驶员、残留农药检测员从业资格证</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缺一扣0.5分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tcBorders>
              <w:top w:val="none" w:color="000000" w:sz="4"/>
              <w:left w:val="double" w:color="000000" w:sz="4"/>
              <w:bottom w:val="single" w:color="000000" w:sz="4"/>
              <w:right w:val="single" w:color="000000" w:sz="4"/>
            </w:tcBorders>
          </w:tcPr>
          <w:p/>
        </w:tc>
        <w:tc>
          <w:tcPr>
            <w:tcW w:type="dxa" w:w="630"/>
            <w:vMerge/>
            <w:tcBorders>
              <w:top w:val="none" w:color="000000" w:sz="4"/>
              <w:left w:val="none" w:color="000000" w:sz="4"/>
              <w:bottom w:val="single" w:color="000000" w:sz="4"/>
              <w:right w:val="single" w:color="000000" w:sz="4"/>
            </w:tcBorders>
          </w:tcP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晨检记录</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每一工作日均有记录，缺一扣0.5分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6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安全保障</w:t>
            </w: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领导小组、管理网络健全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缺一扣0.5分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tcBorders>
              <w:top w:val="none" w:color="000000" w:sz="4"/>
              <w:left w:val="double" w:color="000000" w:sz="4"/>
              <w:bottom w:val="single" w:color="000000" w:sz="4"/>
              <w:right w:val="single" w:color="000000" w:sz="4"/>
            </w:tcBorders>
          </w:tcPr>
          <w:p/>
        </w:tc>
        <w:tc>
          <w:tcPr>
            <w:tcW w:type="dxa" w:w="630"/>
            <w:vMerge/>
            <w:tcBorders>
              <w:top w:val="none" w:color="000000" w:sz="4"/>
              <w:left w:val="none" w:color="000000" w:sz="4"/>
              <w:bottom w:val="single" w:color="000000" w:sz="4"/>
              <w:right w:val="single" w:color="000000" w:sz="4"/>
            </w:tcBorders>
          </w:tcP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食材卫生应急预案</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如无扣1分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tcBorders>
              <w:top w:val="none" w:color="000000" w:sz="4"/>
              <w:left w:val="double" w:color="000000" w:sz="4"/>
              <w:bottom w:val="single" w:color="000000" w:sz="4"/>
              <w:right w:val="single" w:color="000000" w:sz="4"/>
            </w:tcBorders>
          </w:tcPr>
          <w:p/>
        </w:tc>
        <w:tc>
          <w:tcPr>
            <w:tcW w:type="dxa" w:w="630"/>
            <w:vMerge/>
            <w:tcBorders>
              <w:top w:val="none" w:color="000000" w:sz="4"/>
              <w:left w:val="none" w:color="000000" w:sz="4"/>
              <w:bottom w:val="single" w:color="000000" w:sz="4"/>
              <w:right w:val="single" w:color="000000" w:sz="4"/>
            </w:tcBorders>
          </w:tcP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配送车辆安全检查</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如无扣1分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tcBorders>
              <w:top w:val="none" w:color="000000" w:sz="4"/>
              <w:left w:val="double" w:color="000000" w:sz="4"/>
              <w:bottom w:val="single" w:color="000000" w:sz="4"/>
              <w:right w:val="single" w:color="000000" w:sz="4"/>
            </w:tcBorders>
          </w:tcPr>
          <w:p/>
        </w:tc>
        <w:tc>
          <w:tcPr>
            <w:tcW w:type="dxa" w:w="630"/>
            <w:vMerge/>
            <w:tcBorders>
              <w:top w:val="none" w:color="000000" w:sz="4"/>
              <w:left w:val="none" w:color="000000" w:sz="4"/>
              <w:bottom w:val="single" w:color="000000" w:sz="4"/>
              <w:right w:val="single" w:color="000000" w:sz="4"/>
            </w:tcBorders>
          </w:tcP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电路器材安全可靠、消防设施配置合理、有防盗措施</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缺一扣0.5分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6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货源组织</w:t>
            </w: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从符合规定资质的单位进货、有协议及资质证明材料</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6</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缺一扣1分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tcBorders>
              <w:top w:val="none" w:color="000000" w:sz="4"/>
              <w:left w:val="double" w:color="000000" w:sz="4"/>
              <w:bottom w:val="single" w:color="000000" w:sz="4"/>
              <w:right w:val="single" w:color="000000" w:sz="4"/>
            </w:tcBorders>
          </w:tcPr>
          <w:p/>
        </w:tc>
        <w:tc>
          <w:tcPr>
            <w:tcW w:type="dxa" w:w="630"/>
            <w:vMerge/>
            <w:tcBorders>
              <w:top w:val="none" w:color="000000" w:sz="4"/>
              <w:left w:val="none" w:color="000000" w:sz="4"/>
              <w:bottom w:val="single" w:color="000000" w:sz="4"/>
              <w:right w:val="single" w:color="000000" w:sz="4"/>
            </w:tcBorders>
          </w:tcP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产品证件（合格证、检疫证、检验报告等原件或复印件）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6</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缺一扣1分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tcBorders>
              <w:top w:val="none" w:color="000000" w:sz="4"/>
              <w:left w:val="doub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质量保障</w:t>
            </w: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产品有质量合格证明或检测报告；是否建立相应的追踪溯源体系、专门台账档案；是否有清晰的货物来源或产地；是否及时提供相关的票、据、证等材料。</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12</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缺一扣3分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6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各类台帐及时对帐</w:t>
            </w: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进出库记录</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缺一扣2分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tcBorders>
              <w:top w:val="none" w:color="000000" w:sz="4"/>
              <w:left w:val="double" w:color="000000" w:sz="4"/>
              <w:bottom w:val="single" w:color="000000" w:sz="4"/>
              <w:right w:val="single" w:color="000000" w:sz="4"/>
            </w:tcBorders>
          </w:tcPr>
          <w:p/>
        </w:tc>
        <w:tc>
          <w:tcPr>
            <w:tcW w:type="dxa" w:w="630"/>
            <w:vMerge/>
            <w:tcBorders>
              <w:top w:val="none" w:color="000000" w:sz="4"/>
              <w:left w:val="none" w:color="000000" w:sz="4"/>
              <w:bottom w:val="single" w:color="000000" w:sz="4"/>
              <w:right w:val="single" w:color="000000" w:sz="4"/>
            </w:tcBorders>
          </w:tcP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残留农药检验检测记录</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4</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缺检一样扣1分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tcBorders>
              <w:top w:val="none" w:color="000000" w:sz="4"/>
              <w:left w:val="double" w:color="000000" w:sz="4"/>
              <w:bottom w:val="single" w:color="000000" w:sz="4"/>
              <w:right w:val="single" w:color="000000" w:sz="4"/>
            </w:tcBorders>
          </w:tcPr>
          <w:p/>
        </w:tc>
        <w:tc>
          <w:tcPr>
            <w:tcW w:type="dxa" w:w="630"/>
            <w:vMerge/>
            <w:tcBorders>
              <w:top w:val="none" w:color="000000" w:sz="4"/>
              <w:left w:val="none" w:color="000000" w:sz="4"/>
              <w:bottom w:val="single" w:color="000000" w:sz="4"/>
              <w:right w:val="single" w:color="000000" w:sz="4"/>
            </w:tcBorders>
          </w:tcP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48</w:t>
            </w:r>
            <w:r>
              <w:rPr>
                <w:rFonts w:ascii="仿宋_GB2312" w:hAnsi="仿宋_GB2312" w:cs="仿宋_GB2312" w:eastAsia="仿宋_GB2312"/>
                <w:sz w:val="21"/>
                <w:color w:val="000000"/>
              </w:rPr>
              <w:t>小时食材留样记录</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缺一扣0.5分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tcBorders>
              <w:top w:val="none" w:color="000000" w:sz="4"/>
              <w:left w:val="double" w:color="000000" w:sz="4"/>
              <w:bottom w:val="single" w:color="000000" w:sz="4"/>
              <w:right w:val="single" w:color="000000" w:sz="4"/>
            </w:tcBorders>
          </w:tcPr>
          <w:p/>
        </w:tc>
        <w:tc>
          <w:tcPr>
            <w:tcW w:type="dxa" w:w="630"/>
            <w:vMerge/>
            <w:tcBorders>
              <w:top w:val="none" w:color="000000" w:sz="4"/>
              <w:left w:val="none" w:color="000000" w:sz="4"/>
              <w:bottom w:val="single" w:color="000000" w:sz="4"/>
              <w:right w:val="single" w:color="000000" w:sz="4"/>
            </w:tcBorders>
          </w:tcP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财会人员与采购人及时对帐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不及时每次扣0.5分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tcBorders>
              <w:top w:val="none" w:color="000000" w:sz="4"/>
              <w:left w:val="double" w:color="000000" w:sz="4"/>
              <w:bottom w:val="single" w:color="000000" w:sz="4"/>
              <w:right w:val="single" w:color="000000" w:sz="4"/>
            </w:tcBorders>
          </w:tcPr>
          <w:p/>
        </w:tc>
        <w:tc>
          <w:tcPr>
            <w:tcW w:type="dxa" w:w="630"/>
            <w:vMerge/>
            <w:tcBorders>
              <w:top w:val="none" w:color="000000" w:sz="4"/>
              <w:left w:val="none" w:color="000000" w:sz="4"/>
              <w:bottom w:val="single" w:color="000000" w:sz="4"/>
              <w:right w:val="single" w:color="000000" w:sz="4"/>
            </w:tcBorders>
          </w:tcP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退换货记录</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缺一扣1分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6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环境卫生</w:t>
            </w: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车况整洁，每天进行清洗消毒，有记录</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不符要求扣1分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tcBorders>
              <w:top w:val="none" w:color="000000" w:sz="4"/>
              <w:left w:val="double" w:color="000000" w:sz="4"/>
              <w:bottom w:val="single" w:color="000000" w:sz="4"/>
              <w:right w:val="single" w:color="000000" w:sz="4"/>
            </w:tcBorders>
          </w:tcPr>
          <w:p/>
        </w:tc>
        <w:tc>
          <w:tcPr>
            <w:tcW w:type="dxa" w:w="630"/>
            <w:vMerge/>
            <w:tcBorders>
              <w:top w:val="none" w:color="000000" w:sz="4"/>
              <w:left w:val="none" w:color="000000" w:sz="4"/>
              <w:bottom w:val="single" w:color="000000" w:sz="4"/>
              <w:right w:val="single" w:color="000000" w:sz="4"/>
            </w:tcBorders>
          </w:tcP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用具干净卫生，每天进行清洗消毒，有记录</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不符要求扣1分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tcBorders>
              <w:top w:val="none" w:color="000000" w:sz="4"/>
              <w:left w:val="double" w:color="000000" w:sz="4"/>
              <w:bottom w:val="single" w:color="000000" w:sz="4"/>
              <w:right w:val="single" w:color="000000" w:sz="4"/>
            </w:tcBorders>
          </w:tcPr>
          <w:p/>
        </w:tc>
        <w:tc>
          <w:tcPr>
            <w:tcW w:type="dxa" w:w="630"/>
            <w:vMerge/>
            <w:tcBorders>
              <w:top w:val="none" w:color="000000" w:sz="4"/>
              <w:left w:val="none" w:color="000000" w:sz="4"/>
              <w:bottom w:val="single" w:color="000000" w:sz="4"/>
              <w:right w:val="single" w:color="000000" w:sz="4"/>
            </w:tcBorders>
          </w:tcP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配送场地整洁卫生</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不符要求扣1分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w:t>
            </w:r>
          </w:p>
        </w:tc>
        <w:tc>
          <w:tcPr>
            <w:tcW w:type="dxa" w:w="6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食材储存</w:t>
            </w: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货物存放要求离墙、离地，有货架、垫仓板、货物标牌</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不符要求扣1分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tcBorders>
              <w:top w:val="none" w:color="000000" w:sz="4"/>
              <w:left w:val="double" w:color="000000" w:sz="4"/>
              <w:bottom w:val="single" w:color="000000" w:sz="4"/>
              <w:right w:val="single" w:color="000000" w:sz="4"/>
            </w:tcBorders>
          </w:tcPr>
          <w:p/>
        </w:tc>
        <w:tc>
          <w:tcPr>
            <w:tcW w:type="dxa" w:w="630"/>
            <w:vMerge/>
            <w:tcBorders>
              <w:top w:val="none" w:color="000000" w:sz="4"/>
              <w:left w:val="none" w:color="000000" w:sz="4"/>
              <w:bottom w:val="single" w:color="000000" w:sz="4"/>
              <w:right w:val="single" w:color="000000" w:sz="4"/>
            </w:tcBorders>
          </w:tcP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库内五防（防火、防鼠、防蝇、防尘、防盗）</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不符要求扣1分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tcBorders>
              <w:top w:val="none" w:color="000000" w:sz="4"/>
              <w:left w:val="double" w:color="000000" w:sz="4"/>
              <w:bottom w:val="single" w:color="000000" w:sz="4"/>
              <w:right w:val="single" w:color="000000" w:sz="4"/>
            </w:tcBorders>
          </w:tcPr>
          <w:p/>
        </w:tc>
        <w:tc>
          <w:tcPr>
            <w:tcW w:type="dxa" w:w="630"/>
            <w:vMerge/>
            <w:tcBorders>
              <w:top w:val="none" w:color="000000" w:sz="4"/>
              <w:left w:val="none" w:color="000000" w:sz="4"/>
              <w:bottom w:val="single" w:color="000000" w:sz="4"/>
              <w:right w:val="single" w:color="000000" w:sz="4"/>
            </w:tcBorders>
          </w:tcP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冷冻库、保鲜库内货物堆放整齐，清洁无异味，正常使用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4</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不符要求扣2分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6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食材配送</w:t>
            </w: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按时到位</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6</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发现一次不及时扣6分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tcBorders>
              <w:top w:val="none" w:color="000000" w:sz="4"/>
              <w:left w:val="double" w:color="000000" w:sz="4"/>
              <w:bottom w:val="single" w:color="000000" w:sz="4"/>
              <w:right w:val="single" w:color="000000" w:sz="4"/>
            </w:tcBorders>
          </w:tcPr>
          <w:p/>
        </w:tc>
        <w:tc>
          <w:tcPr>
            <w:tcW w:type="dxa" w:w="630"/>
            <w:vMerge/>
            <w:tcBorders>
              <w:top w:val="none" w:color="000000" w:sz="4"/>
              <w:left w:val="none" w:color="000000" w:sz="4"/>
              <w:bottom w:val="single" w:color="000000" w:sz="4"/>
              <w:right w:val="single" w:color="000000" w:sz="4"/>
            </w:tcBorders>
          </w:tcP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按要求食材采购情况</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6</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发现一次未按要求采购的扣1分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tcBorders>
              <w:top w:val="none" w:color="000000" w:sz="4"/>
              <w:left w:val="double" w:color="000000" w:sz="4"/>
              <w:bottom w:val="single" w:color="000000" w:sz="4"/>
              <w:right w:val="single" w:color="000000" w:sz="4"/>
            </w:tcBorders>
          </w:tcPr>
          <w:p/>
        </w:tc>
        <w:tc>
          <w:tcPr>
            <w:tcW w:type="dxa" w:w="630"/>
            <w:vMerge/>
            <w:tcBorders>
              <w:top w:val="none" w:color="000000" w:sz="4"/>
              <w:left w:val="none" w:color="000000" w:sz="4"/>
              <w:bottom w:val="single" w:color="000000" w:sz="4"/>
              <w:right w:val="single" w:color="000000" w:sz="4"/>
            </w:tcBorders>
          </w:tcP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自购食材的质量情况</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6</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发现一次质量不符要求扣1分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tcBorders>
              <w:top w:val="none" w:color="000000" w:sz="4"/>
              <w:left w:val="doub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价格执行</w:t>
            </w: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按本项目招标文件/用户需求书中的要求执行</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10</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不按按本项目招标文件/用户需求书中的要求执行一次扣2分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6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采购人评价</w:t>
            </w: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采购人后勤管理人员评价</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优5分，良4分，一般3分，差1分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483"/>
            <w:vMerge/>
            <w:tcBorders>
              <w:top w:val="none" w:color="000000" w:sz="4"/>
              <w:left w:val="double" w:color="000000" w:sz="4"/>
              <w:bottom w:val="single" w:color="000000" w:sz="4"/>
              <w:right w:val="single" w:color="000000" w:sz="4"/>
            </w:tcBorders>
          </w:tcPr>
          <w:p/>
        </w:tc>
        <w:tc>
          <w:tcPr>
            <w:tcW w:type="dxa" w:w="630"/>
            <w:vMerge/>
            <w:tcBorders>
              <w:top w:val="none" w:color="000000" w:sz="4"/>
              <w:left w:val="none" w:color="000000" w:sz="4"/>
              <w:bottom w:val="single" w:color="000000" w:sz="4"/>
              <w:right w:val="single" w:color="000000" w:sz="4"/>
            </w:tcBorders>
          </w:tcP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采购人食用者满意度测评</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优5分，良4分，一般3分，差1分</w:t>
            </w: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p>
        </w:tc>
      </w:tr>
      <w:tr>
        <w:tc>
          <w:tcPr>
            <w:tcW w:type="dxa" w:w="1113"/>
            <w:gridSpan w:val="2"/>
            <w:tcBorders>
              <w:top w:val="none" w:color="000000" w:sz="4"/>
              <w:left w:val="doub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总分：</w:t>
            </w:r>
          </w:p>
        </w:tc>
        <w:tc>
          <w:tcPr>
            <w:tcW w:type="dxa" w:w="3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2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tc>
      </w:tr>
      <w:tr>
        <w:tc>
          <w:tcPr>
            <w:tcW w:type="dxa" w:w="8305"/>
            <w:gridSpan w:val="6"/>
            <w:tcBorders>
              <w:top w:val="none" w:color="000000" w:sz="4"/>
              <w:left w:val="double" w:color="000000" w:sz="4"/>
              <w:bottom w:val="single" w:color="000000" w:sz="4"/>
              <w:right w:val="doub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注：每个单项分扣完为止。</w:t>
            </w:r>
          </w:p>
        </w:tc>
      </w:tr>
      <w:tr>
        <w:tc>
          <w:tcPr>
            <w:tcW w:type="dxa" w:w="8305"/>
            <w:gridSpan w:val="6"/>
            <w:tcBorders>
              <w:top w:val="none" w:color="000000" w:sz="4"/>
              <w:left w:val="double" w:color="000000" w:sz="4"/>
              <w:bottom w:val="single" w:color="000000" w:sz="4"/>
              <w:right w:val="doub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xml:space="preserve">考核日期：                                        考核人：                </w:t>
            </w:r>
          </w:p>
        </w:tc>
      </w:tr>
      <w:tr>
        <w:tc>
          <w:tcPr>
            <w:tcW w:type="dxa" w:w="8305"/>
            <w:gridSpan w:val="6"/>
            <w:tcBorders>
              <w:top w:val="none" w:color="000000" w:sz="4"/>
              <w:left w:val="double" w:color="000000" w:sz="4"/>
              <w:bottom w:val="double" w:color="000000" w:sz="4"/>
              <w:right w:val="doub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采购人每个月对服务指标的完成情况进行统计评估，若服务指标未达到要求，则按照下列情况进行处理：</w:t>
            </w:r>
          </w:p>
          <w:p>
            <w:pPr>
              <w:pStyle w:val="null3"/>
              <w:ind w:firstLine="470"/>
              <w:jc w:val="both"/>
            </w:pPr>
            <w:r>
              <w:rPr>
                <w:rFonts w:ascii="仿宋_GB2312" w:hAnsi="仿宋_GB2312" w:cs="仿宋_GB2312" w:eastAsia="仿宋_GB2312"/>
                <w:sz w:val="21"/>
              </w:rPr>
              <w:t>1</w:t>
            </w:r>
            <w:r>
              <w:rPr>
                <w:rFonts w:ascii="仿宋_GB2312" w:hAnsi="仿宋_GB2312" w:cs="仿宋_GB2312" w:eastAsia="仿宋_GB2312"/>
                <w:sz w:val="21"/>
              </w:rPr>
              <w:t>、评估成绩第一次低于90分的，扣除当月应付款的10%；</w:t>
            </w:r>
          </w:p>
          <w:p>
            <w:pPr>
              <w:pStyle w:val="null3"/>
              <w:ind w:firstLine="470"/>
              <w:jc w:val="both"/>
            </w:pPr>
            <w:r>
              <w:rPr>
                <w:rFonts w:ascii="仿宋_GB2312" w:hAnsi="仿宋_GB2312" w:cs="仿宋_GB2312" w:eastAsia="仿宋_GB2312"/>
                <w:sz w:val="21"/>
              </w:rPr>
              <w:t>2</w:t>
            </w:r>
            <w:r>
              <w:rPr>
                <w:rFonts w:ascii="仿宋_GB2312" w:hAnsi="仿宋_GB2312" w:cs="仿宋_GB2312" w:eastAsia="仿宋_GB2312"/>
                <w:sz w:val="21"/>
              </w:rPr>
              <w:t>、评估成绩第二次低于90分的，扣除当月应付款的20%；</w:t>
            </w:r>
          </w:p>
          <w:p>
            <w:pPr>
              <w:pStyle w:val="null3"/>
              <w:ind w:firstLine="470"/>
              <w:jc w:val="both"/>
            </w:pPr>
            <w:r>
              <w:rPr>
                <w:rFonts w:ascii="仿宋_GB2312" w:hAnsi="仿宋_GB2312" w:cs="仿宋_GB2312" w:eastAsia="仿宋_GB2312"/>
                <w:sz w:val="21"/>
              </w:rPr>
              <w:t>3</w:t>
            </w:r>
            <w:r>
              <w:rPr>
                <w:rFonts w:ascii="仿宋_GB2312" w:hAnsi="仿宋_GB2312" w:cs="仿宋_GB2312" w:eastAsia="仿宋_GB2312"/>
                <w:sz w:val="21"/>
              </w:rPr>
              <w:t>、评估成绩第三次低于90分的或试用期内低于90分的，扣除当月应付款的30%，并与中标人解除服务合同，扣除相关款项。</w:t>
            </w:r>
          </w:p>
        </w:tc>
      </w:tr>
    </w:tbl>
    <w:p>
      <w:pPr>
        <w:pStyle w:val="null3"/>
        <w:ind w:firstLine="480"/>
        <w:jc w:val="both"/>
      </w:pPr>
      <w:r>
        <w:rPr>
          <w:rFonts w:ascii="仿宋_GB2312" w:hAnsi="仿宋_GB2312" w:cs="仿宋_GB2312" w:eastAsia="仿宋_GB2312"/>
          <w:sz w:val="21"/>
          <w:b/>
        </w:rPr>
        <w:t>2</w:t>
      </w:r>
      <w:r>
        <w:rPr>
          <w:rFonts w:ascii="仿宋_GB2312" w:hAnsi="仿宋_GB2312" w:cs="仿宋_GB2312" w:eastAsia="仿宋_GB2312"/>
          <w:sz w:val="21"/>
          <w:b/>
        </w:rPr>
        <w:t>、内部人员考核打分表</w:t>
      </w:r>
    </w:p>
    <w:tbl>
      <w:tblPr>
        <w:tblW w:w="0" w:type="auto"/>
        <w:tblBorders>
          <w:top w:val="none" w:color="000000" w:sz="4"/>
          <w:left w:val="none" w:color="000000" w:sz="4"/>
          <w:bottom w:val="none" w:color="000000" w:sz="4"/>
          <w:right w:val="none" w:color="000000" w:sz="4"/>
          <w:insideH w:val="none"/>
          <w:insideV w:val="none"/>
        </w:tblBorders>
      </w:tblPr>
      <w:tblGrid>
        <w:gridCol w:w="468"/>
        <w:gridCol w:w="2871"/>
        <w:gridCol w:w="629"/>
        <w:gridCol w:w="3003"/>
        <w:gridCol w:w="1318"/>
      </w:tblGrid>
      <w:tr>
        <w:tc>
          <w:tcPr>
            <w:tcW w:type="dxa" w:w="468"/>
            <w:tcBorders>
              <w:top w:val="double" w:color="000000" w:sz="4"/>
              <w:left w:val="doub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序号</w:t>
            </w:r>
          </w:p>
        </w:tc>
        <w:tc>
          <w:tcPr>
            <w:tcW w:type="dxa" w:w="2871"/>
            <w:tcBorders>
              <w:top w:val="doub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实施细则</w:t>
            </w:r>
          </w:p>
        </w:tc>
        <w:tc>
          <w:tcPr>
            <w:tcW w:type="dxa" w:w="629"/>
            <w:tcBorders>
              <w:top w:val="doub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分值</w:t>
            </w:r>
          </w:p>
        </w:tc>
        <w:tc>
          <w:tcPr>
            <w:tcW w:type="dxa" w:w="3003"/>
            <w:tcBorders>
              <w:top w:val="doub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评分细则</w:t>
            </w:r>
          </w:p>
        </w:tc>
        <w:tc>
          <w:tcPr>
            <w:tcW w:type="dxa" w:w="1318"/>
            <w:tcBorders>
              <w:top w:val="doubl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扣分值</w:t>
            </w:r>
          </w:p>
        </w:tc>
      </w:tr>
      <w:tr>
        <w:tc>
          <w:tcPr>
            <w:tcW w:type="dxa" w:w="468"/>
            <w:tcBorders>
              <w:top w:val="none" w:color="000000" w:sz="4"/>
              <w:left w:val="doub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1</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按要求穿戴工衣、配戴胸卡、佩戴口罩等</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w:t>
            </w:r>
          </w:p>
        </w:tc>
        <w:tc>
          <w:tcPr>
            <w:tcW w:type="dxa" w:w="3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每发现一次不符合要求扣5分</w:t>
            </w:r>
          </w:p>
        </w:tc>
        <w:tc>
          <w:tcPr>
            <w:tcW w:type="dxa" w:w="1318"/>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both"/>
            </w:pPr>
          </w:p>
        </w:tc>
      </w:tr>
      <w:tr>
        <w:tc>
          <w:tcPr>
            <w:tcW w:type="dxa" w:w="468"/>
            <w:tcBorders>
              <w:top w:val="none" w:color="000000" w:sz="4"/>
              <w:left w:val="doub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2</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按时把食材送达到指定目的地</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w:t>
            </w:r>
          </w:p>
        </w:tc>
        <w:tc>
          <w:tcPr>
            <w:tcW w:type="dxa" w:w="3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每发现一次不符合要求扣5分</w:t>
            </w:r>
          </w:p>
        </w:tc>
        <w:tc>
          <w:tcPr>
            <w:tcW w:type="dxa" w:w="1318"/>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both"/>
            </w:pPr>
          </w:p>
        </w:tc>
      </w:tr>
      <w:tr>
        <w:tc>
          <w:tcPr>
            <w:tcW w:type="dxa" w:w="468"/>
            <w:tcBorders>
              <w:top w:val="none" w:color="000000" w:sz="4"/>
              <w:left w:val="doub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3</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熟悉并履行岗位工作职责要求</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w:t>
            </w:r>
          </w:p>
        </w:tc>
        <w:tc>
          <w:tcPr>
            <w:tcW w:type="dxa" w:w="3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每发现一次不符合要求扣5分</w:t>
            </w:r>
          </w:p>
        </w:tc>
        <w:tc>
          <w:tcPr>
            <w:tcW w:type="dxa" w:w="1318"/>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both"/>
            </w:pPr>
          </w:p>
        </w:tc>
      </w:tr>
      <w:tr>
        <w:tc>
          <w:tcPr>
            <w:tcW w:type="dxa" w:w="468"/>
            <w:tcBorders>
              <w:top w:val="none" w:color="000000" w:sz="4"/>
              <w:left w:val="doub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4</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遵守采购人单位的各项规章制度，维护采购人单位形象和利益</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w:t>
            </w:r>
          </w:p>
        </w:tc>
        <w:tc>
          <w:tcPr>
            <w:tcW w:type="dxa" w:w="3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每发现一次不符合要求扣5分</w:t>
            </w:r>
          </w:p>
        </w:tc>
        <w:tc>
          <w:tcPr>
            <w:tcW w:type="dxa" w:w="1318"/>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both"/>
            </w:pPr>
          </w:p>
        </w:tc>
      </w:tr>
      <w:tr>
        <w:tc>
          <w:tcPr>
            <w:tcW w:type="dxa" w:w="468"/>
            <w:tcBorders>
              <w:top w:val="none" w:color="000000" w:sz="4"/>
              <w:left w:val="doub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5</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熟悉应急服务预案，按时供货，保障质量</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w:t>
            </w:r>
          </w:p>
        </w:tc>
        <w:tc>
          <w:tcPr>
            <w:tcW w:type="dxa" w:w="3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每发现一次不符合要求扣5分</w:t>
            </w:r>
          </w:p>
        </w:tc>
        <w:tc>
          <w:tcPr>
            <w:tcW w:type="dxa" w:w="1318"/>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both"/>
            </w:pPr>
          </w:p>
        </w:tc>
      </w:tr>
      <w:tr>
        <w:tc>
          <w:tcPr>
            <w:tcW w:type="dxa" w:w="468"/>
            <w:tcBorders>
              <w:top w:val="none" w:color="000000" w:sz="4"/>
              <w:left w:val="doub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6</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服务工作不到位，导致采购人有效投诉（由业务实施部门提供数据）</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15</w:t>
            </w:r>
          </w:p>
        </w:tc>
        <w:tc>
          <w:tcPr>
            <w:tcW w:type="dxa" w:w="3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每次扣5分</w:t>
            </w:r>
          </w:p>
        </w:tc>
        <w:tc>
          <w:tcPr>
            <w:tcW w:type="dxa" w:w="1318"/>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both"/>
            </w:pPr>
          </w:p>
        </w:tc>
      </w:tr>
      <w:tr>
        <w:tc>
          <w:tcPr>
            <w:tcW w:type="dxa" w:w="468"/>
            <w:tcBorders>
              <w:top w:val="none" w:color="000000" w:sz="4"/>
              <w:left w:val="doub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7</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无合理原因拒绝受采购人合理工作要求。</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15</w:t>
            </w:r>
          </w:p>
        </w:tc>
        <w:tc>
          <w:tcPr>
            <w:tcW w:type="dxa" w:w="3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每次扣5分</w:t>
            </w:r>
          </w:p>
        </w:tc>
        <w:tc>
          <w:tcPr>
            <w:tcW w:type="dxa" w:w="1318"/>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ind w:firstLine="480"/>
              <w:jc w:val="both"/>
            </w:pPr>
          </w:p>
        </w:tc>
      </w:tr>
      <w:tr>
        <w:tc>
          <w:tcPr>
            <w:tcW w:type="dxa" w:w="3339"/>
            <w:gridSpan w:val="2"/>
            <w:tcBorders>
              <w:top w:val="none" w:color="000000" w:sz="4"/>
              <w:left w:val="doub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合计</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100</w:t>
            </w:r>
          </w:p>
        </w:tc>
        <w:tc>
          <w:tcPr>
            <w:tcW w:type="dxa" w:w="3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318"/>
            <w:tcBorders>
              <w:top w:val="none" w:color="000000" w:sz="4"/>
              <w:left w:val="none" w:color="000000" w:sz="4"/>
              <w:bottom w:val="single" w:color="000000" w:sz="4"/>
              <w:right w:val="double" w:color="000000" w:sz="4"/>
            </w:tcBorders>
            <w:tcMar>
              <w:top w:type="dxa" w:w="0"/>
              <w:left w:type="dxa" w:w="105"/>
              <w:bottom w:type="dxa" w:w="0"/>
              <w:right w:type="dxa" w:w="105"/>
            </w:tcMar>
          </w:tcPr>
          <w:p/>
        </w:tc>
      </w:tr>
      <w:tr>
        <w:tc>
          <w:tcPr>
            <w:tcW w:type="dxa" w:w="8289"/>
            <w:gridSpan w:val="5"/>
            <w:tcBorders>
              <w:top w:val="none" w:color="000000" w:sz="4"/>
              <w:left w:val="double" w:color="000000" w:sz="4"/>
              <w:bottom w:val="single" w:color="000000" w:sz="4"/>
              <w:right w:val="doub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考核日期：</w:t>
            </w:r>
            <w:r>
              <w:rPr>
                <w:rFonts w:ascii="仿宋_GB2312" w:hAnsi="仿宋_GB2312" w:cs="仿宋_GB2312" w:eastAsia="仿宋_GB2312"/>
                <w:sz w:val="21"/>
              </w:rPr>
              <w:t xml:space="preserve">                                        </w:t>
            </w:r>
            <w:r>
              <w:rPr>
                <w:rFonts w:ascii="仿宋_GB2312" w:hAnsi="仿宋_GB2312" w:cs="仿宋_GB2312" w:eastAsia="仿宋_GB2312"/>
                <w:sz w:val="21"/>
              </w:rPr>
              <w:t>考核人：</w:t>
            </w:r>
          </w:p>
        </w:tc>
      </w:tr>
      <w:tr>
        <w:tc>
          <w:tcPr>
            <w:tcW w:type="dxa" w:w="8289"/>
            <w:gridSpan w:val="5"/>
            <w:tcBorders>
              <w:top w:val="none" w:color="000000" w:sz="4"/>
              <w:left w:val="double" w:color="000000" w:sz="4"/>
              <w:bottom w:val="double" w:color="000000" w:sz="4"/>
              <w:right w:val="double" w:color="000000" w:sz="4"/>
            </w:tcBorders>
            <w:tcMar>
              <w:top w:type="dxa" w:w="0"/>
              <w:left w:type="dxa" w:w="0"/>
              <w:bottom w:type="dxa" w:w="0"/>
              <w:right w:type="dxa" w:w="0"/>
            </w:tcMar>
          </w:tcPr>
          <w:p>
            <w:pPr>
              <w:pStyle w:val="null3"/>
              <w:ind w:firstLine="420"/>
              <w:jc w:val="both"/>
            </w:pPr>
            <w:r>
              <w:rPr>
                <w:rFonts w:ascii="仿宋_GB2312" w:hAnsi="仿宋_GB2312" w:cs="仿宋_GB2312" w:eastAsia="仿宋_GB2312"/>
                <w:sz w:val="21"/>
              </w:rPr>
              <w:t>采购人每个月进行内部人员考核（人数不小于5人），对服务指标的完成情况进行统计评估，若服务指标未达到要求，则按照下列情况进行处理：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、评估成绩（平均分）第一次低于80分的，在当月应付款中扣除1万元；</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、评估成绩（平均分）第二次低于80分的，在当月应付款中扣除3万元；</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、评估成绩（平均分）第三次低于80分的或试用期内低于80分的，在当月应付款中扣除5万元，并与中标人解除服务合同并扣除相关款项</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、当月应付款不足以扣除上述款项的，中标人应另行向采购人支付不足部分。</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国家税务总局汕头市税务局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采购包1：折扣率</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报价折扣率未超过100%。</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代理服务费收费标准：定额43000元。</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（1）纸质响应文件副本2份。</w:t>
            </w:r>
          </w:p>
          <w:p>
            <w:pPr>
              <w:pStyle w:val="null3"/>
              <w:jc w:val="left"/>
            </w:pPr>
            <w:r>
              <w:rPr>
                <w:rFonts w:ascii="仿宋_GB2312" w:hAnsi="仿宋_GB2312" w:cs="仿宋_GB2312" w:eastAsia="仿宋_GB2312"/>
              </w:rPr>
              <w:t>纸质响应文件应与电子响应文件一致（递交的纸质文件需密封完好，注明“副本”字样。如果电子响应文件与副本不符，应以电子响应文件为准。）。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rPr>
        <w:t>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rPr>
        <w:t>北京市西城区月坛北小街13号中船宾馆北楼四层8401室、8403室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单位负责人为同一人或者存在直接控股、管理关系的不同供应商，不得同时参加本采购项目投标（提供承诺函）。</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3322"/>
          </w:tcPr>
          <w:p>
            <w:pPr>
              <w:pStyle w:val="null3"/>
              <w:jc w:val="left"/>
            </w:pPr>
            <w:r>
              <w:rPr>
                <w:rFonts w:ascii="仿宋_GB2312" w:hAnsi="仿宋_GB2312" w:cs="仿宋_GB2312" w:eastAsia="仿宋_GB2312"/>
              </w:rPr>
              <w:t>供应商必须满足以下情况之一：</w:t>
            </w:r>
          </w:p>
        </w:tc>
        <w:tc>
          <w:tcPr>
            <w:tcW w:type="dxa" w:w="4984"/>
          </w:tcPr>
          <w:p>
            <w:pPr>
              <w:pStyle w:val="null3"/>
              <w:jc w:val="left"/>
            </w:pPr>
            <w:r>
              <w:rPr>
                <w:rFonts w:ascii="仿宋_GB2312" w:hAnsi="仿宋_GB2312" w:cs="仿宋_GB2312" w:eastAsia="仿宋_GB2312"/>
              </w:rPr>
              <w:t>（1）供应商应具有有效的《食品经营许可证》，投标时提供证书复印件。 （2）供应商具有《食品药品经营许可证》（许可须与食品相关），投标时提供证书复印件。</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本项目专门面对小微企业采购。供应商须符合本项目采购标的对应行业（批发业）政策划分标准的小微企业，提供《中小企业声明函（服务）》。监狱企业、残疾人福利单位视同小型、微型企业。 注：小微企业以供应商填写的《中小企业声明函（服务）》（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投标（报价）总金额是固定价且是唯一的，报价折扣率未超过100%。</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货物配送方案</w:t>
            </w:r>
          </w:p>
        </w:tc>
        <w:tc>
          <w:tcPr>
            <w:tcW w:type="dxa" w:w="4614"/>
          </w:tcPr>
          <w:p>
            <w:pPr>
              <w:pStyle w:val="null3"/>
              <w:jc w:val="left"/>
            </w:pPr>
            <w:r>
              <w:rPr>
                <w:rFonts w:ascii="仿宋_GB2312" w:hAnsi="仿宋_GB2312" w:cs="仿宋_GB2312" w:eastAsia="仿宋_GB2312"/>
              </w:rPr>
              <w:t>根据投标人针对采购需求“三、（三）供货时间要求和（五）货物配送与卸货要求”提供的实施方案进行评分： 1.制定的实施方案完全满足且优于采购需求的，得8分； 2.制定的实施方案完全满足采购需求的，得5分； 3.制定的实施方案不能完全满足采购需求的，得2分； 4.未提供实施方案或其他，不得分。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货物验收方案</w:t>
            </w:r>
          </w:p>
        </w:tc>
        <w:tc>
          <w:tcPr>
            <w:tcW w:type="dxa" w:w="4614"/>
          </w:tcPr>
          <w:p>
            <w:pPr>
              <w:pStyle w:val="null3"/>
              <w:jc w:val="left"/>
            </w:pPr>
            <w:r>
              <w:rPr>
                <w:rFonts w:ascii="仿宋_GB2312" w:hAnsi="仿宋_GB2312" w:cs="仿宋_GB2312" w:eastAsia="仿宋_GB2312"/>
              </w:rPr>
              <w:t>根据投标人针对采购需求“三、（六）送货及验收方式和（七）食品质量的基本检查”提供的实施方案进行评分： 1.制定的实施方案完全满足且优于采购需求的，得8分； 2.制定的实施方案完全满足采购需求的，得5分； 3.制定的实施方案不能完全满足采购需求的，得2分； 4.未提供实施方案或其他，不得分。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应急保障方案</w:t>
            </w:r>
          </w:p>
        </w:tc>
        <w:tc>
          <w:tcPr>
            <w:tcW w:type="dxa" w:w="4614"/>
          </w:tcPr>
          <w:p>
            <w:pPr>
              <w:pStyle w:val="null3"/>
              <w:jc w:val="left"/>
            </w:pPr>
            <w:r>
              <w:rPr>
                <w:rFonts w:ascii="仿宋_GB2312" w:hAnsi="仿宋_GB2312" w:cs="仿宋_GB2312" w:eastAsia="仿宋_GB2312"/>
              </w:rPr>
              <w:t>根据投标人针对采购需求“三、（八）应急处理”提供的实施方案进行评分： 1.制定的实施方案完全满足且优于采购需求的，得8分； 2.制定的实施方案完全满足采购需求的，得5分； 3.制定的实施方案不能完全满足采购需求的，得2分； 4.未提供实施方案或其他，不得分。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食品安全追溯能力</w:t>
            </w:r>
          </w:p>
        </w:tc>
        <w:tc>
          <w:tcPr>
            <w:tcW w:type="dxa" w:w="4614"/>
          </w:tcPr>
          <w:p>
            <w:pPr>
              <w:pStyle w:val="null3"/>
              <w:jc w:val="left"/>
            </w:pPr>
            <w:r>
              <w:rPr>
                <w:rFonts w:ascii="仿宋_GB2312" w:hAnsi="仿宋_GB2312" w:cs="仿宋_GB2312" w:eastAsia="仿宋_GB2312"/>
              </w:rPr>
              <w:t>根据投标人针对采购需求“三、（九）关于货源安全追溯”要求，提供的实施方案进行评分： 1.制定的实施方案完全满足且优于采购需求的，得8分； 2.制定的实施方案完全满足采购需求的，得5分； 3.制定的实施方案不能完全满足采购需求的，得2分； 4.未提供实施方案或其他，不得分。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货物质量保障</w:t>
            </w:r>
          </w:p>
        </w:tc>
        <w:tc>
          <w:tcPr>
            <w:tcW w:type="dxa" w:w="4614"/>
          </w:tcPr>
          <w:p>
            <w:pPr>
              <w:pStyle w:val="null3"/>
              <w:jc w:val="left"/>
            </w:pPr>
            <w:r>
              <w:rPr>
                <w:rFonts w:ascii="仿宋_GB2312" w:hAnsi="仿宋_GB2312" w:cs="仿宋_GB2312" w:eastAsia="仿宋_GB2312"/>
              </w:rPr>
              <w:t>投标人根据采购需求“三、（二）货物要求和（四）质量及包装要求”提供保障能力方案： 1.制定的实施方案完全满足且优于采购需求的，得8分； 2.制定的实施方案完全满足采购需求的，得5分； 3.制定的实施方案不能完全满足采购需求的，得2分； 4.未提供实施方案或其他，不得分。</w:t>
            </w:r>
          </w:p>
        </w:tc>
        <w:tc>
          <w:tcPr>
            <w:tcW w:type="dxa" w:w="923"/>
          </w:tcPr>
          <w:p>
            <w:pPr>
              <w:pStyle w:val="null3"/>
              <w:jc w:val="right"/>
            </w:pPr>
            <w:r>
              <w:rPr>
                <w:rFonts w:ascii="仿宋_GB2312" w:hAnsi="仿宋_GB2312" w:cs="仿宋_GB2312" w:eastAsia="仿宋_GB2312"/>
              </w:rPr>
              <w:t>8.00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业绩</w:t>
            </w:r>
          </w:p>
        </w:tc>
        <w:tc>
          <w:tcPr>
            <w:tcW w:type="dxa" w:w="4614"/>
          </w:tcPr>
          <w:p>
            <w:pPr>
              <w:pStyle w:val="null3"/>
              <w:jc w:val="left"/>
            </w:pPr>
            <w:r>
              <w:rPr>
                <w:rFonts w:ascii="仿宋_GB2312" w:hAnsi="仿宋_GB2312" w:cs="仿宋_GB2312" w:eastAsia="仿宋_GB2312"/>
              </w:rPr>
              <w:t>投标人 2022 年 1 月 1 日起（以合同签订时间为准），至今承接过的食品食材配送项目业绩，每提供一个得 1 分，本项最高得5分。 须同时提交：（1）合同关键页复印件（内容含签订合同双方的单位名称、合同项目名称含签订合同双方的落款盖章、签订日期的关键页）及（2）发票复印件（服务期内任意一期即可），并加盖投标人公章。</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管理体系认证情况</w:t>
            </w:r>
          </w:p>
        </w:tc>
        <w:tc>
          <w:tcPr>
            <w:tcW w:type="dxa" w:w="4614"/>
          </w:tcPr>
          <w:p>
            <w:pPr>
              <w:pStyle w:val="null3"/>
              <w:jc w:val="left"/>
            </w:pPr>
            <w:r>
              <w:rPr>
                <w:rFonts w:ascii="仿宋_GB2312" w:hAnsi="仿宋_GB2312" w:cs="仿宋_GB2312" w:eastAsia="仿宋_GB2312"/>
              </w:rPr>
              <w:t>投标人通过以下认证： 1、质量管理体系认证（认证范围须与食品配送相关），得2.5分； 2、 食品安全管理体系认证或HACCP体系：危害公析与关键控制点管理体系认证，得2.5分； 需提供认证证书复印件并须同时提供全国认证认可信息公共服务平台对体系证书的信息查询截图作为评审依据，已失效、暂停或撤销或不提供的不得分。 注：投标人因成立时间不足三个月原因，导致无法获得上述评价的，可对应得分。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人员配备实力</w:t>
            </w:r>
          </w:p>
        </w:tc>
        <w:tc>
          <w:tcPr>
            <w:tcW w:type="dxa" w:w="4614"/>
          </w:tcPr>
          <w:p>
            <w:pPr>
              <w:pStyle w:val="null3"/>
              <w:jc w:val="left"/>
            </w:pPr>
            <w:r>
              <w:rPr>
                <w:rFonts w:ascii="仿宋_GB2312" w:hAnsi="仿宋_GB2312" w:cs="仿宋_GB2312" w:eastAsia="仿宋_GB2312"/>
              </w:rPr>
              <w:t>1.投入本项目的项目负责人（2分）： （1）具有5年或以上食材供应项目管理工作经验，得1分（提供加盖投标人公章个人工作履历）； （2）具有由市场监督管理部门颁发的处于有效期的食品安全管理人员考试合格证明，得1分，提供证书复印件，并加盖投标人公章（如证书已过有效期的，还须提供证书继续有效的证明材料(如继续教育已经完成的截图）； 除上述材料外，还需同时提供上述人员2024年6月以来任意一个月由投标人缴纳社保（社保须至少体现养老保险）的证明材料复印件，并加盖投标人公章。</w:t>
            </w:r>
          </w:p>
        </w:tc>
        <w:tc>
          <w:tcPr>
            <w:tcW w:type="dxa" w:w="923"/>
          </w:tcPr>
          <w:p>
            <w:pPr>
              <w:pStyle w:val="null3"/>
              <w:jc w:val="right"/>
            </w:pPr>
            <w:r>
              <w:rPr>
                <w:rFonts w:ascii="仿宋_GB2312" w:hAnsi="仿宋_GB2312" w:cs="仿宋_GB2312" w:eastAsia="仿宋_GB2312"/>
              </w:rPr>
              <w:t>2.00</w:t>
            </w:r>
          </w:p>
        </w:tc>
      </w:tr>
      <w:tr>
        <w:tc>
          <w:tcPr>
            <w:tcW w:type="dxa" w:w="923"/>
            <w:vMerge/>
          </w:tcPr>
          <w:p/>
        </w:tc>
        <w:tc>
          <w:tcPr>
            <w:tcW w:type="dxa" w:w="1846"/>
          </w:tcPr>
          <w:p>
            <w:pPr>
              <w:pStyle w:val="null3"/>
              <w:jc w:val="left"/>
            </w:pPr>
            <w:r>
              <w:rPr>
                <w:rFonts w:ascii="仿宋_GB2312" w:hAnsi="仿宋_GB2312" w:cs="仿宋_GB2312" w:eastAsia="仿宋_GB2312"/>
              </w:rPr>
              <w:t>人员配备实力</w:t>
            </w:r>
          </w:p>
        </w:tc>
        <w:tc>
          <w:tcPr>
            <w:tcW w:type="dxa" w:w="4614"/>
          </w:tcPr>
          <w:p>
            <w:pPr>
              <w:pStyle w:val="null3"/>
              <w:jc w:val="left"/>
            </w:pPr>
            <w:r>
              <w:rPr>
                <w:rFonts w:ascii="仿宋_GB2312" w:hAnsi="仿宋_GB2312" w:cs="仿宋_GB2312" w:eastAsia="仿宋_GB2312"/>
              </w:rPr>
              <w:t>2.投入本项目的食品安全管理员（3分）： （1）具有3年或以上食品安全管理工作经验，得1分（提供加盖投标人公章个人工作履历）； （2）具有由市场监督管理部门颁发的处于有效期的食品安全管理人员考试合格证明，得2分，提供证书复印件，并加盖投标人公章（如证书已过有效期的，还须提供证书继续有效的证明材料(如继续教育已经完成的截图）； 除上述材料外，还需同时提供上述人员2024年6月以来任意一个月由投标人缴纳社保（社保须至少体现养老保险）的证明材料复印件，并加盖投标人公章。</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人员配备实力</w:t>
            </w:r>
          </w:p>
        </w:tc>
        <w:tc>
          <w:tcPr>
            <w:tcW w:type="dxa" w:w="4614"/>
          </w:tcPr>
          <w:p>
            <w:pPr>
              <w:pStyle w:val="null3"/>
              <w:jc w:val="left"/>
            </w:pPr>
            <w:r>
              <w:rPr>
                <w:rFonts w:ascii="仿宋_GB2312" w:hAnsi="仿宋_GB2312" w:cs="仿宋_GB2312" w:eastAsia="仿宋_GB2312"/>
              </w:rPr>
              <w:t>3.投入本项目的采购员（2分）： （1）每投入一名具有 3 年或以上采购食材经验的采购员，得0.5分，最高1分（提供加盖投标人公章个人工作履历）； （2）每投入一名具有由市场监督管理部门颁发的处于有效期的食品安全管理人员考试合格证明，得0.5分，最高1分（提供证书复印件，并加盖投标人公章，如证书已过有效期的，还须提供证书继续有效的证明材料(如继续教育已经完成的截图）； 投标人需满足以下条件之一： ①除上述材料外，还需同时提供上述人员2024年6月以来任意一个月由投标人缴纳社保（社保须至少体现养老保险）的证明材料复印件，并加盖投标人公章； ②或承诺如获中标，签订合同后3个工作日内配备到位(投标时提供承诺，可参照“投标文件格式”中《承诺函》格式，函中须清晰明确配备的人员工作经验、证书、人数）。</w:t>
            </w:r>
          </w:p>
        </w:tc>
        <w:tc>
          <w:tcPr>
            <w:tcW w:type="dxa" w:w="923"/>
          </w:tcPr>
          <w:p>
            <w:pPr>
              <w:pStyle w:val="null3"/>
              <w:jc w:val="right"/>
            </w:pPr>
            <w:r>
              <w:rPr>
                <w:rFonts w:ascii="仿宋_GB2312" w:hAnsi="仿宋_GB2312" w:cs="仿宋_GB2312" w:eastAsia="仿宋_GB2312"/>
              </w:rPr>
              <w:t>2.00</w:t>
            </w:r>
          </w:p>
        </w:tc>
      </w:tr>
      <w:tr>
        <w:tc>
          <w:tcPr>
            <w:tcW w:type="dxa" w:w="923"/>
            <w:vMerge/>
          </w:tcPr>
          <w:p/>
        </w:tc>
        <w:tc>
          <w:tcPr>
            <w:tcW w:type="dxa" w:w="1846"/>
          </w:tcPr>
          <w:p>
            <w:pPr>
              <w:pStyle w:val="null3"/>
              <w:jc w:val="left"/>
            </w:pPr>
            <w:r>
              <w:rPr>
                <w:rFonts w:ascii="仿宋_GB2312" w:hAnsi="仿宋_GB2312" w:cs="仿宋_GB2312" w:eastAsia="仿宋_GB2312"/>
              </w:rPr>
              <w:t>人员配备实力</w:t>
            </w:r>
          </w:p>
        </w:tc>
        <w:tc>
          <w:tcPr>
            <w:tcW w:type="dxa" w:w="4614"/>
          </w:tcPr>
          <w:p>
            <w:pPr>
              <w:pStyle w:val="null3"/>
              <w:jc w:val="left"/>
            </w:pPr>
            <w:r>
              <w:rPr>
                <w:rFonts w:ascii="仿宋_GB2312" w:hAnsi="仿宋_GB2312" w:cs="仿宋_GB2312" w:eastAsia="仿宋_GB2312"/>
              </w:rPr>
              <w:t>4.投入本项目的司机（1分）： 每投入一名具有3年或以上食品食材配送经验的得0.5分，最高1分（提供加盖投标人公章个人工作履历及有效的驾驶证复印件）； 投标人需满足以下条件之一： （1）除上述材料外，还需同时提供上述人员2024年6月以来任意一个月由投标人缴纳社保（社保须至少体现养老保险）的证明材料复印件，并加盖投标人公章； （2）或承诺如获中标，签订合同后3个工作日内配备到位(投标时提供承诺，可参照“投标文件格式”中《承诺函》格式，函中须清晰明确配备的人员工作经验、证书、人数）。</w:t>
            </w:r>
          </w:p>
        </w:tc>
        <w:tc>
          <w:tcPr>
            <w:tcW w:type="dxa" w:w="923"/>
          </w:tcPr>
          <w:p>
            <w:pPr>
              <w:pStyle w:val="null3"/>
              <w:jc w:val="right"/>
            </w:pPr>
            <w:r>
              <w:rPr>
                <w:rFonts w:ascii="仿宋_GB2312" w:hAnsi="仿宋_GB2312" w:cs="仿宋_GB2312" w:eastAsia="仿宋_GB2312"/>
              </w:rPr>
              <w:t>1.00</w:t>
            </w:r>
          </w:p>
        </w:tc>
      </w:tr>
      <w:tr>
        <w:tc>
          <w:tcPr>
            <w:tcW w:type="dxa" w:w="923"/>
            <w:vMerge/>
          </w:tcPr>
          <w:p/>
        </w:tc>
        <w:tc>
          <w:tcPr>
            <w:tcW w:type="dxa" w:w="1846"/>
          </w:tcPr>
          <w:p>
            <w:pPr>
              <w:pStyle w:val="null3"/>
              <w:jc w:val="left"/>
            </w:pPr>
            <w:r>
              <w:rPr>
                <w:rFonts w:ascii="仿宋_GB2312" w:hAnsi="仿宋_GB2312" w:cs="仿宋_GB2312" w:eastAsia="仿宋_GB2312"/>
              </w:rPr>
              <w:t>食品安全检测能力</w:t>
            </w:r>
          </w:p>
        </w:tc>
        <w:tc>
          <w:tcPr>
            <w:tcW w:type="dxa" w:w="4614"/>
          </w:tcPr>
          <w:p>
            <w:pPr>
              <w:pStyle w:val="null3"/>
              <w:jc w:val="left"/>
            </w:pPr>
            <w:r>
              <w:rPr>
                <w:rFonts w:ascii="仿宋_GB2312" w:hAnsi="仿宋_GB2312" w:cs="仿宋_GB2312" w:eastAsia="仿宋_GB2312"/>
              </w:rPr>
              <w:t>投标人具有食品安全检测设备并对本项目投入保障使用： 1.农药残留检测仪、2.重金属检测仪，3.便携式食品综合分析仪、4.食用油快速分析仪、5.肉类水分测定仪、6.病害肉快速分析仪，每对本项目提供一种得 1 分，最高6分（每类只计算一次分值）。 投标人需满足以下条件之一： （1）投标人自有的，提供抬头为投标人名称的仪器购置发票及仪器图片（如设备功能一致但名称不一致的则需提供功能证明材料，否则不得分）。 （2）如是租用，需提供租用合同复印件，以及合同期内任意一期的发票复印件，并加盖投标人公章，如租用其未覆盖本项目服务期的，则还需提供承诺，承诺如获中标，则续租至本项目合同结束（承诺可参照“投标文件格式”中《承诺函》格式）。 （3）如与第三方合作，须提供第三方检测机构具备 CNAS 或 CMA 资质的证明材料及合作协议证明材料复印件，并加盖投标人公章。</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运输保障能力</w:t>
            </w:r>
          </w:p>
        </w:tc>
        <w:tc>
          <w:tcPr>
            <w:tcW w:type="dxa" w:w="4614"/>
          </w:tcPr>
          <w:p>
            <w:pPr>
              <w:pStyle w:val="null3"/>
              <w:jc w:val="left"/>
            </w:pPr>
            <w:r>
              <w:rPr>
                <w:rFonts w:ascii="仿宋_GB2312" w:hAnsi="仿宋_GB2312" w:cs="仿宋_GB2312" w:eastAsia="仿宋_GB2312"/>
              </w:rPr>
              <w:t>投标人拟投入到本项目的运输保障能力： 1、投标人对本项投入专用配送保障的车辆有 1 辆或以上的 ，得2分； 2、上述配送保障车辆中具备冷藏功能的，加2分。 1+2 评分项，最高得分 4 分。 投标人需同时提供以下证明材料，不提供不得分： （1）属于自有的需提供投标人购车发票复印件（属于租赁的需提供有效的租赁合同复印件，如租赁期未覆盖本项目服务期的，还需提交承诺续租至本项目合同结束的承诺函）。 （2）车辆的《机动车行驶证》复印件（需体现年审在有效期内） 。 （3）车辆图片（须体现车牌号码，其中冷藏车须同时体现冷藏功能的图片）。 （4）提供承诺函，承诺上述车俩投入本项目使用，可参照附件《承诺函》格式。</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风险保障</w:t>
            </w:r>
          </w:p>
        </w:tc>
        <w:tc>
          <w:tcPr>
            <w:tcW w:type="dxa" w:w="4614"/>
          </w:tcPr>
          <w:p>
            <w:pPr>
              <w:pStyle w:val="null3"/>
              <w:jc w:val="left"/>
            </w:pPr>
            <w:r>
              <w:rPr>
                <w:rFonts w:ascii="仿宋_GB2312" w:hAnsi="仿宋_GB2312" w:cs="仿宋_GB2312" w:eastAsia="仿宋_GB2312"/>
              </w:rPr>
              <w:t>投标人承诺为本项目提供有效的食品安全保险,且覆盖本项目服务期，得2 分。 注：投标人承诺如果中标，签订合同后3个工作日内配备到位并且保险有效期覆盖本项目服务期（投标时提交承诺函，函中须清晰明确购买赔付金额、购买到位时间及有效期）。</w:t>
            </w:r>
          </w:p>
        </w:tc>
        <w:tc>
          <w:tcPr>
            <w:tcW w:type="dxa" w:w="923"/>
          </w:tcPr>
          <w:p>
            <w:pPr>
              <w:pStyle w:val="null3"/>
              <w:jc w:val="right"/>
            </w:pPr>
            <w:r>
              <w:rPr>
                <w:rFonts w:ascii="仿宋_GB2312" w:hAnsi="仿宋_GB2312" w:cs="仿宋_GB2312" w:eastAsia="仿宋_GB2312"/>
              </w:rPr>
              <w:t>2.00</w:t>
            </w:r>
          </w:p>
        </w:tc>
      </w:tr>
      <w:tr>
        <w:tc>
          <w:tcPr>
            <w:tcW w:type="dxa" w:w="923"/>
            <w:vMerge/>
          </w:tcPr>
          <w:p/>
        </w:tc>
        <w:tc>
          <w:tcPr>
            <w:tcW w:type="dxa" w:w="1846"/>
          </w:tcPr>
          <w:p>
            <w:pPr>
              <w:pStyle w:val="null3"/>
              <w:jc w:val="left"/>
            </w:pPr>
            <w:r>
              <w:rPr>
                <w:rFonts w:ascii="仿宋_GB2312" w:hAnsi="仿宋_GB2312" w:cs="仿宋_GB2312" w:eastAsia="仿宋_GB2312"/>
              </w:rPr>
              <w:t>加工场所</w:t>
            </w:r>
          </w:p>
        </w:tc>
        <w:tc>
          <w:tcPr>
            <w:tcW w:type="dxa" w:w="4614"/>
          </w:tcPr>
          <w:p>
            <w:pPr>
              <w:pStyle w:val="null3"/>
              <w:jc w:val="left"/>
            </w:pPr>
            <w:r>
              <w:rPr>
                <w:rFonts w:ascii="仿宋_GB2312" w:hAnsi="仿宋_GB2312" w:cs="仿宋_GB2312" w:eastAsia="仿宋_GB2312"/>
              </w:rPr>
              <w:t>投标人为本项目保障投入的加工场所，得 2 分。 投标人需满足以下条件之一： （1）提供产权证明复印件（或有效的租赁合同或合作协议，如租赁期未覆盖本项目服务期的，还需提交承诺续租至本项目合同结束的承诺函）； （2）或投标时提交承诺，承诺如果中标，签订合同后3个工作日内配备（投标时提供承诺，可参照“投标文件格式 ”中《承诺函》格式）。</w:t>
            </w:r>
          </w:p>
        </w:tc>
        <w:tc>
          <w:tcPr>
            <w:tcW w:type="dxa" w:w="923"/>
          </w:tcPr>
          <w:p>
            <w:pPr>
              <w:pStyle w:val="null3"/>
              <w:jc w:val="right"/>
            </w:pPr>
            <w:r>
              <w:rPr>
                <w:rFonts w:ascii="仿宋_GB2312" w:hAnsi="仿宋_GB2312" w:cs="仿宋_GB2312" w:eastAsia="仿宋_GB2312"/>
              </w:rPr>
              <w:t>2.00</w:t>
            </w:r>
          </w:p>
        </w:tc>
      </w:tr>
      <w:tr>
        <w:tc>
          <w:tcPr>
            <w:tcW w:type="dxa" w:w="923"/>
            <w:vMerge/>
          </w:tcPr>
          <w:p/>
        </w:tc>
        <w:tc>
          <w:tcPr>
            <w:tcW w:type="dxa" w:w="1846"/>
          </w:tcPr>
          <w:p>
            <w:pPr>
              <w:pStyle w:val="null3"/>
              <w:jc w:val="left"/>
            </w:pPr>
            <w:r>
              <w:rPr>
                <w:rFonts w:ascii="仿宋_GB2312" w:hAnsi="仿宋_GB2312" w:cs="仿宋_GB2312" w:eastAsia="仿宋_GB2312"/>
              </w:rPr>
              <w:t>冷冻/冷藏库仓储能力</w:t>
            </w:r>
          </w:p>
        </w:tc>
        <w:tc>
          <w:tcPr>
            <w:tcW w:type="dxa" w:w="4614"/>
          </w:tcPr>
          <w:p>
            <w:pPr>
              <w:pStyle w:val="null3"/>
              <w:jc w:val="left"/>
            </w:pPr>
            <w:r>
              <w:rPr>
                <w:rFonts w:ascii="仿宋_GB2312" w:hAnsi="仿宋_GB2312" w:cs="仿宋_GB2312" w:eastAsia="仿宋_GB2312"/>
              </w:rPr>
              <w:t>投标人为本项目保障投入的冷冻/冷藏库，得 2 分。 投标人需满足以下条件之一： （1）提供产权证明复印件（或有效的租赁合同或合作协议，如租赁期未覆盖本项目服务期的，还需提交承诺续租至本项目合同结束的承诺函）； （2）或投标时提交承诺，承诺如果中标，签订合同后3个工作日内配备（投标时提供承诺，可参照“投标文件格式 ”中《承诺函》格式）。</w:t>
            </w:r>
          </w:p>
        </w:tc>
        <w:tc>
          <w:tcPr>
            <w:tcW w:type="dxa" w:w="923"/>
          </w:tcPr>
          <w:p>
            <w:pPr>
              <w:pStyle w:val="null3"/>
              <w:jc w:val="right"/>
            </w:pPr>
            <w:r>
              <w:rPr>
                <w:rFonts w:ascii="仿宋_GB2312" w:hAnsi="仿宋_GB2312" w:cs="仿宋_GB2312" w:eastAsia="仿宋_GB2312"/>
              </w:rPr>
              <w:t>2.00</w:t>
            </w:r>
          </w:p>
        </w:tc>
      </w:tr>
      <w:tr>
        <w:tc>
          <w:tcPr>
            <w:tcW w:type="dxa" w:w="923"/>
            <w:vMerge/>
          </w:tcPr>
          <w:p/>
        </w:tc>
        <w:tc>
          <w:tcPr>
            <w:tcW w:type="dxa" w:w="1846"/>
          </w:tcPr>
          <w:p>
            <w:pPr>
              <w:pStyle w:val="null3"/>
              <w:jc w:val="left"/>
            </w:pPr>
            <w:r>
              <w:rPr>
                <w:rFonts w:ascii="仿宋_GB2312" w:hAnsi="仿宋_GB2312" w:cs="仿宋_GB2312" w:eastAsia="仿宋_GB2312"/>
              </w:rPr>
              <w:t>货源保障能力</w:t>
            </w:r>
          </w:p>
        </w:tc>
        <w:tc>
          <w:tcPr>
            <w:tcW w:type="dxa" w:w="4614"/>
          </w:tcPr>
          <w:p>
            <w:pPr>
              <w:pStyle w:val="null3"/>
              <w:jc w:val="left"/>
            </w:pPr>
            <w:r>
              <w:rPr>
                <w:rFonts w:ascii="仿宋_GB2312" w:hAnsi="仿宋_GB2312" w:cs="仿宋_GB2312" w:eastAsia="仿宋_GB2312"/>
              </w:rPr>
              <w:t>投标人具有稳定的进货渠道，包括：（1）粮油、（2）禽蛋、（3）干调、（4）饮品，每提供一类品种与第三方有合作协议得2分，最高8分。 注：提供合作合同（协议）复印件，并加盖投标人公章。如自行供应，则提供生产基地的证明材料。</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供货质量</w:t>
            </w:r>
          </w:p>
        </w:tc>
        <w:tc>
          <w:tcPr>
            <w:tcW w:type="dxa" w:w="4614"/>
          </w:tcPr>
          <w:p>
            <w:pPr>
              <w:pStyle w:val="null3"/>
              <w:jc w:val="left"/>
            </w:pPr>
            <w:r>
              <w:rPr>
                <w:rFonts w:ascii="仿宋_GB2312" w:hAnsi="仿宋_GB2312" w:cs="仿宋_GB2312" w:eastAsia="仿宋_GB2312"/>
              </w:rPr>
              <w:t>投标人提供 2024 年1月以来，采购范围内送检的：（1）蔬菜、（2）肉类、（3）冻品、（4）水果、（5）鸡蛋、（6）干货调料、（7）牛奶、（8）水产，具备由第三方出具的带有 CMA 或 CNAS 标志的食品检测合格报告复印件，每提供一类得 1分，最高得分 8 分。 注：同一类提供多份检测报告的，只计一次分值。</w:t>
            </w:r>
          </w:p>
        </w:tc>
        <w:tc>
          <w:tcPr>
            <w:tcW w:type="dxa" w:w="923"/>
          </w:tcPr>
          <w:p>
            <w:pPr>
              <w:pStyle w:val="null3"/>
              <w:jc w:val="right"/>
            </w:pPr>
            <w:r>
              <w:rPr>
                <w:rFonts w:ascii="仿宋_GB2312" w:hAnsi="仿宋_GB2312" w:cs="仿宋_GB2312" w:eastAsia="仿宋_GB2312"/>
              </w:rPr>
              <w:t>8.00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各有效投标供应商的评标价中，取最低者作为基准价，各有效投标供应商的价格评分统一按照下列公式计算： 价格评分＝（基准价÷评标价）×10</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4"/>
        </w:rPr>
        <w:t>项目名称：</w:t>
      </w:r>
      <w:r>
        <w:rPr>
          <w:rFonts w:ascii="仿宋_GB2312" w:hAnsi="仿宋_GB2312" w:cs="仿宋_GB2312" w:eastAsia="仿宋_GB2312"/>
          <w:sz w:val="24"/>
          <w:u w:val="single"/>
        </w:rPr>
        <w:t>国家税务总局汕头市税务局2025年机关食堂食材配送服务项目</w:t>
      </w:r>
    </w:p>
    <w:p>
      <w:pPr>
        <w:pStyle w:val="null3"/>
        <w:ind w:firstLine="1440"/>
        <w:jc w:val="both"/>
      </w:pPr>
      <w:r>
        <w:rPr>
          <w:rFonts w:ascii="仿宋_GB2312" w:hAnsi="仿宋_GB2312" w:cs="仿宋_GB2312" w:eastAsia="仿宋_GB2312"/>
          <w:sz w:val="24"/>
        </w:rPr>
        <w:t>项目编号：</w:t>
      </w:r>
    </w:p>
    <w:p>
      <w:pPr>
        <w:pStyle w:val="null3"/>
        <w:ind w:firstLine="1440"/>
        <w:jc w:val="both"/>
      </w:pPr>
      <w:r>
        <w:rPr>
          <w:rFonts w:ascii="仿宋_GB2312" w:hAnsi="仿宋_GB2312" w:cs="仿宋_GB2312" w:eastAsia="仿宋_GB2312"/>
          <w:sz w:val="24"/>
        </w:rPr>
        <w:t>合同编号：</w:t>
      </w:r>
    </w:p>
    <w:p>
      <w:pPr>
        <w:pStyle w:val="null3"/>
        <w:ind w:left="2880"/>
        <w:jc w:val="both"/>
      </w:pPr>
      <w:r>
        <w:rPr>
          <w:rFonts w:ascii="仿宋_GB2312" w:hAnsi="仿宋_GB2312" w:cs="仿宋_GB2312" w:eastAsia="仿宋_GB2312"/>
          <w:sz w:val="24"/>
        </w:rPr>
        <w:t xml:space="preserve">甲    方： </w:t>
      </w:r>
      <w:r>
        <w:rPr>
          <w:rFonts w:ascii="仿宋_GB2312" w:hAnsi="仿宋_GB2312" w:cs="仿宋_GB2312" w:eastAsia="仿宋_GB2312"/>
          <w:sz w:val="24"/>
          <w:u w:val="single"/>
        </w:rPr>
        <w:t>国家税务总局汕头市税务局</w:t>
      </w:r>
    </w:p>
    <w:p>
      <w:pPr>
        <w:pStyle w:val="null3"/>
        <w:ind w:left="840" w:firstLine="1298"/>
        <w:jc w:val="both"/>
      </w:pPr>
      <w:r>
        <w:rPr>
          <w:rFonts w:ascii="仿宋_GB2312" w:hAnsi="仿宋_GB2312" w:cs="仿宋_GB2312" w:eastAsia="仿宋_GB2312"/>
          <w:sz w:val="24"/>
        </w:rPr>
        <w:t>乙    方：</w:t>
      </w:r>
    </w:p>
    <w:p>
      <w:pPr>
        <w:pStyle w:val="null3"/>
        <w:jc w:val="left"/>
      </w:pPr>
      <w:r>
        <w:rPr>
          <w:rFonts w:ascii="仿宋_GB2312" w:hAnsi="仿宋_GB2312" w:cs="仿宋_GB2312" w:eastAsia="仿宋_GB2312"/>
          <w:sz w:val="32"/>
          <w:b/>
        </w:rPr>
        <w:t>合同条款前附表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60"/>
        <w:gridCol w:w="405"/>
        <w:gridCol w:w="1499"/>
        <w:gridCol w:w="5742"/>
      </w:tblGrid>
      <w:tr>
        <w:tc>
          <w:tcPr>
            <w:tcW w:type="dxa" w:w="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764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内容</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合同名称</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国家税务总局汕头市税务局2025年机关食堂食材配送服务项目合同书</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合同编号</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合同类型</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固定费率合同</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定价方式</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固定费率</w:t>
            </w:r>
          </w:p>
        </w:tc>
      </w:tr>
      <w:tr>
        <w:tc>
          <w:tcPr>
            <w:tcW w:type="dxa" w:w="6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甲方名称</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国家税务总局汕头市税务局</w:t>
            </w:r>
          </w:p>
        </w:tc>
      </w:tr>
      <w:tr>
        <w:tc>
          <w:tcPr>
            <w:tcW w:type="dxa" w:w="660"/>
            <w:vMerge/>
            <w:tcBorders>
              <w:top w:val="none" w:color="000000" w:sz="4"/>
              <w:left w:val="single" w:color="000000" w:sz="4"/>
              <w:bottom w:val="single" w:color="000000" w:sz="4"/>
              <w:right w:val="single" w:color="000000" w:sz="4"/>
            </w:tcBorders>
          </w:tcPr>
          <w:p/>
        </w:tc>
        <w:tc>
          <w:tcPr>
            <w:tcW w:type="dxa" w:w="19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甲方地址</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35"/>
              <w:jc w:val="both"/>
            </w:pPr>
            <w:r>
              <w:rPr>
                <w:rFonts w:ascii="仿宋_GB2312" w:hAnsi="仿宋_GB2312" w:cs="仿宋_GB2312" w:eastAsia="仿宋_GB2312"/>
                <w:sz w:val="24"/>
              </w:rPr>
              <w:t>汕头市高新技术开发区内科技南一街税务大楼</w:t>
            </w:r>
          </w:p>
          <w:p>
            <w:pPr>
              <w:pStyle w:val="null3"/>
              <w:jc w:val="both"/>
            </w:pPr>
          </w:p>
        </w:tc>
      </w:tr>
      <w:tr>
        <w:tc>
          <w:tcPr>
            <w:tcW w:type="dxa" w:w="660"/>
            <w:vMerge/>
            <w:tcBorders>
              <w:top w:val="none" w:color="000000" w:sz="4"/>
              <w:left w:val="single" w:color="000000" w:sz="4"/>
              <w:bottom w:val="single" w:color="000000" w:sz="4"/>
              <w:right w:val="single" w:color="000000" w:sz="4"/>
            </w:tcBorders>
          </w:tcPr>
          <w:p/>
        </w:tc>
        <w:tc>
          <w:tcPr>
            <w:tcW w:type="dxa" w:w="4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甲方相关部门</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甲方采购部门</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财务管理科</w:t>
            </w:r>
          </w:p>
        </w:tc>
      </w:tr>
      <w:tr>
        <w:tc>
          <w:tcPr>
            <w:tcW w:type="dxa" w:w="660"/>
            <w:vMerge/>
            <w:tcBorders>
              <w:top w:val="none" w:color="000000" w:sz="4"/>
              <w:left w:val="singl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联系人</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0"/>
            <w:vMerge/>
            <w:tcBorders>
              <w:top w:val="none" w:color="000000" w:sz="4"/>
              <w:left w:val="singl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联系电话</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0"/>
            <w:vMerge/>
            <w:tcBorders>
              <w:top w:val="none" w:color="000000" w:sz="4"/>
              <w:left w:val="singl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甲方需求部门</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机关服务中心</w:t>
            </w:r>
          </w:p>
        </w:tc>
      </w:tr>
      <w:tr>
        <w:tc>
          <w:tcPr>
            <w:tcW w:type="dxa" w:w="660"/>
            <w:vMerge/>
            <w:tcBorders>
              <w:top w:val="none" w:color="000000" w:sz="4"/>
              <w:left w:val="singl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联系人</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0"/>
            <w:vMerge/>
            <w:tcBorders>
              <w:top w:val="none" w:color="000000" w:sz="4"/>
              <w:left w:val="singl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联系电话</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乙方名称</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0"/>
            <w:vMerge/>
            <w:tcBorders>
              <w:top w:val="none" w:color="000000" w:sz="4"/>
              <w:left w:val="single" w:color="000000" w:sz="4"/>
              <w:bottom w:val="single" w:color="000000" w:sz="4"/>
              <w:right w:val="single" w:color="000000" w:sz="4"/>
            </w:tcBorders>
          </w:tcPr>
          <w:p/>
        </w:tc>
        <w:tc>
          <w:tcPr>
            <w:tcW w:type="dxa" w:w="19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乙方企业性质</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中型企业£小型企业£微型企业</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监狱企业£残疾人福利性单位£其他</w:t>
            </w:r>
          </w:p>
        </w:tc>
      </w:tr>
      <w:tr>
        <w:tc>
          <w:tcPr>
            <w:tcW w:type="dxa" w:w="660"/>
            <w:vMerge/>
            <w:tcBorders>
              <w:top w:val="none" w:color="000000" w:sz="4"/>
              <w:left w:val="single" w:color="000000" w:sz="4"/>
              <w:bottom w:val="single" w:color="000000" w:sz="4"/>
              <w:right w:val="single" w:color="000000" w:sz="4"/>
            </w:tcBorders>
          </w:tcPr>
          <w:p/>
        </w:tc>
        <w:tc>
          <w:tcPr>
            <w:tcW w:type="dxa" w:w="19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乙方地址</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0"/>
            <w:vMerge/>
            <w:tcBorders>
              <w:top w:val="none" w:color="000000" w:sz="4"/>
              <w:left w:val="single" w:color="000000" w:sz="4"/>
              <w:bottom w:val="single" w:color="000000" w:sz="4"/>
              <w:right w:val="single" w:color="000000" w:sz="4"/>
            </w:tcBorders>
          </w:tcPr>
          <w:p/>
        </w:tc>
        <w:tc>
          <w:tcPr>
            <w:tcW w:type="dxa" w:w="19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乙方法人代表</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0"/>
            <w:vMerge/>
            <w:tcBorders>
              <w:top w:val="none" w:color="000000" w:sz="4"/>
              <w:left w:val="single" w:color="000000" w:sz="4"/>
              <w:bottom w:val="single" w:color="000000" w:sz="4"/>
              <w:right w:val="single" w:color="000000" w:sz="4"/>
            </w:tcBorders>
          </w:tcPr>
          <w:p/>
        </w:tc>
        <w:tc>
          <w:tcPr>
            <w:tcW w:type="dxa" w:w="19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乙方联系人</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0"/>
            <w:vMerge/>
            <w:tcBorders>
              <w:top w:val="none" w:color="000000" w:sz="4"/>
              <w:left w:val="single" w:color="000000" w:sz="4"/>
              <w:bottom w:val="single" w:color="000000" w:sz="4"/>
              <w:right w:val="single" w:color="000000" w:sz="4"/>
            </w:tcBorders>
          </w:tcPr>
          <w:p/>
        </w:tc>
        <w:tc>
          <w:tcPr>
            <w:tcW w:type="dxa" w:w="19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联系电话</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0"/>
            <w:vMerge/>
            <w:tcBorders>
              <w:top w:val="none" w:color="000000" w:sz="4"/>
              <w:left w:val="single" w:color="000000" w:sz="4"/>
              <w:bottom w:val="single" w:color="000000" w:sz="4"/>
              <w:right w:val="single" w:color="000000" w:sz="4"/>
            </w:tcBorders>
          </w:tcPr>
          <w:p/>
        </w:tc>
        <w:tc>
          <w:tcPr>
            <w:tcW w:type="dxa" w:w="19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传真</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9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合同金额</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人民币元整（¥），折扣率</w:t>
            </w:r>
            <w:r>
              <w:rPr>
                <w:rFonts w:ascii="仿宋_GB2312" w:hAnsi="仿宋_GB2312" w:cs="仿宋_GB2312" w:eastAsia="仿宋_GB2312"/>
                <w:sz w:val="24"/>
                <w:u w:val="single"/>
              </w:rPr>
              <w:t xml:space="preserve">     %</w:t>
            </w:r>
            <w:r>
              <w:rPr>
                <w:rFonts w:ascii="仿宋_GB2312" w:hAnsi="仿宋_GB2312" w:cs="仿宋_GB2312" w:eastAsia="仿宋_GB2312"/>
                <w:sz w:val="24"/>
              </w:rPr>
              <w:t>。</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9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服务内容</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本项目服务主要采购内容包括但不限于大米、食用油、鱼类、海鲜类、蔬菜类、水果类、肉类、面粉、禽类、蛋类、豆类、调味品、牛奶等品种。具体服务详见招标文件采购需求。</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9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合同付款</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结算方式：采购人按审核后的实际采购量×采购人审核后的基准价格×折扣率后得出的结算价格与中标人进行结算。</w:t>
            </w:r>
          </w:p>
          <w:p>
            <w:pPr>
              <w:pStyle w:val="null3"/>
              <w:jc w:val="both"/>
            </w:pPr>
            <w:r>
              <w:rPr>
                <w:rFonts w:ascii="仿宋_GB2312" w:hAnsi="仿宋_GB2312" w:cs="仿宋_GB2312" w:eastAsia="仿宋_GB2312"/>
                <w:sz w:val="24"/>
              </w:rPr>
              <w:t>结算周期为1个月。期间中标人履行了服务承诺并通过考核验收，提供了发票等必要资料。采购人在收到发票等约定资料后，进行核实。满足合同约定支付条件的，采购人原则上应当自收到发票后10个工作日内将资金支付到合同约定的中标人账户，双方另有争议除外。</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乙方账户信息</w:t>
            </w:r>
          </w:p>
          <w:p>
            <w:pPr>
              <w:pStyle w:val="null3"/>
              <w:jc w:val="both"/>
            </w:pPr>
            <w:r>
              <w:rPr>
                <w:rFonts w:ascii="仿宋_GB2312" w:hAnsi="仿宋_GB2312" w:cs="仿宋_GB2312" w:eastAsia="仿宋_GB2312"/>
                <w:sz w:val="24"/>
              </w:rPr>
              <w:t>收款单位：</w:t>
            </w:r>
          </w:p>
          <w:p>
            <w:pPr>
              <w:pStyle w:val="null3"/>
              <w:jc w:val="both"/>
            </w:pPr>
            <w:r>
              <w:rPr>
                <w:rFonts w:ascii="仿宋_GB2312" w:hAnsi="仿宋_GB2312" w:cs="仿宋_GB2312" w:eastAsia="仿宋_GB2312"/>
                <w:sz w:val="24"/>
              </w:rPr>
              <w:t>银行账户：</w:t>
            </w:r>
          </w:p>
          <w:p>
            <w:pPr>
              <w:pStyle w:val="null3"/>
              <w:jc w:val="both"/>
            </w:pPr>
            <w:r>
              <w:rPr>
                <w:rFonts w:ascii="仿宋_GB2312" w:hAnsi="仿宋_GB2312" w:cs="仿宋_GB2312" w:eastAsia="仿宋_GB2312"/>
                <w:sz w:val="24"/>
              </w:rPr>
              <w:t>开户银行：</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9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履约保证金及返还</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R</w:t>
            </w:r>
            <w:r>
              <w:rPr>
                <w:rFonts w:ascii="仿宋_GB2312" w:hAnsi="仿宋_GB2312" w:cs="仿宋_GB2312" w:eastAsia="仿宋_GB2312"/>
                <w:sz w:val="24"/>
              </w:rPr>
              <w:t>本项目不要求提供履约保证金。</w:t>
            </w:r>
          </w:p>
          <w:p>
            <w:pPr>
              <w:pStyle w:val="null3"/>
              <w:ind w:firstLine="480"/>
              <w:jc w:val="both"/>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9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合同履行期限</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自合同签订之日起至合同全部权利义务履行完毕之日止</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9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合同服务期</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年月日至年月日</w:t>
            </w:r>
          </w:p>
          <w:p>
            <w:pPr>
              <w:pStyle w:val="null3"/>
              <w:jc w:val="both"/>
            </w:pPr>
            <w:r>
              <w:rPr>
                <w:rFonts w:ascii="仿宋_GB2312" w:hAnsi="仿宋_GB2312" w:cs="仿宋_GB2312" w:eastAsia="仿宋_GB2312"/>
                <w:sz w:val="24"/>
              </w:rPr>
              <w:t>注：合同签订后第1个月为试用期，如试用期内考核不合格，甲方可立即终止合同。</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9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合同履约地点</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汕头市高新技术开发区内科技南一街税务大楼</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合同纠纷解决方式</w:t>
            </w:r>
          </w:p>
        </w:tc>
        <w:tc>
          <w:tcPr>
            <w:tcW w:type="dxa" w:w="5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甲乙双方应首先通过友好协商解决在执行本合同中所发生的或与本合同有关的一切争端。如从协商开始</w:t>
            </w:r>
            <w:r>
              <w:rPr>
                <w:rFonts w:ascii="仿宋_GB2312" w:hAnsi="仿宋_GB2312" w:cs="仿宋_GB2312" w:eastAsia="仿宋_GB2312"/>
                <w:sz w:val="24"/>
                <w:u w:val="single"/>
              </w:rPr>
              <w:t>30</w:t>
            </w:r>
            <w:r>
              <w:rPr>
                <w:rFonts w:ascii="仿宋_GB2312" w:hAnsi="仿宋_GB2312" w:cs="仿宋_GB2312" w:eastAsia="仿宋_GB2312"/>
                <w:sz w:val="24"/>
              </w:rPr>
              <w:t>天内仍不能解决，可以按合同约定的方式提起仲裁或诉讼。</w:t>
            </w:r>
          </w:p>
          <w:p>
            <w:pPr>
              <w:pStyle w:val="null3"/>
              <w:jc w:val="both"/>
            </w:pPr>
          </w:p>
        </w:tc>
      </w:tr>
    </w:tbl>
    <w:p>
      <w:pPr>
        <w:pStyle w:val="null3"/>
        <w:jc w:val="center"/>
      </w:pPr>
      <w:r>
        <w:rPr>
          <w:rFonts w:ascii="仿宋_GB2312" w:hAnsi="仿宋_GB2312" w:cs="仿宋_GB2312" w:eastAsia="仿宋_GB2312"/>
          <w:sz w:val="32"/>
          <w:b/>
        </w:rPr>
        <w:t>一   合  同</w:t>
      </w:r>
    </w:p>
    <w:p>
      <w:pPr>
        <w:pStyle w:val="null3"/>
        <w:jc w:val="both"/>
      </w:pPr>
      <w:r>
        <w:rPr>
          <w:rFonts w:ascii="仿宋_GB2312" w:hAnsi="仿宋_GB2312" w:cs="仿宋_GB2312" w:eastAsia="仿宋_GB2312"/>
          <w:sz w:val="24"/>
        </w:rPr>
        <w:t>国家税务总局汕头市税务局（以下简称“甲方”）通过</w:t>
      </w:r>
      <w:r>
        <w:rPr>
          <w:rFonts w:ascii="仿宋_GB2312" w:hAnsi="仿宋_GB2312" w:cs="仿宋_GB2312" w:eastAsia="仿宋_GB2312"/>
          <w:sz w:val="24"/>
          <w:u w:val="single"/>
        </w:rPr>
        <w:t>公开招标</w:t>
      </w:r>
      <w:r>
        <w:rPr>
          <w:rFonts w:ascii="仿宋_GB2312" w:hAnsi="仿宋_GB2312" w:cs="仿宋_GB2312" w:eastAsia="仿宋_GB2312"/>
          <w:sz w:val="24"/>
        </w:rPr>
        <w:t>采购方式，确定</w:t>
      </w:r>
      <w:r>
        <w:rPr>
          <w:rFonts w:ascii="仿宋_GB2312" w:hAnsi="仿宋_GB2312" w:cs="仿宋_GB2312" w:eastAsia="仿宋_GB2312"/>
          <w:sz w:val="24"/>
          <w:u w:val="single"/>
        </w:rPr>
        <w:t xml:space="preserve">     xxx              </w:t>
      </w:r>
      <w:r>
        <w:rPr>
          <w:rFonts w:ascii="仿宋_GB2312" w:hAnsi="仿宋_GB2312" w:cs="仿宋_GB2312" w:eastAsia="仿宋_GB2312"/>
          <w:sz w:val="24"/>
        </w:rPr>
        <w:t>公司（以下简称“乙方”）为《国家税务总局汕头市税务局2025年机关食堂食材配送服务项目》中标供应商。甲乙双方同意按照该项目招标（采购）文件约定的内容，签署《国家税务总局汕头市税务局2025年机关食堂食材配送服务项目合同书》（合同编号：，以下简称“合同”)。</w:t>
      </w:r>
    </w:p>
    <w:p>
      <w:pPr>
        <w:pStyle w:val="null3"/>
        <w:ind w:left="480"/>
        <w:jc w:val="both"/>
      </w:pPr>
      <w:r>
        <w:rPr>
          <w:rFonts w:ascii="仿宋_GB2312" w:hAnsi="仿宋_GB2312" w:cs="仿宋_GB2312" w:eastAsia="仿宋_GB2312"/>
          <w:sz w:val="24"/>
          <w:b/>
        </w:rPr>
        <w:t xml:space="preserve">1. </w:t>
      </w:r>
      <w:r>
        <w:rPr>
          <w:rFonts w:ascii="仿宋_GB2312" w:hAnsi="仿宋_GB2312" w:cs="仿宋_GB2312" w:eastAsia="仿宋_GB2312"/>
          <w:sz w:val="24"/>
          <w:b/>
        </w:rPr>
        <w:t>合同文件</w:t>
      </w:r>
    </w:p>
    <w:p>
      <w:pPr>
        <w:pStyle w:val="null3"/>
        <w:ind w:firstLine="480"/>
        <w:jc w:val="both"/>
      </w:pPr>
      <w:r>
        <w:rPr>
          <w:rFonts w:ascii="仿宋_GB2312" w:hAnsi="仿宋_GB2312" w:cs="仿宋_GB2312" w:eastAsia="仿宋_GB2312"/>
          <w:sz w:val="24"/>
        </w:rPr>
        <w:t>本合同所附下列文件是构成本合同不可分割的部分：</w:t>
      </w:r>
    </w:p>
    <w:p>
      <w:pPr>
        <w:pStyle w:val="null3"/>
        <w:ind w:firstLine="480"/>
        <w:jc w:val="both"/>
      </w:pPr>
      <w:r>
        <w:rPr>
          <w:rFonts w:ascii="仿宋_GB2312" w:hAnsi="仿宋_GB2312" w:cs="仿宋_GB2312" w:eastAsia="仿宋_GB2312"/>
          <w:sz w:val="24"/>
        </w:rPr>
        <w:t>（1）合同通用条款；</w:t>
      </w:r>
    </w:p>
    <w:p>
      <w:pPr>
        <w:pStyle w:val="null3"/>
        <w:ind w:firstLine="480"/>
        <w:jc w:val="both"/>
      </w:pPr>
      <w:r>
        <w:rPr>
          <w:rFonts w:ascii="仿宋_GB2312" w:hAnsi="仿宋_GB2312" w:cs="仿宋_GB2312" w:eastAsia="仿宋_GB2312"/>
          <w:sz w:val="24"/>
        </w:rPr>
        <w:t>（2）报价表（总报价表和分项报价表）；</w:t>
      </w:r>
    </w:p>
    <w:p>
      <w:pPr>
        <w:pStyle w:val="null3"/>
        <w:ind w:firstLine="480"/>
        <w:jc w:val="both"/>
      </w:pPr>
      <w:r>
        <w:rPr>
          <w:rFonts w:ascii="仿宋_GB2312" w:hAnsi="仿宋_GB2312" w:cs="仿宋_GB2312" w:eastAsia="仿宋_GB2312"/>
          <w:sz w:val="24"/>
        </w:rPr>
        <w:t>（3）招标（采购）文件；</w:t>
      </w:r>
    </w:p>
    <w:p>
      <w:pPr>
        <w:pStyle w:val="null3"/>
        <w:ind w:firstLine="480"/>
        <w:jc w:val="both"/>
      </w:pPr>
      <w:r>
        <w:rPr>
          <w:rFonts w:ascii="仿宋_GB2312" w:hAnsi="仿宋_GB2312" w:cs="仿宋_GB2312" w:eastAsia="仿宋_GB2312"/>
          <w:sz w:val="24"/>
        </w:rPr>
        <w:t>（4）投标（响应）文件。</w:t>
      </w:r>
    </w:p>
    <w:p>
      <w:pPr>
        <w:pStyle w:val="null3"/>
        <w:ind w:left="480"/>
        <w:jc w:val="both"/>
      </w:pPr>
      <w:r>
        <w:rPr>
          <w:rFonts w:ascii="仿宋_GB2312" w:hAnsi="仿宋_GB2312" w:cs="仿宋_GB2312" w:eastAsia="仿宋_GB2312"/>
          <w:sz w:val="24"/>
          <w:b/>
        </w:rPr>
        <w:t xml:space="preserve">2. </w:t>
      </w:r>
      <w:r>
        <w:rPr>
          <w:rFonts w:ascii="仿宋_GB2312" w:hAnsi="仿宋_GB2312" w:cs="仿宋_GB2312" w:eastAsia="仿宋_GB2312"/>
          <w:sz w:val="24"/>
          <w:b/>
        </w:rPr>
        <w:t>合同范围和条件</w:t>
      </w:r>
    </w:p>
    <w:p>
      <w:pPr>
        <w:pStyle w:val="null3"/>
        <w:ind w:firstLine="480"/>
        <w:jc w:val="both"/>
      </w:pPr>
      <w:r>
        <w:rPr>
          <w:rFonts w:ascii="仿宋_GB2312" w:hAnsi="仿宋_GB2312" w:cs="仿宋_GB2312" w:eastAsia="仿宋_GB2312"/>
          <w:sz w:val="24"/>
        </w:rPr>
        <w:t>本合同的范围和条件应与上述合同文件的规定相一致。</w:t>
      </w:r>
    </w:p>
    <w:p>
      <w:pPr>
        <w:pStyle w:val="null3"/>
        <w:ind w:firstLine="472"/>
        <w:jc w:val="both"/>
      </w:pPr>
      <w:r>
        <w:rPr>
          <w:rFonts w:ascii="仿宋_GB2312" w:hAnsi="仿宋_GB2312" w:cs="仿宋_GB2312" w:eastAsia="仿宋_GB2312"/>
          <w:sz w:val="24"/>
          <w:b/>
        </w:rPr>
        <w:t xml:space="preserve">3. </w:t>
      </w:r>
      <w:r>
        <w:rPr>
          <w:rFonts w:ascii="仿宋_GB2312" w:hAnsi="仿宋_GB2312" w:cs="仿宋_GB2312" w:eastAsia="仿宋_GB2312"/>
          <w:sz w:val="24"/>
          <w:b/>
        </w:rPr>
        <w:t>合同金额</w:t>
      </w:r>
    </w:p>
    <w:p>
      <w:pPr>
        <w:pStyle w:val="null3"/>
        <w:ind w:firstLine="480"/>
        <w:jc w:val="both"/>
      </w:pPr>
      <w:r>
        <w:rPr>
          <w:rFonts w:ascii="仿宋_GB2312" w:hAnsi="仿宋_GB2312" w:cs="仿宋_GB2312" w:eastAsia="仿宋_GB2312"/>
          <w:sz w:val="24"/>
        </w:rPr>
        <w:t>本合同总金额为人民币元整（¥），折扣率</w:t>
      </w:r>
      <w:r>
        <w:rPr>
          <w:rFonts w:ascii="仿宋_GB2312" w:hAnsi="仿宋_GB2312" w:cs="仿宋_GB2312" w:eastAsia="仿宋_GB2312"/>
          <w:sz w:val="24"/>
          <w:u w:val="single"/>
        </w:rPr>
        <w:t xml:space="preserve">     %</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付款条件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、付款方式：甲方按审核后的实际采购量×甲方审核后的基准价格×中标折扣率后得出的结算价格与乙方进行结算，结算周期为 1 个月，每期货款在双方签章确认后，开具发票后10个工作日内付清。</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付款条件：验收结果满足本项目全部商务和技术要求，无质量问题、无不安全事件发生，乙方履行了服务承诺并提供了合法有效的发票。收款方必须和乙方（出具发票方）的名称保持一致，发票价税合计金额为验收、考核后确定的甲方结算周期内应付金额。</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、因乙方未能按要求及时提供资料造成的延迟支付，甲方不承担任何责任。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、乙方账户信息</w:t>
      </w:r>
    </w:p>
    <w:p>
      <w:pPr>
        <w:pStyle w:val="null3"/>
        <w:ind w:firstLine="480"/>
        <w:jc w:val="both"/>
      </w:pPr>
      <w:r>
        <w:rPr>
          <w:rFonts w:ascii="仿宋_GB2312" w:hAnsi="仿宋_GB2312" w:cs="仿宋_GB2312" w:eastAsia="仿宋_GB2312"/>
          <w:sz w:val="24"/>
        </w:rPr>
        <w:t>收款单位：</w:t>
      </w:r>
    </w:p>
    <w:p>
      <w:pPr>
        <w:pStyle w:val="null3"/>
        <w:ind w:firstLine="480"/>
        <w:jc w:val="both"/>
      </w:pPr>
      <w:r>
        <w:rPr>
          <w:rFonts w:ascii="仿宋_GB2312" w:hAnsi="仿宋_GB2312" w:cs="仿宋_GB2312" w:eastAsia="仿宋_GB2312"/>
          <w:sz w:val="24"/>
        </w:rPr>
        <w:t>银行账户：</w:t>
      </w:r>
    </w:p>
    <w:p>
      <w:pPr>
        <w:pStyle w:val="null3"/>
        <w:ind w:firstLine="480"/>
        <w:jc w:val="both"/>
      </w:pPr>
      <w:r>
        <w:rPr>
          <w:rFonts w:ascii="仿宋_GB2312" w:hAnsi="仿宋_GB2312" w:cs="仿宋_GB2312" w:eastAsia="仿宋_GB2312"/>
          <w:sz w:val="24"/>
        </w:rPr>
        <w:t>开户银行：</w:t>
      </w:r>
    </w:p>
    <w:p>
      <w:pPr>
        <w:pStyle w:val="null3"/>
        <w:ind w:firstLine="482"/>
        <w:jc w:val="both"/>
      </w:pPr>
      <w:r>
        <w:rPr>
          <w:rFonts w:ascii="仿宋_GB2312" w:hAnsi="仿宋_GB2312" w:cs="仿宋_GB2312" w:eastAsia="仿宋_GB2312"/>
          <w:sz w:val="24"/>
          <w:b/>
        </w:rPr>
        <w:t xml:space="preserve">5. </w:t>
      </w:r>
      <w:r>
        <w:rPr>
          <w:rFonts w:ascii="仿宋_GB2312" w:hAnsi="仿宋_GB2312" w:cs="仿宋_GB2312" w:eastAsia="仿宋_GB2312"/>
          <w:sz w:val="24"/>
          <w:b/>
        </w:rPr>
        <w:t>合同签订及生效</w:t>
      </w:r>
    </w:p>
    <w:p>
      <w:pPr>
        <w:pStyle w:val="null3"/>
        <w:ind w:firstLine="480"/>
        <w:jc w:val="both"/>
      </w:pPr>
      <w:r>
        <w:rPr>
          <w:rFonts w:ascii="仿宋_GB2312" w:hAnsi="仿宋_GB2312" w:cs="仿宋_GB2312" w:eastAsia="仿宋_GB2312"/>
          <w:sz w:val="24"/>
        </w:rPr>
        <w:t>本合同一式</w:t>
      </w:r>
      <w:r>
        <w:rPr>
          <w:rFonts w:ascii="仿宋_GB2312" w:hAnsi="仿宋_GB2312" w:cs="仿宋_GB2312" w:eastAsia="仿宋_GB2312"/>
          <w:sz w:val="24"/>
          <w:u w:val="single"/>
        </w:rPr>
        <w:t>肆</w:t>
      </w:r>
      <w:r>
        <w:rPr>
          <w:rFonts w:ascii="仿宋_GB2312" w:hAnsi="仿宋_GB2312" w:cs="仿宋_GB2312" w:eastAsia="仿宋_GB2312"/>
          <w:sz w:val="24"/>
        </w:rPr>
        <w:t>份，由甲乙双方法定代表人或被授权人签字并盖章后生效。</w:t>
      </w:r>
    </w:p>
    <w:p>
      <w:pPr>
        <w:pStyle w:val="null3"/>
        <w:jc w:val="both"/>
      </w:pPr>
      <w:r>
        <w:rPr>
          <w:rFonts w:ascii="仿宋_GB2312" w:hAnsi="仿宋_GB2312" w:cs="仿宋_GB2312" w:eastAsia="仿宋_GB2312"/>
          <w:sz w:val="24"/>
        </w:rPr>
        <w:t>甲方：国家税务总局汕头市税务局乙方：</w:t>
      </w:r>
    </w:p>
    <w:p>
      <w:pPr>
        <w:pStyle w:val="null3"/>
        <w:ind w:left="360"/>
        <w:jc w:val="both"/>
      </w:pPr>
      <w:r>
        <w:rPr>
          <w:rFonts w:ascii="仿宋_GB2312" w:hAnsi="仿宋_GB2312" w:cs="仿宋_GB2312" w:eastAsia="仿宋_GB2312"/>
          <w:sz w:val="24"/>
        </w:rPr>
        <w:t>签字：签字：</w:t>
      </w:r>
    </w:p>
    <w:p>
      <w:pPr>
        <w:pStyle w:val="null3"/>
        <w:ind w:left="360"/>
        <w:jc w:val="both"/>
      </w:pPr>
      <w:r>
        <w:rPr>
          <w:rFonts w:ascii="仿宋_GB2312" w:hAnsi="仿宋_GB2312" w:cs="仿宋_GB2312" w:eastAsia="仿宋_GB2312"/>
          <w:sz w:val="24"/>
        </w:rPr>
        <w:t>盖章：盖章：</w:t>
      </w:r>
    </w:p>
    <w:p>
      <w:pPr>
        <w:pStyle w:val="null3"/>
        <w:ind w:left="360"/>
        <w:jc w:val="both"/>
      </w:pPr>
      <w:r>
        <w:rPr>
          <w:rFonts w:ascii="仿宋_GB2312" w:hAnsi="仿宋_GB2312" w:cs="仿宋_GB2312" w:eastAsia="仿宋_GB2312"/>
          <w:sz w:val="24"/>
        </w:rPr>
        <w:t>日期：年月日日期：年月日</w:t>
      </w:r>
    </w:p>
    <w:p>
      <w:pPr>
        <w:pStyle w:val="null3"/>
        <w:jc w:val="left"/>
      </w:pPr>
      <w:r>
        <w:rPr>
          <w:rFonts w:ascii="仿宋_GB2312" w:hAnsi="仿宋_GB2312" w:cs="仿宋_GB2312" w:eastAsia="仿宋_GB2312"/>
          <w:sz w:val="32"/>
          <w:b/>
        </w:rPr>
        <w:t>二   合 同 通 用 条 款</w:t>
      </w:r>
    </w:p>
    <w:p>
      <w:pPr>
        <w:pStyle w:val="null3"/>
        <w:ind w:firstLine="482"/>
        <w:jc w:val="both"/>
      </w:pPr>
      <w:r>
        <w:rPr>
          <w:rFonts w:ascii="仿宋_GB2312" w:hAnsi="仿宋_GB2312" w:cs="仿宋_GB2312" w:eastAsia="仿宋_GB2312"/>
          <w:sz w:val="24"/>
          <w:b/>
        </w:rPr>
        <w:t xml:space="preserve">1. </w:t>
      </w:r>
      <w:r>
        <w:rPr>
          <w:rFonts w:ascii="仿宋_GB2312" w:hAnsi="仿宋_GB2312" w:cs="仿宋_GB2312" w:eastAsia="仿宋_GB2312"/>
          <w:sz w:val="24"/>
          <w:b/>
        </w:rPr>
        <w:t>定义</w:t>
      </w:r>
    </w:p>
    <w:p>
      <w:pPr>
        <w:pStyle w:val="null3"/>
        <w:ind w:firstLine="480"/>
        <w:jc w:val="both"/>
      </w:pPr>
      <w:r>
        <w:rPr>
          <w:rFonts w:ascii="仿宋_GB2312" w:hAnsi="仿宋_GB2312" w:cs="仿宋_GB2312" w:eastAsia="仿宋_GB2312"/>
          <w:sz w:val="24"/>
        </w:rPr>
        <w:t>本合同下列术语应解释为：</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“甲方”是指国家税务总局汕头市税务局。</w:t>
      </w:r>
    </w:p>
    <w:p>
      <w:pPr>
        <w:pStyle w:val="null3"/>
        <w:ind w:firstLine="480"/>
        <w:jc w:val="both"/>
      </w:pPr>
      <w:r>
        <w:rPr>
          <w:rFonts w:ascii="仿宋_GB2312" w:hAnsi="仿宋_GB2312" w:cs="仿宋_GB2312" w:eastAsia="仿宋_GB2312"/>
          <w:sz w:val="24"/>
        </w:rPr>
        <w:t>1.1.1</w:t>
      </w:r>
      <w:r>
        <w:rPr>
          <w:rFonts w:ascii="仿宋_GB2312" w:hAnsi="仿宋_GB2312" w:cs="仿宋_GB2312" w:eastAsia="仿宋_GB2312"/>
          <w:sz w:val="24"/>
        </w:rPr>
        <w:t>“甲方采购部门”见“合同条款前附表”第5项“甲方采购部门”。</w:t>
      </w:r>
    </w:p>
    <w:p>
      <w:pPr>
        <w:pStyle w:val="null3"/>
        <w:ind w:firstLine="480"/>
        <w:jc w:val="both"/>
      </w:pPr>
      <w:r>
        <w:rPr>
          <w:rFonts w:ascii="仿宋_GB2312" w:hAnsi="仿宋_GB2312" w:cs="仿宋_GB2312" w:eastAsia="仿宋_GB2312"/>
          <w:sz w:val="24"/>
        </w:rPr>
        <w:t>1.1.2</w:t>
      </w:r>
      <w:r>
        <w:rPr>
          <w:rFonts w:ascii="仿宋_GB2312" w:hAnsi="仿宋_GB2312" w:cs="仿宋_GB2312" w:eastAsia="仿宋_GB2312"/>
          <w:sz w:val="24"/>
        </w:rPr>
        <w:t>“甲方需求部门”见“合同条款前附表”第5项“甲方需求部门”。</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“乙方”见“合同条款前附表”第6项“乙方名称”。</w:t>
      </w:r>
    </w:p>
    <w:p>
      <w:pPr>
        <w:pStyle w:val="null3"/>
        <w:ind w:firstLine="480"/>
        <w:jc w:val="both"/>
      </w:pPr>
      <w:r>
        <w:rPr>
          <w:rFonts w:ascii="仿宋_GB2312" w:hAnsi="仿宋_GB2312" w:cs="仿宋_GB2312" w:eastAsia="仿宋_GB2312"/>
          <w:sz w:val="24"/>
        </w:rPr>
        <w:t xml:space="preserve">1.3 </w:t>
      </w:r>
      <w:r>
        <w:rPr>
          <w:rFonts w:ascii="仿宋_GB2312" w:hAnsi="仿宋_GB2312" w:cs="仿宋_GB2312" w:eastAsia="仿宋_GB2312"/>
          <w:sz w:val="24"/>
        </w:rPr>
        <w:t>“合同”系指甲乙双方签订的、合同格式中载明的甲乙双方所达成的协议，包括所有的附件、附录和上述文件所提到的构成合同的所有文件。</w:t>
      </w:r>
    </w:p>
    <w:p>
      <w:pPr>
        <w:pStyle w:val="null3"/>
        <w:ind w:firstLine="480"/>
        <w:jc w:val="both"/>
      </w:pPr>
      <w:r>
        <w:rPr>
          <w:rFonts w:ascii="仿宋_GB2312" w:hAnsi="仿宋_GB2312" w:cs="仿宋_GB2312" w:eastAsia="仿宋_GB2312"/>
          <w:sz w:val="24"/>
        </w:rPr>
        <w:t xml:space="preserve">1.4 </w:t>
      </w:r>
      <w:r>
        <w:rPr>
          <w:rFonts w:ascii="仿宋_GB2312" w:hAnsi="仿宋_GB2312" w:cs="仿宋_GB2312" w:eastAsia="仿宋_GB2312"/>
          <w:sz w:val="24"/>
        </w:rPr>
        <w:t>“天”除非特别指出，“天”均为自然天。</w:t>
      </w:r>
    </w:p>
    <w:p>
      <w:pPr>
        <w:pStyle w:val="null3"/>
        <w:ind w:firstLine="482"/>
        <w:jc w:val="both"/>
      </w:pPr>
      <w:r>
        <w:rPr>
          <w:rFonts w:ascii="仿宋_GB2312" w:hAnsi="仿宋_GB2312" w:cs="仿宋_GB2312" w:eastAsia="仿宋_GB2312"/>
          <w:sz w:val="24"/>
          <w:b/>
        </w:rPr>
        <w:t xml:space="preserve">2. </w:t>
      </w:r>
      <w:r>
        <w:rPr>
          <w:rFonts w:ascii="仿宋_GB2312" w:hAnsi="仿宋_GB2312" w:cs="仿宋_GB2312" w:eastAsia="仿宋_GB2312"/>
          <w:sz w:val="24"/>
          <w:b/>
        </w:rPr>
        <w:t>标准</w:t>
      </w:r>
    </w:p>
    <w:p>
      <w:pPr>
        <w:pStyle w:val="null3"/>
        <w:ind w:firstLine="480"/>
        <w:jc w:val="both"/>
      </w:pPr>
      <w:r>
        <w:rPr>
          <w:rFonts w:ascii="仿宋_GB2312" w:hAnsi="仿宋_GB2312" w:cs="仿宋_GB2312" w:eastAsia="仿宋_GB2312"/>
          <w:sz w:val="24"/>
        </w:rPr>
        <w:t xml:space="preserve">2.1 </w:t>
      </w:r>
      <w:r>
        <w:rPr>
          <w:rFonts w:ascii="仿宋_GB2312" w:hAnsi="仿宋_GB2312" w:cs="仿宋_GB2312" w:eastAsia="仿宋_GB2312"/>
          <w:sz w:val="24"/>
        </w:rPr>
        <w:t>乙方为甲方交付或提供的服务应符合招标（采购）文件所述的标准，如果没有提及适用标准，则应符合相应的国家标准。这些标准必须是有关机构发布的最新版本的标准。</w:t>
      </w:r>
    </w:p>
    <w:p>
      <w:pPr>
        <w:pStyle w:val="null3"/>
        <w:ind w:firstLine="480"/>
        <w:jc w:val="both"/>
      </w:pPr>
      <w:r>
        <w:rPr>
          <w:rFonts w:ascii="仿宋_GB2312" w:hAnsi="仿宋_GB2312" w:cs="仿宋_GB2312" w:eastAsia="仿宋_GB2312"/>
          <w:sz w:val="24"/>
        </w:rPr>
        <w:t xml:space="preserve">2.2 </w:t>
      </w:r>
      <w:r>
        <w:rPr>
          <w:rFonts w:ascii="仿宋_GB2312" w:hAnsi="仿宋_GB2312" w:cs="仿宋_GB2312" w:eastAsia="仿宋_GB2312"/>
          <w:sz w:val="24"/>
        </w:rPr>
        <w:t>除非技术要求中另有规定，计量单位均采用中华人民共和国法定计量单位。</w:t>
      </w:r>
    </w:p>
    <w:p>
      <w:pPr>
        <w:pStyle w:val="null3"/>
        <w:ind w:firstLine="482"/>
        <w:jc w:val="both"/>
      </w:pPr>
      <w:r>
        <w:rPr>
          <w:rFonts w:ascii="仿宋_GB2312" w:hAnsi="仿宋_GB2312" w:cs="仿宋_GB2312" w:eastAsia="仿宋_GB2312"/>
          <w:sz w:val="24"/>
          <w:b/>
        </w:rPr>
        <w:t xml:space="preserve">3. </w:t>
      </w:r>
      <w:r>
        <w:rPr>
          <w:rFonts w:ascii="仿宋_GB2312" w:hAnsi="仿宋_GB2312" w:cs="仿宋_GB2312" w:eastAsia="仿宋_GB2312"/>
          <w:sz w:val="24"/>
          <w:b/>
        </w:rPr>
        <w:t>服务</w:t>
      </w:r>
    </w:p>
    <w:p>
      <w:pPr>
        <w:pStyle w:val="null3"/>
        <w:ind w:firstLine="480"/>
        <w:jc w:val="both"/>
      </w:pPr>
      <w:r>
        <w:rPr>
          <w:rFonts w:ascii="仿宋_GB2312" w:hAnsi="仿宋_GB2312" w:cs="仿宋_GB2312" w:eastAsia="仿宋_GB2312"/>
          <w:sz w:val="24"/>
        </w:rPr>
        <w:t xml:space="preserve">3.1 </w:t>
      </w:r>
      <w:r>
        <w:rPr>
          <w:rFonts w:ascii="仿宋_GB2312" w:hAnsi="仿宋_GB2312" w:cs="仿宋_GB2312" w:eastAsia="仿宋_GB2312"/>
          <w:sz w:val="24"/>
        </w:rPr>
        <w:t>本项目的“服务”见“合同条款前附表”第8项“服务内容”。</w:t>
      </w:r>
    </w:p>
    <w:p>
      <w:pPr>
        <w:pStyle w:val="null3"/>
        <w:ind w:firstLine="480"/>
        <w:jc w:val="both"/>
      </w:pPr>
      <w:r>
        <w:rPr>
          <w:rFonts w:ascii="仿宋_GB2312" w:hAnsi="仿宋_GB2312" w:cs="仿宋_GB2312" w:eastAsia="仿宋_GB2312"/>
          <w:sz w:val="24"/>
        </w:rPr>
        <w:t xml:space="preserve">3.2 </w:t>
      </w:r>
      <w:r>
        <w:rPr>
          <w:rFonts w:ascii="仿宋_GB2312" w:hAnsi="仿宋_GB2312" w:cs="仿宋_GB2312" w:eastAsia="仿宋_GB2312"/>
          <w:sz w:val="24"/>
        </w:rPr>
        <w:t>乙方应保证所提供的服务符合合同规定的要求。如不符时，乙方应负全责并尽快处理解决，由此造成的损失和相关费用由乙方负责，甲方保留终止合同及索赔的权利。</w:t>
      </w:r>
    </w:p>
    <w:p>
      <w:pPr>
        <w:pStyle w:val="null3"/>
        <w:ind w:firstLine="480"/>
        <w:jc w:val="both"/>
      </w:pPr>
      <w:r>
        <w:rPr>
          <w:rFonts w:ascii="仿宋_GB2312" w:hAnsi="仿宋_GB2312" w:cs="仿宋_GB2312" w:eastAsia="仿宋_GB2312"/>
          <w:sz w:val="24"/>
        </w:rPr>
        <w:t xml:space="preserve">3.3 </w:t>
      </w:r>
      <w:r>
        <w:rPr>
          <w:rFonts w:ascii="仿宋_GB2312" w:hAnsi="仿宋_GB2312" w:cs="仿宋_GB2312" w:eastAsia="仿宋_GB2312"/>
          <w:sz w:val="24"/>
        </w:rPr>
        <w:t>乙方应保证通过执行合同中全部方案后，可以取得本合同约定的结果，达到本合同约定的预期目标。对任何情况下出现的问题，应尽快提出解决方案。</w:t>
      </w:r>
    </w:p>
    <w:p>
      <w:pPr>
        <w:pStyle w:val="null3"/>
        <w:ind w:firstLine="480"/>
        <w:jc w:val="both"/>
      </w:pPr>
      <w:r>
        <w:rPr>
          <w:rFonts w:ascii="仿宋_GB2312" w:hAnsi="仿宋_GB2312" w:cs="仿宋_GB2312" w:eastAsia="仿宋_GB2312"/>
          <w:sz w:val="24"/>
        </w:rPr>
        <w:t xml:space="preserve">3.4 </w:t>
      </w:r>
      <w:r>
        <w:rPr>
          <w:rFonts w:ascii="仿宋_GB2312" w:hAnsi="仿宋_GB2312" w:cs="仿宋_GB2312" w:eastAsia="仿宋_GB2312"/>
          <w:sz w:val="24"/>
        </w:rPr>
        <w:t>如果乙方提供的服务和解决方案不符合甲方要求，或在规定的时间内没有弥补缺陷，甲方有权采取一切必要的补救措施，由此产生的费用全部由乙方负责。</w:t>
      </w:r>
    </w:p>
    <w:p>
      <w:pPr>
        <w:pStyle w:val="null3"/>
        <w:ind w:firstLine="480"/>
        <w:jc w:val="both"/>
      </w:pPr>
      <w:r>
        <w:rPr>
          <w:rFonts w:ascii="仿宋_GB2312" w:hAnsi="仿宋_GB2312" w:cs="仿宋_GB2312" w:eastAsia="仿宋_GB2312"/>
          <w:sz w:val="24"/>
        </w:rPr>
        <w:t xml:space="preserve">3.5 </w:t>
      </w:r>
      <w:r>
        <w:rPr>
          <w:rFonts w:ascii="仿宋_GB2312" w:hAnsi="仿宋_GB2312" w:cs="仿宋_GB2312" w:eastAsia="仿宋_GB2312"/>
          <w:sz w:val="24"/>
        </w:rPr>
        <w:t>除合同条款另行规定外，伴随服务的费用应含在合同价中，不单独进行支付。</w:t>
      </w:r>
    </w:p>
    <w:p>
      <w:pPr>
        <w:pStyle w:val="null3"/>
        <w:ind w:firstLine="482"/>
        <w:jc w:val="both"/>
      </w:pPr>
      <w:r>
        <w:rPr>
          <w:rFonts w:ascii="仿宋_GB2312" w:hAnsi="仿宋_GB2312" w:cs="仿宋_GB2312" w:eastAsia="仿宋_GB2312"/>
          <w:sz w:val="24"/>
          <w:b/>
        </w:rPr>
        <w:t xml:space="preserve">4. </w:t>
      </w:r>
      <w:r>
        <w:rPr>
          <w:rFonts w:ascii="仿宋_GB2312" w:hAnsi="仿宋_GB2312" w:cs="仿宋_GB2312" w:eastAsia="仿宋_GB2312"/>
          <w:sz w:val="24"/>
          <w:b/>
        </w:rPr>
        <w:t>知识产权</w:t>
      </w:r>
    </w:p>
    <w:p>
      <w:pPr>
        <w:pStyle w:val="null3"/>
        <w:ind w:firstLine="480"/>
        <w:jc w:val="both"/>
      </w:pPr>
      <w:r>
        <w:rPr>
          <w:rFonts w:ascii="仿宋_GB2312" w:hAnsi="仿宋_GB2312" w:cs="仿宋_GB2312" w:eastAsia="仿宋_GB2312"/>
          <w:sz w:val="24"/>
        </w:rPr>
        <w:t xml:space="preserve">4.1 </w:t>
      </w:r>
      <w:r>
        <w:rPr>
          <w:rFonts w:ascii="仿宋_GB2312" w:hAnsi="仿宋_GB2312" w:cs="仿宋_GB2312" w:eastAsia="仿宋_GB2312"/>
          <w:sz w:val="24"/>
        </w:rPr>
        <w:t>乙方应保证所提供的服务免受第三方提出侵犯其知识产权（专利权、商标权、软件著作权、版权等）的起诉。</w:t>
      </w:r>
    </w:p>
    <w:p>
      <w:pPr>
        <w:pStyle w:val="null3"/>
        <w:ind w:firstLine="480"/>
        <w:jc w:val="both"/>
      </w:pPr>
      <w:r>
        <w:rPr>
          <w:rFonts w:ascii="仿宋_GB2312" w:hAnsi="仿宋_GB2312" w:cs="仿宋_GB2312" w:eastAsia="仿宋_GB2312"/>
          <w:sz w:val="24"/>
        </w:rPr>
        <w:t xml:space="preserve">4.2 </w:t>
      </w:r>
      <w:r>
        <w:rPr>
          <w:rFonts w:ascii="仿宋_GB2312" w:hAnsi="仿宋_GB2312" w:cs="仿宋_GB2312" w:eastAsia="仿宋_GB2312"/>
          <w:sz w:val="24"/>
        </w:rPr>
        <w:t>甲方对项目实施过程中所产生的所有成果（包括但不限于发明、发现、可运行系统、源代码及相关技术资料、文档等）享有永久使用权、复制权和修改权，其专利申请权、专利权、软件著作权、技术秘密的所有权、使用权、转让权等知识产权归甲方所有。</w:t>
      </w:r>
    </w:p>
    <w:p>
      <w:pPr>
        <w:pStyle w:val="null3"/>
        <w:ind w:firstLine="480"/>
        <w:jc w:val="both"/>
      </w:pPr>
      <w:r>
        <w:rPr>
          <w:rFonts w:ascii="仿宋_GB2312" w:hAnsi="仿宋_GB2312" w:cs="仿宋_GB2312" w:eastAsia="仿宋_GB2312"/>
          <w:sz w:val="24"/>
        </w:rPr>
        <w:t xml:space="preserve">4.3 </w:t>
      </w:r>
      <w:r>
        <w:rPr>
          <w:rFonts w:ascii="仿宋_GB2312" w:hAnsi="仿宋_GB2312" w:cs="仿宋_GB2312" w:eastAsia="仿宋_GB2312"/>
          <w:sz w:val="24"/>
        </w:rPr>
        <w:t>乙方不得利用本项目实施过程中所产生的成果（包括但不限于发明、发现、可运行系统、源代码及相关技术资料、文档等），另行自行开发本合同业务范围内供纳税人缴费人使用的软件或产品，不得利用开发便利变相收费或搭车收费。</w:t>
      </w:r>
    </w:p>
    <w:p>
      <w:pPr>
        <w:pStyle w:val="null3"/>
        <w:ind w:firstLine="482"/>
        <w:jc w:val="both"/>
      </w:pPr>
      <w:r>
        <w:rPr>
          <w:rFonts w:ascii="仿宋_GB2312" w:hAnsi="仿宋_GB2312" w:cs="仿宋_GB2312" w:eastAsia="仿宋_GB2312"/>
          <w:sz w:val="24"/>
          <w:b/>
        </w:rPr>
        <w:t xml:space="preserve">5. </w:t>
      </w:r>
      <w:r>
        <w:rPr>
          <w:rFonts w:ascii="仿宋_GB2312" w:hAnsi="仿宋_GB2312" w:cs="仿宋_GB2312" w:eastAsia="仿宋_GB2312"/>
          <w:sz w:val="24"/>
          <w:b/>
        </w:rPr>
        <w:t>保密条款</w:t>
      </w:r>
    </w:p>
    <w:p>
      <w:pPr>
        <w:pStyle w:val="null3"/>
        <w:ind w:firstLine="480"/>
        <w:jc w:val="both"/>
      </w:pPr>
      <w:r>
        <w:rPr>
          <w:rFonts w:ascii="仿宋_GB2312" w:hAnsi="仿宋_GB2312" w:cs="仿宋_GB2312" w:eastAsia="仿宋_GB2312"/>
          <w:sz w:val="24"/>
        </w:rPr>
        <w:t xml:space="preserve">5.1 </w:t>
      </w:r>
      <w:r>
        <w:rPr>
          <w:rFonts w:ascii="仿宋_GB2312" w:hAnsi="仿宋_GB2312" w:cs="仿宋_GB2312" w:eastAsia="仿宋_GB2312"/>
          <w:sz w:val="24"/>
        </w:rPr>
        <w:t>甲乙双方应对在本合同签订或履行过程中所接触的对方信息，包括但不限于知识产权、技术资料、技术诀窍、内部管理及其他相关信息，负有保密义务。</w:t>
      </w:r>
    </w:p>
    <w:p>
      <w:pPr>
        <w:pStyle w:val="null3"/>
        <w:ind w:firstLine="480"/>
        <w:jc w:val="both"/>
      </w:pPr>
      <w:r>
        <w:rPr>
          <w:rFonts w:ascii="仿宋_GB2312" w:hAnsi="仿宋_GB2312" w:cs="仿宋_GB2312" w:eastAsia="仿宋_GB2312"/>
          <w:sz w:val="24"/>
        </w:rPr>
        <w:t xml:space="preserve">5.2 </w:t>
      </w:r>
      <w:r>
        <w:rPr>
          <w:rFonts w:ascii="仿宋_GB2312" w:hAnsi="仿宋_GB2312" w:cs="仿宋_GB2312" w:eastAsia="仿宋_GB2312"/>
          <w:sz w:val="24"/>
        </w:rPr>
        <w:t>乙方在使用甲方为乙方及其工作人员提供的数据、程序、用户名、口令、资料及甲方相关的业务和技术文档，包括税收政策、方案设计细节、程序文件、数据结构，以及相关业务系统的软硬件、文档、测试和测试产生的数据时，应遵循以下规定：</w:t>
      </w:r>
    </w:p>
    <w:p>
      <w:pPr>
        <w:pStyle w:val="null3"/>
        <w:ind w:firstLine="480"/>
        <w:jc w:val="both"/>
      </w:pPr>
      <w:r>
        <w:rPr>
          <w:rFonts w:ascii="仿宋_GB2312" w:hAnsi="仿宋_GB2312" w:cs="仿宋_GB2312" w:eastAsia="仿宋_GB2312"/>
          <w:sz w:val="24"/>
        </w:rPr>
        <w:t>（1）应以审慎态度避免泄漏、公开或传播甲方的信息；</w:t>
      </w:r>
    </w:p>
    <w:p>
      <w:pPr>
        <w:pStyle w:val="null3"/>
        <w:ind w:firstLine="480"/>
        <w:jc w:val="both"/>
      </w:pPr>
      <w:r>
        <w:rPr>
          <w:rFonts w:ascii="仿宋_GB2312" w:hAnsi="仿宋_GB2312" w:cs="仿宋_GB2312" w:eastAsia="仿宋_GB2312"/>
          <w:sz w:val="24"/>
        </w:rPr>
        <w:t>（2）在开发过程中对数据的处理方式应事先得到甲方的许可；</w:t>
      </w:r>
    </w:p>
    <w:p>
      <w:pPr>
        <w:pStyle w:val="null3"/>
        <w:ind w:firstLine="480"/>
        <w:jc w:val="both"/>
      </w:pPr>
      <w:r>
        <w:rPr>
          <w:rFonts w:ascii="仿宋_GB2312" w:hAnsi="仿宋_GB2312" w:cs="仿宋_GB2312" w:eastAsia="仿宋_GB2312"/>
          <w:sz w:val="24"/>
        </w:rPr>
        <w:t>（3）未经甲方书面许可，不得对有关信息进行修改、补充、复制；</w:t>
      </w:r>
    </w:p>
    <w:p>
      <w:pPr>
        <w:pStyle w:val="null3"/>
        <w:ind w:firstLine="480"/>
        <w:jc w:val="both"/>
      </w:pPr>
      <w:r>
        <w:rPr>
          <w:rFonts w:ascii="仿宋_GB2312" w:hAnsi="仿宋_GB2312" w:cs="仿宋_GB2312" w:eastAsia="仿宋_GB2312"/>
          <w:sz w:val="24"/>
        </w:rPr>
        <w:t>（4）未经甲方书面许可，不得将信息以任何方式（如E-mail）携带出甲方场所；</w:t>
      </w:r>
    </w:p>
    <w:p>
      <w:pPr>
        <w:pStyle w:val="null3"/>
        <w:ind w:firstLine="480"/>
        <w:jc w:val="both"/>
      </w:pPr>
      <w:r>
        <w:rPr>
          <w:rFonts w:ascii="仿宋_GB2312" w:hAnsi="仿宋_GB2312" w:cs="仿宋_GB2312" w:eastAsia="仿宋_GB2312"/>
          <w:sz w:val="24"/>
        </w:rPr>
        <w:t>（5）未经甲方书面许可，不得将信息透露给任何其他人；</w:t>
      </w:r>
    </w:p>
    <w:p>
      <w:pPr>
        <w:pStyle w:val="null3"/>
        <w:ind w:firstLine="480"/>
        <w:jc w:val="both"/>
      </w:pPr>
      <w:r>
        <w:rPr>
          <w:rFonts w:ascii="仿宋_GB2312" w:hAnsi="仿宋_GB2312" w:cs="仿宋_GB2312" w:eastAsia="仿宋_GB2312"/>
          <w:sz w:val="24"/>
        </w:rPr>
        <w:t>（6）严禁在提交的软件产品中设置远程维护接口和后门程序；</w:t>
      </w:r>
    </w:p>
    <w:p>
      <w:pPr>
        <w:pStyle w:val="null3"/>
        <w:ind w:firstLine="480"/>
        <w:jc w:val="both"/>
      </w:pPr>
      <w:r>
        <w:rPr>
          <w:rFonts w:ascii="仿宋_GB2312" w:hAnsi="仿宋_GB2312" w:cs="仿宋_GB2312" w:eastAsia="仿宋_GB2312"/>
          <w:sz w:val="24"/>
        </w:rPr>
        <w:t>（7）不得进行系统软硬件设备的远程维护；</w:t>
      </w:r>
    </w:p>
    <w:p>
      <w:pPr>
        <w:pStyle w:val="null3"/>
        <w:ind w:firstLine="480"/>
        <w:jc w:val="both"/>
      </w:pPr>
      <w:r>
        <w:rPr>
          <w:rFonts w:ascii="仿宋_GB2312" w:hAnsi="仿宋_GB2312" w:cs="仿宋_GB2312" w:eastAsia="仿宋_GB2312"/>
          <w:sz w:val="24"/>
        </w:rPr>
        <w:t>（8）甲方以书面形式提出的其他保密措施。</w:t>
      </w:r>
    </w:p>
    <w:p>
      <w:pPr>
        <w:pStyle w:val="null3"/>
        <w:ind w:firstLine="480"/>
        <w:jc w:val="both"/>
      </w:pPr>
      <w:r>
        <w:rPr>
          <w:rFonts w:ascii="仿宋_GB2312" w:hAnsi="仿宋_GB2312" w:cs="仿宋_GB2312" w:eastAsia="仿宋_GB2312"/>
          <w:sz w:val="24"/>
        </w:rPr>
        <w:t xml:space="preserve">5.3 </w:t>
      </w:r>
      <w:r>
        <w:rPr>
          <w:rFonts w:ascii="仿宋_GB2312" w:hAnsi="仿宋_GB2312" w:cs="仿宋_GB2312" w:eastAsia="仿宋_GB2312"/>
          <w:sz w:val="24"/>
        </w:rPr>
        <w:t>保密期限不受合同有效期的限制，在合同有效期结束后，信息接受方仍应承担保密义务，直至该等信息成为公开信息。</w:t>
      </w:r>
    </w:p>
    <w:p>
      <w:pPr>
        <w:pStyle w:val="null3"/>
        <w:ind w:firstLine="480"/>
        <w:jc w:val="both"/>
      </w:pPr>
      <w:r>
        <w:rPr>
          <w:rFonts w:ascii="仿宋_GB2312" w:hAnsi="仿宋_GB2312" w:cs="仿宋_GB2312" w:eastAsia="仿宋_GB2312"/>
          <w:sz w:val="24"/>
        </w:rPr>
        <w:t xml:space="preserve">5.4 </w:t>
      </w:r>
      <w:r>
        <w:rPr>
          <w:rFonts w:ascii="仿宋_GB2312" w:hAnsi="仿宋_GB2312" w:cs="仿宋_GB2312" w:eastAsia="仿宋_GB2312"/>
          <w:sz w:val="24"/>
        </w:rPr>
        <w:t>甲乙双方如出现泄密行为，泄密方应承担相关的法律责任，包括但是不限于对由此给对方造成的经济损失进行赔偿。</w:t>
      </w:r>
    </w:p>
    <w:p>
      <w:pPr>
        <w:pStyle w:val="null3"/>
        <w:ind w:firstLine="482"/>
        <w:jc w:val="both"/>
      </w:pPr>
      <w:r>
        <w:rPr>
          <w:rFonts w:ascii="仿宋_GB2312" w:hAnsi="仿宋_GB2312" w:cs="仿宋_GB2312" w:eastAsia="仿宋_GB2312"/>
          <w:sz w:val="24"/>
          <w:b/>
        </w:rPr>
        <w:t xml:space="preserve">6. </w:t>
      </w:r>
      <w:r>
        <w:rPr>
          <w:rFonts w:ascii="仿宋_GB2312" w:hAnsi="仿宋_GB2312" w:cs="仿宋_GB2312" w:eastAsia="仿宋_GB2312"/>
          <w:sz w:val="24"/>
          <w:b/>
        </w:rPr>
        <w:t>履约验收要求</w:t>
      </w:r>
    </w:p>
    <w:p>
      <w:pPr>
        <w:pStyle w:val="null3"/>
        <w:ind w:firstLine="480"/>
        <w:jc w:val="both"/>
      </w:pPr>
      <w:r>
        <w:rPr>
          <w:rFonts w:ascii="仿宋_GB2312" w:hAnsi="仿宋_GB2312" w:cs="仿宋_GB2312" w:eastAsia="仿宋_GB2312"/>
          <w:sz w:val="24"/>
        </w:rPr>
        <w:t xml:space="preserve">6.1 </w:t>
      </w:r>
      <w:r>
        <w:rPr>
          <w:rFonts w:ascii="仿宋_GB2312" w:hAnsi="仿宋_GB2312" w:cs="仿宋_GB2312" w:eastAsia="仿宋_GB2312"/>
          <w:sz w:val="24"/>
        </w:rPr>
        <w:t>甲方需求部门严格按照采购合同开展履约验收。验收时,应当按照本合同约定的技术、服务和安全标准，对供应商各项义务履行情况进行验收确认。未约定相关标准的，应当按照国家强制性规定、政策要求、安全标准和行业有关标准进行验收确认。验收结束后，应当出具验收意见，列明合同事项、验收标准及验收情况，由全体验收人员签字。</w:t>
      </w:r>
    </w:p>
    <w:p>
      <w:pPr>
        <w:pStyle w:val="null3"/>
        <w:ind w:firstLine="480"/>
        <w:jc w:val="both"/>
      </w:pPr>
      <w:r>
        <w:rPr>
          <w:rFonts w:ascii="仿宋_GB2312" w:hAnsi="仿宋_GB2312" w:cs="仿宋_GB2312" w:eastAsia="仿宋_GB2312"/>
          <w:sz w:val="24"/>
        </w:rPr>
        <w:t>6.2</w:t>
      </w:r>
      <w:r>
        <w:rPr>
          <w:rFonts w:ascii="仿宋_GB2312" w:hAnsi="仿宋_GB2312" w:cs="仿宋_GB2312" w:eastAsia="仿宋_GB2312"/>
          <w:sz w:val="24"/>
        </w:rPr>
        <w:t>具体履约验收要求详见招标（采购）文件。</w:t>
      </w:r>
    </w:p>
    <w:p>
      <w:pPr>
        <w:pStyle w:val="null3"/>
        <w:ind w:firstLine="482"/>
        <w:jc w:val="both"/>
      </w:pPr>
      <w:r>
        <w:rPr>
          <w:rFonts w:ascii="仿宋_GB2312" w:hAnsi="仿宋_GB2312" w:cs="仿宋_GB2312" w:eastAsia="仿宋_GB2312"/>
          <w:sz w:val="24"/>
          <w:b/>
        </w:rPr>
        <w:t xml:space="preserve">7. </w:t>
      </w:r>
      <w:r>
        <w:rPr>
          <w:rFonts w:ascii="仿宋_GB2312" w:hAnsi="仿宋_GB2312" w:cs="仿宋_GB2312" w:eastAsia="仿宋_GB2312"/>
          <w:sz w:val="24"/>
          <w:b/>
        </w:rPr>
        <w:t>履约保证金</w:t>
      </w:r>
    </w:p>
    <w:p>
      <w:pPr>
        <w:pStyle w:val="null3"/>
        <w:ind w:firstLine="480"/>
        <w:jc w:val="both"/>
      </w:pPr>
      <w:r>
        <w:rPr>
          <w:rFonts w:ascii="仿宋_GB2312" w:hAnsi="仿宋_GB2312" w:cs="仿宋_GB2312" w:eastAsia="仿宋_GB2312"/>
          <w:sz w:val="24"/>
        </w:rPr>
        <w:t xml:space="preserve">7.1 </w:t>
      </w:r>
      <w:r>
        <w:rPr>
          <w:rFonts w:ascii="仿宋_GB2312" w:hAnsi="仿宋_GB2312" w:cs="仿宋_GB2312" w:eastAsia="仿宋_GB2312"/>
          <w:sz w:val="24"/>
        </w:rPr>
        <w:t>需提交履约保证金的项目，乙方应按照“合同条款前附表”第 10 项“履约保证金及返还”提交履约保证金。</w:t>
      </w:r>
    </w:p>
    <w:p>
      <w:pPr>
        <w:pStyle w:val="null3"/>
        <w:ind w:firstLine="480"/>
        <w:jc w:val="both"/>
      </w:pPr>
      <w:r>
        <w:rPr>
          <w:rFonts w:ascii="仿宋_GB2312" w:hAnsi="仿宋_GB2312" w:cs="仿宋_GB2312" w:eastAsia="仿宋_GB2312"/>
          <w:sz w:val="24"/>
        </w:rPr>
        <w:t xml:space="preserve">7.2 </w:t>
      </w:r>
      <w:r>
        <w:rPr>
          <w:rFonts w:ascii="仿宋_GB2312" w:hAnsi="仿宋_GB2312" w:cs="仿宋_GB2312" w:eastAsia="仿宋_GB2312"/>
          <w:sz w:val="24"/>
        </w:rPr>
        <w:t>履约保证金的金额可用于补偿甲方因乙方不能完成其合同义务而蒙受的损失。</w:t>
      </w:r>
    </w:p>
    <w:p>
      <w:pPr>
        <w:pStyle w:val="null3"/>
        <w:ind w:firstLine="480"/>
        <w:jc w:val="both"/>
      </w:pPr>
      <w:r>
        <w:rPr>
          <w:rFonts w:ascii="仿宋_GB2312" w:hAnsi="仿宋_GB2312" w:cs="仿宋_GB2312" w:eastAsia="仿宋_GB2312"/>
          <w:sz w:val="24"/>
        </w:rPr>
        <w:t>7.3</w:t>
      </w:r>
      <w:r>
        <w:rPr>
          <w:rFonts w:ascii="仿宋_GB2312" w:hAnsi="仿宋_GB2312" w:cs="仿宋_GB2312" w:eastAsia="仿宋_GB2312"/>
          <w:sz w:val="24"/>
        </w:rPr>
        <w:t>如乙方未能按时支付合同约定的违约金、赔偿金、其他应付款项等的，甲方有权按照本合同的约定从履约保证金中扣除上述款项。乙方应在甲方扣除履约保证金后 15 天内，及时补充扣除部分金额。若逾期补充的，每日应按应补充金额的万分之五（0.05%）支付甲方违约金。</w:t>
      </w:r>
    </w:p>
    <w:p>
      <w:pPr>
        <w:pStyle w:val="null3"/>
        <w:ind w:firstLine="480"/>
        <w:jc w:val="both"/>
      </w:pPr>
      <w:r>
        <w:rPr>
          <w:rFonts w:ascii="仿宋_GB2312" w:hAnsi="仿宋_GB2312" w:cs="仿宋_GB2312" w:eastAsia="仿宋_GB2312"/>
          <w:sz w:val="24"/>
        </w:rPr>
        <w:t xml:space="preserve">7.4 </w:t>
      </w:r>
      <w:r>
        <w:rPr>
          <w:rFonts w:ascii="仿宋_GB2312" w:hAnsi="仿宋_GB2312" w:cs="仿宋_GB2312" w:eastAsia="仿宋_GB2312"/>
          <w:sz w:val="24"/>
        </w:rPr>
        <w:t>乙方不履行合同、或者履行合同义务不符合约定使得合同目的不能实现，履约保证金不予退还，并应按合同约定支付违约金、赔偿金等。</w:t>
      </w:r>
    </w:p>
    <w:p>
      <w:pPr>
        <w:pStyle w:val="null3"/>
        <w:ind w:firstLine="480"/>
        <w:jc w:val="both"/>
      </w:pPr>
      <w:r>
        <w:rPr>
          <w:rFonts w:ascii="仿宋_GB2312" w:hAnsi="仿宋_GB2312" w:cs="仿宋_GB2312" w:eastAsia="仿宋_GB2312"/>
          <w:sz w:val="24"/>
        </w:rPr>
        <w:t xml:space="preserve">7.5 </w:t>
      </w:r>
      <w:r>
        <w:rPr>
          <w:rFonts w:ascii="仿宋_GB2312" w:hAnsi="仿宋_GB2312" w:cs="仿宋_GB2312" w:eastAsia="仿宋_GB2312"/>
          <w:sz w:val="24"/>
        </w:rPr>
        <w:t>履约保证金在合同履行期满后，扣除相应款项（如有）且双方无争议后，凭返还申请等资料一次性无息返还，详见“合同条款前附表”第10项“履约保证金及返还”。</w:t>
      </w:r>
    </w:p>
    <w:p>
      <w:pPr>
        <w:pStyle w:val="null3"/>
        <w:ind w:firstLine="482"/>
        <w:jc w:val="both"/>
      </w:pPr>
      <w:r>
        <w:rPr>
          <w:rFonts w:ascii="仿宋_GB2312" w:hAnsi="仿宋_GB2312" w:cs="仿宋_GB2312" w:eastAsia="仿宋_GB2312"/>
          <w:sz w:val="24"/>
          <w:b/>
        </w:rPr>
        <w:t>8</w:t>
      </w:r>
      <w:r>
        <w:rPr>
          <w:rFonts w:ascii="仿宋_GB2312" w:hAnsi="仿宋_GB2312" w:cs="仿宋_GB2312" w:eastAsia="仿宋_GB2312"/>
          <w:sz w:val="24"/>
          <w:b/>
        </w:rPr>
        <w:t>．履约延误</w:t>
      </w:r>
    </w:p>
    <w:p>
      <w:pPr>
        <w:pStyle w:val="null3"/>
        <w:ind w:firstLine="480"/>
        <w:jc w:val="both"/>
      </w:pPr>
      <w:r>
        <w:rPr>
          <w:rFonts w:ascii="仿宋_GB2312" w:hAnsi="仿宋_GB2312" w:cs="仿宋_GB2312" w:eastAsia="仿宋_GB2312"/>
          <w:sz w:val="24"/>
        </w:rPr>
        <w:t xml:space="preserve">8.1 </w:t>
      </w:r>
      <w:r>
        <w:rPr>
          <w:rFonts w:ascii="仿宋_GB2312" w:hAnsi="仿宋_GB2312" w:cs="仿宋_GB2312" w:eastAsia="仿宋_GB2312"/>
          <w:sz w:val="24"/>
        </w:rPr>
        <w:t>乙方应按照本合同的规定提供服务。</w:t>
      </w:r>
    </w:p>
    <w:p>
      <w:pPr>
        <w:pStyle w:val="null3"/>
        <w:ind w:firstLine="480"/>
        <w:jc w:val="both"/>
      </w:pPr>
      <w:r>
        <w:rPr>
          <w:rFonts w:ascii="仿宋_GB2312" w:hAnsi="仿宋_GB2312" w:cs="仿宋_GB2312" w:eastAsia="仿宋_GB2312"/>
          <w:sz w:val="24"/>
        </w:rPr>
        <w:t xml:space="preserve">8.2 </w:t>
      </w:r>
      <w:r>
        <w:rPr>
          <w:rFonts w:ascii="仿宋_GB2312" w:hAnsi="仿宋_GB2312" w:cs="仿宋_GB2312" w:eastAsia="仿宋_GB2312"/>
          <w:sz w:val="24"/>
        </w:rPr>
        <w:t>如乙方迟延履行合同义务，甲方将从应付合同金额中扣除误期违约金，每延误一天误期违约金按合同总金额的万分之三（0.03%）计收。乙方支付的误期违约金不足以弥补甲方损失的，应继续承担赔偿责任。本合同约定的损失，包括但不限于：直接损失、调查取证费、诉讼费、律师费等。</w:t>
      </w:r>
    </w:p>
    <w:p>
      <w:pPr>
        <w:pStyle w:val="null3"/>
        <w:ind w:firstLine="480"/>
        <w:jc w:val="both"/>
      </w:pPr>
      <w:r>
        <w:rPr>
          <w:rFonts w:ascii="仿宋_GB2312" w:hAnsi="仿宋_GB2312" w:cs="仿宋_GB2312" w:eastAsia="仿宋_GB2312"/>
          <w:sz w:val="24"/>
        </w:rPr>
        <w:t xml:space="preserve">8.3 </w:t>
      </w:r>
      <w:r>
        <w:rPr>
          <w:rFonts w:ascii="仿宋_GB2312" w:hAnsi="仿宋_GB2312" w:cs="仿宋_GB2312" w:eastAsia="仿宋_GB2312"/>
          <w:sz w:val="24"/>
        </w:rPr>
        <w:t>在履行合同过程中，如果乙方可能遇到妨碍按时提供服务的情况时，应及时以书面形式将拖延的事实，可能拖延的期限和理由通知甲方。甲方在收到乙方通知后，应尽快对情况进行评估，并确定是否酌情延长工期以及是否收取误期违约金。</w:t>
      </w:r>
    </w:p>
    <w:p>
      <w:pPr>
        <w:pStyle w:val="null3"/>
        <w:ind w:firstLine="480"/>
        <w:jc w:val="both"/>
      </w:pPr>
      <w:r>
        <w:rPr>
          <w:rFonts w:ascii="仿宋_GB2312" w:hAnsi="仿宋_GB2312" w:cs="仿宋_GB2312" w:eastAsia="仿宋_GB2312"/>
          <w:sz w:val="24"/>
        </w:rPr>
        <w:t xml:space="preserve">8.4 </w:t>
      </w:r>
      <w:r>
        <w:rPr>
          <w:rFonts w:ascii="仿宋_GB2312" w:hAnsi="仿宋_GB2312" w:cs="仿宋_GB2312" w:eastAsia="仿宋_GB2312"/>
          <w:sz w:val="24"/>
        </w:rPr>
        <w:t>除不可抗力和根据合同规定延期取得甲方同意而不收取误期违约金之外，乙方延误工期，将按合同规定被收取误期违约金。</w:t>
      </w:r>
    </w:p>
    <w:p>
      <w:pPr>
        <w:pStyle w:val="null3"/>
        <w:ind w:firstLine="480"/>
        <w:jc w:val="both"/>
      </w:pPr>
      <w:r>
        <w:rPr>
          <w:rFonts w:ascii="仿宋_GB2312" w:hAnsi="仿宋_GB2312" w:cs="仿宋_GB2312" w:eastAsia="仿宋_GB2312"/>
          <w:sz w:val="24"/>
        </w:rPr>
        <w:t xml:space="preserve">8.5 </w:t>
      </w:r>
      <w:r>
        <w:rPr>
          <w:rFonts w:ascii="仿宋_GB2312" w:hAnsi="仿宋_GB2312" w:cs="仿宋_GB2312" w:eastAsia="仿宋_GB2312"/>
          <w:sz w:val="24"/>
        </w:rPr>
        <w:t>逾期退还履约保证金的违约责任。满足履约保证金返还条件的，甲方在收到返还相关信息等合同约定资料后，进行核实。对核实结果无异议的，应当自完成核实之日起30日内返还履约保证金。无特殊原因逾期退还履约保证金的，乙方可要求甲方按银行同期活期存款利率支付逾期利息。特殊原因逾期返还的，双方协商解决。</w:t>
      </w:r>
    </w:p>
    <w:p>
      <w:pPr>
        <w:pStyle w:val="null3"/>
        <w:ind w:firstLine="480"/>
        <w:jc w:val="both"/>
      </w:pPr>
      <w:r>
        <w:rPr>
          <w:rFonts w:ascii="仿宋_GB2312" w:hAnsi="仿宋_GB2312" w:cs="仿宋_GB2312" w:eastAsia="仿宋_GB2312"/>
          <w:sz w:val="24"/>
        </w:rPr>
        <w:t xml:space="preserve">8.6 </w:t>
      </w:r>
      <w:r>
        <w:rPr>
          <w:rFonts w:ascii="仿宋_GB2312" w:hAnsi="仿宋_GB2312" w:cs="仿宋_GB2312" w:eastAsia="仿宋_GB2312"/>
          <w:sz w:val="24"/>
        </w:rPr>
        <w:t>若甲方延迟支付款项，逾期超过10个工作日的，乙方有权书面向甲方催讨。甲方自收到催讨文件之日起30个工作日内未支付，按逾期金额万分之一（0.01%）/日的标准计算逾期付款违约金。</w:t>
      </w:r>
    </w:p>
    <w:p>
      <w:pPr>
        <w:pStyle w:val="null3"/>
        <w:ind w:firstLine="482"/>
        <w:jc w:val="both"/>
      </w:pPr>
      <w:r>
        <w:rPr>
          <w:rFonts w:ascii="仿宋_GB2312" w:hAnsi="仿宋_GB2312" w:cs="仿宋_GB2312" w:eastAsia="仿宋_GB2312"/>
          <w:sz w:val="24"/>
          <w:b/>
        </w:rPr>
        <w:t xml:space="preserve">9. </w:t>
      </w:r>
      <w:r>
        <w:rPr>
          <w:rFonts w:ascii="仿宋_GB2312" w:hAnsi="仿宋_GB2312" w:cs="仿宋_GB2312" w:eastAsia="仿宋_GB2312"/>
          <w:sz w:val="24"/>
          <w:b/>
        </w:rPr>
        <w:t>违约责任</w:t>
      </w:r>
    </w:p>
    <w:p>
      <w:pPr>
        <w:pStyle w:val="null3"/>
        <w:ind w:firstLine="480"/>
        <w:jc w:val="both"/>
      </w:pPr>
      <w:r>
        <w:rPr>
          <w:rFonts w:ascii="仿宋_GB2312" w:hAnsi="仿宋_GB2312" w:cs="仿宋_GB2312" w:eastAsia="仿宋_GB2312"/>
          <w:sz w:val="24"/>
        </w:rPr>
        <w:t xml:space="preserve">9.1 </w:t>
      </w:r>
      <w:r>
        <w:rPr>
          <w:rFonts w:ascii="仿宋_GB2312" w:hAnsi="仿宋_GB2312" w:cs="仿宋_GB2312" w:eastAsia="仿宋_GB2312"/>
          <w:sz w:val="24"/>
        </w:rPr>
        <w:t>除本合同另有约定外，乙方不履行合同义务或者履行合同义务不符合合同约定的，按每违反一次从应付款项中扣除合同总金额的百分之一（1%）作为违约金；此外，应当承担继续履行、采取补救措施或者赔偿损失等违约责任。乙方支付的上述违约金、赔偿金等不足以弥补甲方损失的，应继续承担赔偿责任。本合同约定的损失，包括但不限于：直接损失、调查取证费、诉讼费、律师费等。</w:t>
      </w:r>
    </w:p>
    <w:p>
      <w:pPr>
        <w:pStyle w:val="null3"/>
        <w:ind w:firstLine="480"/>
        <w:jc w:val="both"/>
      </w:pPr>
      <w:r>
        <w:rPr>
          <w:rFonts w:ascii="仿宋_GB2312" w:hAnsi="仿宋_GB2312" w:cs="仿宋_GB2312" w:eastAsia="仿宋_GB2312"/>
          <w:sz w:val="24"/>
        </w:rPr>
        <w:t xml:space="preserve">9.2 </w:t>
      </w:r>
      <w:r>
        <w:rPr>
          <w:rFonts w:ascii="仿宋_GB2312" w:hAnsi="仿宋_GB2312" w:cs="仿宋_GB2312" w:eastAsia="仿宋_GB2312"/>
          <w:sz w:val="24"/>
        </w:rPr>
        <w:t>乙方没有按照时限要求提供服务，且在甲方指定的延长期限内没有采取补救措施，甲方有权自行采取其他方式进行补救，乙方除按合同第8条约定向甲方支付误期违约金外，另外甲方所发生的一切费用和甲方损失，甲方有权从应付的乙方的合同款项中扣除，不足扣除的乙方应另行支付。</w:t>
      </w:r>
    </w:p>
    <w:p>
      <w:pPr>
        <w:pStyle w:val="null3"/>
        <w:ind w:firstLine="480"/>
        <w:jc w:val="both"/>
      </w:pPr>
      <w:r>
        <w:rPr>
          <w:rFonts w:ascii="仿宋_GB2312" w:hAnsi="仿宋_GB2312" w:cs="仿宋_GB2312" w:eastAsia="仿宋_GB2312"/>
          <w:sz w:val="24"/>
        </w:rPr>
        <w:t xml:space="preserve">9.3 </w:t>
      </w:r>
      <w:r>
        <w:rPr>
          <w:rFonts w:ascii="仿宋_GB2312" w:hAnsi="仿宋_GB2312" w:cs="仿宋_GB2312" w:eastAsia="仿宋_GB2312"/>
          <w:sz w:val="24"/>
        </w:rPr>
        <w:t>除应支付甲方违约金等外，甲方有权根据合同或有关部门出具的检验证书向乙方提出索赔。</w:t>
      </w:r>
    </w:p>
    <w:p>
      <w:pPr>
        <w:pStyle w:val="null3"/>
        <w:ind w:firstLine="480"/>
        <w:jc w:val="both"/>
      </w:pPr>
      <w:r>
        <w:rPr>
          <w:rFonts w:ascii="仿宋_GB2312" w:hAnsi="仿宋_GB2312" w:cs="仿宋_GB2312" w:eastAsia="仿宋_GB2312"/>
          <w:sz w:val="24"/>
        </w:rPr>
        <w:t xml:space="preserve">9.4 </w:t>
      </w:r>
      <w:r>
        <w:rPr>
          <w:rFonts w:ascii="仿宋_GB2312" w:hAnsi="仿宋_GB2312" w:cs="仿宋_GB2312" w:eastAsia="仿宋_GB2312"/>
          <w:sz w:val="24"/>
        </w:rPr>
        <w:t>如果乙方对差异负有责任而甲方提出索赔，乙方同意按照下列方式解决索赔事宜：</w:t>
      </w:r>
    </w:p>
    <w:p>
      <w:pPr>
        <w:pStyle w:val="null3"/>
        <w:ind w:firstLine="480"/>
        <w:jc w:val="both"/>
      </w:pPr>
      <w:r>
        <w:rPr>
          <w:rFonts w:ascii="仿宋_GB2312" w:hAnsi="仿宋_GB2312" w:cs="仿宋_GB2312" w:eastAsia="仿宋_GB2312"/>
          <w:sz w:val="24"/>
        </w:rPr>
        <w:t>如果在甲方发出索赔通知后5个工作日内，乙方未作书面答复，上述索赔应视为已被乙方接受。如乙方未能在甲方发出索赔通知后5个工作日内或甲方同意的延长期限内着手解决索赔事宜，甲方有权从应付乙方的合同款项中扣除索赔金额。</w:t>
      </w:r>
    </w:p>
    <w:p>
      <w:pPr>
        <w:pStyle w:val="null3"/>
        <w:ind w:firstLine="480"/>
        <w:jc w:val="both"/>
      </w:pPr>
      <w:r>
        <w:rPr>
          <w:rFonts w:ascii="仿宋_GB2312" w:hAnsi="仿宋_GB2312" w:cs="仿宋_GB2312" w:eastAsia="仿宋_GB2312"/>
          <w:sz w:val="24"/>
        </w:rPr>
        <w:t xml:space="preserve">9.5 </w:t>
      </w:r>
      <w:r>
        <w:rPr>
          <w:rFonts w:ascii="仿宋_GB2312" w:hAnsi="仿宋_GB2312" w:cs="仿宋_GB2312" w:eastAsia="仿宋_GB2312"/>
          <w:sz w:val="24"/>
        </w:rPr>
        <w:t>乙方不得以任何不正当行为谋取不当利益，包括但不限于“围猎”甲方税务人员行为（指以获取不正当利益为目的，采取馈赠礼品礼金、邀请娱乐旅游消费、提供便利条件等非正常交往手段“围猎”相关税务人员及其亲属），否则将承担相应的法律责任，并接受甲方相关处罚。</w:t>
      </w:r>
    </w:p>
    <w:p>
      <w:pPr>
        <w:pStyle w:val="null3"/>
        <w:ind w:firstLine="480"/>
        <w:jc w:val="both"/>
      </w:pPr>
      <w:r>
        <w:rPr>
          <w:rFonts w:ascii="仿宋_GB2312" w:hAnsi="仿宋_GB2312" w:cs="仿宋_GB2312" w:eastAsia="仿宋_GB2312"/>
          <w:sz w:val="24"/>
        </w:rPr>
        <w:t xml:space="preserve">9.6 </w:t>
      </w:r>
      <w:r>
        <w:rPr>
          <w:rFonts w:ascii="仿宋_GB2312" w:hAnsi="仿宋_GB2312" w:cs="仿宋_GB2312" w:eastAsia="仿宋_GB2312"/>
          <w:sz w:val="24"/>
        </w:rPr>
        <w:t>对于本协议未约定的、招标（采购）文件（技术部分）中约定的违约处理条款，按招标（采购）文件（技术部分）相关约定执行；对本协议与招标（采购）文件（技术部分）约定不同的违约处理条款，以本协议约定为准。</w:t>
      </w:r>
    </w:p>
    <w:p>
      <w:pPr>
        <w:pStyle w:val="null3"/>
        <w:ind w:firstLine="482"/>
        <w:jc w:val="both"/>
      </w:pPr>
      <w:r>
        <w:rPr>
          <w:rFonts w:ascii="仿宋_GB2312" w:hAnsi="仿宋_GB2312" w:cs="仿宋_GB2312" w:eastAsia="仿宋_GB2312"/>
          <w:sz w:val="24"/>
          <w:b/>
        </w:rPr>
        <w:t xml:space="preserve">10. </w:t>
      </w:r>
      <w:r>
        <w:rPr>
          <w:rFonts w:ascii="仿宋_GB2312" w:hAnsi="仿宋_GB2312" w:cs="仿宋_GB2312" w:eastAsia="仿宋_GB2312"/>
          <w:sz w:val="24"/>
          <w:b/>
        </w:rPr>
        <w:t>不可抗力</w:t>
      </w:r>
    </w:p>
    <w:p>
      <w:pPr>
        <w:pStyle w:val="null3"/>
        <w:ind w:firstLine="480"/>
        <w:jc w:val="both"/>
      </w:pPr>
      <w:r>
        <w:rPr>
          <w:rFonts w:ascii="仿宋_GB2312" w:hAnsi="仿宋_GB2312" w:cs="仿宋_GB2312" w:eastAsia="仿宋_GB2312"/>
          <w:sz w:val="24"/>
        </w:rPr>
        <w:t xml:space="preserve">10.1 </w:t>
      </w:r>
      <w:r>
        <w:rPr>
          <w:rFonts w:ascii="仿宋_GB2312" w:hAnsi="仿宋_GB2312" w:cs="仿宋_GB2312" w:eastAsia="仿宋_GB2312"/>
          <w:sz w:val="24"/>
        </w:rPr>
        <w:t>本条所述的“不可抗力”系指双方不可预见、不可避免、不可克服的客观情况，但不包括双方的违约或疏忽。这些事件包括但不限于：战争、严重火灾、洪水、台风、地震等。</w:t>
      </w:r>
    </w:p>
    <w:p>
      <w:pPr>
        <w:pStyle w:val="null3"/>
        <w:ind w:firstLine="480"/>
        <w:jc w:val="both"/>
      </w:pPr>
      <w:r>
        <w:rPr>
          <w:rFonts w:ascii="仿宋_GB2312" w:hAnsi="仿宋_GB2312" w:cs="仿宋_GB2312" w:eastAsia="仿宋_GB2312"/>
          <w:sz w:val="24"/>
        </w:rPr>
        <w:t xml:space="preserve">10.2 </w:t>
      </w:r>
      <w:r>
        <w:rPr>
          <w:rFonts w:ascii="仿宋_GB2312" w:hAnsi="仿宋_GB2312" w:cs="仿宋_GB2312" w:eastAsia="仿宋_GB2312"/>
          <w:sz w:val="24"/>
        </w:rPr>
        <w:t>如果乙方因不可抗力而导致合同实施延误或不能履行合同义务，不应承担误期赔偿或终止合同的责任。</w:t>
      </w:r>
    </w:p>
    <w:p>
      <w:pPr>
        <w:pStyle w:val="null3"/>
        <w:ind w:firstLine="480"/>
        <w:jc w:val="both"/>
      </w:pPr>
      <w:r>
        <w:rPr>
          <w:rFonts w:ascii="仿宋_GB2312" w:hAnsi="仿宋_GB2312" w:cs="仿宋_GB2312" w:eastAsia="仿宋_GB2312"/>
          <w:sz w:val="24"/>
        </w:rPr>
        <w:t xml:space="preserve">10.3 </w:t>
      </w:r>
      <w:r>
        <w:rPr>
          <w:rFonts w:ascii="仿宋_GB2312" w:hAnsi="仿宋_GB2312" w:cs="仿宋_GB2312" w:eastAsia="仿宋_GB2312"/>
          <w:sz w:val="24"/>
        </w:rPr>
        <w:t>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null3"/>
        <w:ind w:firstLine="480"/>
        <w:jc w:val="both"/>
      </w:pPr>
      <w:r>
        <w:rPr>
          <w:rFonts w:ascii="仿宋_GB2312" w:hAnsi="仿宋_GB2312" w:cs="仿宋_GB2312" w:eastAsia="仿宋_GB2312"/>
          <w:sz w:val="24"/>
        </w:rPr>
        <w:t xml:space="preserve">10.4 </w:t>
      </w:r>
      <w:r>
        <w:rPr>
          <w:rFonts w:ascii="仿宋_GB2312" w:hAnsi="仿宋_GB2312" w:cs="仿宋_GB2312" w:eastAsia="仿宋_GB2312"/>
          <w:sz w:val="24"/>
        </w:rPr>
        <w:t>如因国家政策变化、技术实施所需的客观环境发生变化、重大技术变化、国家调减预算、乙方在执行合同的过程中发生对履行合同有直接影响的重大事故或变故、甲方工作计划调整及推广使用新应用系统导致本项目相关服务停止等原因，本合同不能继续全部或部分履行，甲方有权通知乙方解除本合同的全部或部分，双方将按已经实际履行并验收合格的合同内容进行结算。</w:t>
      </w:r>
    </w:p>
    <w:p>
      <w:pPr>
        <w:pStyle w:val="null3"/>
        <w:ind w:firstLine="482"/>
        <w:jc w:val="both"/>
      </w:pPr>
      <w:r>
        <w:rPr>
          <w:rFonts w:ascii="仿宋_GB2312" w:hAnsi="仿宋_GB2312" w:cs="仿宋_GB2312" w:eastAsia="仿宋_GB2312"/>
          <w:sz w:val="24"/>
          <w:b/>
        </w:rPr>
        <w:t xml:space="preserve">11. </w:t>
      </w:r>
      <w:r>
        <w:rPr>
          <w:rFonts w:ascii="仿宋_GB2312" w:hAnsi="仿宋_GB2312" w:cs="仿宋_GB2312" w:eastAsia="仿宋_GB2312"/>
          <w:sz w:val="24"/>
          <w:b/>
        </w:rPr>
        <w:t>争端的解决</w:t>
      </w:r>
    </w:p>
    <w:p>
      <w:pPr>
        <w:pStyle w:val="null3"/>
        <w:ind w:firstLine="480"/>
        <w:jc w:val="both"/>
      </w:pPr>
      <w:r>
        <w:rPr>
          <w:rFonts w:ascii="仿宋_GB2312" w:hAnsi="仿宋_GB2312" w:cs="仿宋_GB2312" w:eastAsia="仿宋_GB2312"/>
          <w:sz w:val="24"/>
        </w:rPr>
        <w:t xml:space="preserve">11.1 </w:t>
      </w:r>
      <w:r>
        <w:rPr>
          <w:rFonts w:ascii="仿宋_GB2312" w:hAnsi="仿宋_GB2312" w:cs="仿宋_GB2312" w:eastAsia="仿宋_GB2312"/>
          <w:sz w:val="24"/>
        </w:rPr>
        <w:t>甲乙双方应首先通过友好协商解决在执行本合同中所发生的或与本合同有关的一切争端。如从协商开始</w:t>
      </w:r>
      <w:r>
        <w:rPr>
          <w:rFonts w:ascii="仿宋_GB2312" w:hAnsi="仿宋_GB2312" w:cs="仿宋_GB2312" w:eastAsia="仿宋_GB2312"/>
          <w:sz w:val="24"/>
          <w:u w:val="single"/>
        </w:rPr>
        <w:t>30</w:t>
      </w:r>
      <w:r>
        <w:rPr>
          <w:rFonts w:ascii="仿宋_GB2312" w:hAnsi="仿宋_GB2312" w:cs="仿宋_GB2312" w:eastAsia="仿宋_GB2312"/>
          <w:sz w:val="24"/>
        </w:rPr>
        <w:t>天内仍不能解决，可以按合同约定的方式提起仲裁或诉讼。</w:t>
      </w:r>
    </w:p>
    <w:p>
      <w:pPr>
        <w:pStyle w:val="null3"/>
        <w:ind w:left="240" w:firstLine="240"/>
        <w:jc w:val="both"/>
      </w:pPr>
      <w:r>
        <w:rPr>
          <w:rFonts w:ascii="仿宋_GB2312" w:hAnsi="仿宋_GB2312" w:cs="仿宋_GB2312" w:eastAsia="仿宋_GB2312"/>
          <w:sz w:val="24"/>
        </w:rPr>
        <w:t>11.2</w:t>
      </w:r>
      <w:r>
        <w:rPr>
          <w:rFonts w:ascii="仿宋_GB2312" w:hAnsi="仿宋_GB2312" w:cs="仿宋_GB2312" w:eastAsia="仿宋_GB2312"/>
          <w:sz w:val="24"/>
        </w:rPr>
        <w:t>仲裁应向甲方所在地或</w:t>
      </w:r>
      <w:r>
        <w:rPr>
          <w:rFonts w:ascii="仿宋_GB2312" w:hAnsi="仿宋_GB2312" w:cs="仿宋_GB2312" w:eastAsia="仿宋_GB2312"/>
          <w:sz w:val="24"/>
          <w:u w:val="single"/>
        </w:rPr>
        <w:t>/</w:t>
      </w:r>
      <w:r>
        <w:rPr>
          <w:rFonts w:ascii="仿宋_GB2312" w:hAnsi="仿宋_GB2312" w:cs="仿宋_GB2312" w:eastAsia="仿宋_GB2312"/>
          <w:sz w:val="24"/>
        </w:rPr>
        <w:t>仲裁委员会申请仲裁。</w:t>
      </w:r>
    </w:p>
    <w:p>
      <w:pPr>
        <w:pStyle w:val="null3"/>
        <w:ind w:firstLine="480"/>
        <w:jc w:val="both"/>
      </w:pPr>
      <w:r>
        <w:rPr>
          <w:rFonts w:ascii="仿宋_GB2312" w:hAnsi="仿宋_GB2312" w:cs="仿宋_GB2312" w:eastAsia="仿宋_GB2312"/>
          <w:sz w:val="24"/>
        </w:rPr>
        <w:t xml:space="preserve">11.3 </w:t>
      </w:r>
      <w:r>
        <w:rPr>
          <w:rFonts w:ascii="仿宋_GB2312" w:hAnsi="仿宋_GB2312" w:cs="仿宋_GB2312" w:eastAsia="仿宋_GB2312"/>
          <w:sz w:val="24"/>
        </w:rPr>
        <w:t>仲裁裁决应为最终裁决，对双方均具有约束力。</w:t>
      </w:r>
    </w:p>
    <w:p>
      <w:pPr>
        <w:pStyle w:val="null3"/>
        <w:ind w:firstLine="480"/>
        <w:jc w:val="both"/>
      </w:pPr>
      <w:r>
        <w:rPr>
          <w:rFonts w:ascii="仿宋_GB2312" w:hAnsi="仿宋_GB2312" w:cs="仿宋_GB2312" w:eastAsia="仿宋_GB2312"/>
          <w:sz w:val="24"/>
        </w:rPr>
        <w:t xml:space="preserve">11.4 </w:t>
      </w:r>
      <w:r>
        <w:rPr>
          <w:rFonts w:ascii="仿宋_GB2312" w:hAnsi="仿宋_GB2312" w:cs="仿宋_GB2312" w:eastAsia="仿宋_GB2312"/>
          <w:sz w:val="24"/>
        </w:rPr>
        <w:t>仲裁费除仲裁机关另有裁决外应由败诉方负担。</w:t>
      </w:r>
    </w:p>
    <w:p>
      <w:pPr>
        <w:pStyle w:val="null3"/>
        <w:ind w:firstLine="480"/>
        <w:jc w:val="both"/>
      </w:pPr>
      <w:r>
        <w:rPr>
          <w:rFonts w:ascii="仿宋_GB2312" w:hAnsi="仿宋_GB2312" w:cs="仿宋_GB2312" w:eastAsia="仿宋_GB2312"/>
          <w:sz w:val="24"/>
        </w:rPr>
        <w:t>11.5</w:t>
      </w:r>
      <w:r>
        <w:rPr>
          <w:rFonts w:ascii="仿宋_GB2312" w:hAnsi="仿宋_GB2312" w:cs="仿宋_GB2312" w:eastAsia="仿宋_GB2312"/>
          <w:sz w:val="24"/>
        </w:rPr>
        <w:t>在仲裁期间，除正在进行仲裁部分外，本合同的其它部分应继续执行。</w:t>
      </w:r>
    </w:p>
    <w:p>
      <w:pPr>
        <w:pStyle w:val="null3"/>
        <w:ind w:firstLine="482"/>
        <w:jc w:val="both"/>
      </w:pPr>
      <w:r>
        <w:rPr>
          <w:rFonts w:ascii="仿宋_GB2312" w:hAnsi="仿宋_GB2312" w:cs="仿宋_GB2312" w:eastAsia="仿宋_GB2312"/>
          <w:sz w:val="24"/>
          <w:b/>
        </w:rPr>
        <w:t xml:space="preserve">12. </w:t>
      </w:r>
      <w:r>
        <w:rPr>
          <w:rFonts w:ascii="仿宋_GB2312" w:hAnsi="仿宋_GB2312" w:cs="仿宋_GB2312" w:eastAsia="仿宋_GB2312"/>
          <w:sz w:val="24"/>
          <w:b/>
        </w:rPr>
        <w:t>违约终止合同</w:t>
      </w:r>
    </w:p>
    <w:p>
      <w:pPr>
        <w:pStyle w:val="null3"/>
        <w:ind w:firstLine="480"/>
        <w:jc w:val="both"/>
      </w:pPr>
      <w:r>
        <w:rPr>
          <w:rFonts w:ascii="仿宋_GB2312" w:hAnsi="仿宋_GB2312" w:cs="仿宋_GB2312" w:eastAsia="仿宋_GB2312"/>
          <w:sz w:val="24"/>
        </w:rPr>
        <w:t xml:space="preserve">12.1 </w:t>
      </w:r>
      <w:r>
        <w:rPr>
          <w:rFonts w:ascii="仿宋_GB2312" w:hAnsi="仿宋_GB2312" w:cs="仿宋_GB2312" w:eastAsia="仿宋_GB2312"/>
          <w:sz w:val="24"/>
        </w:rPr>
        <w:t>若出现如下情况，在甲方对乙方违约行为而采取的任何补救措施不受影响的情况下，甲方可向乙方发出书面通知书，提出解除部分或全部合同。自甲方发出书面通知书之日起30日内，乙方应支付甲方合同总金额20%的违约金，并根据合同执行情况返还部分或全部已收取款项。乙方支付的违约金不足以弥补甲方损失的，应继续承担赔偿责任。本合同约定的损失，包括但不限于：直接损失、调查取证费、诉讼费、律师费等。</w:t>
      </w:r>
    </w:p>
    <w:p>
      <w:pPr>
        <w:pStyle w:val="null3"/>
        <w:ind w:firstLine="480"/>
        <w:jc w:val="both"/>
      </w:pPr>
      <w:r>
        <w:rPr>
          <w:rFonts w:ascii="仿宋_GB2312" w:hAnsi="仿宋_GB2312" w:cs="仿宋_GB2312" w:eastAsia="仿宋_GB2312"/>
          <w:sz w:val="24"/>
        </w:rPr>
        <w:t xml:space="preserve">12.1.1 </w:t>
      </w:r>
      <w:r>
        <w:rPr>
          <w:rFonts w:ascii="仿宋_GB2312" w:hAnsi="仿宋_GB2312" w:cs="仿宋_GB2312" w:eastAsia="仿宋_GB2312"/>
          <w:sz w:val="24"/>
        </w:rPr>
        <w:t>乙方不履行合同义务或者履行合同义务不符合合同约定累计达两次的；</w:t>
      </w:r>
    </w:p>
    <w:p>
      <w:pPr>
        <w:pStyle w:val="null3"/>
        <w:ind w:firstLine="480"/>
        <w:jc w:val="both"/>
      </w:pPr>
      <w:r>
        <w:rPr>
          <w:rFonts w:ascii="仿宋_GB2312" w:hAnsi="仿宋_GB2312" w:cs="仿宋_GB2312" w:eastAsia="仿宋_GB2312"/>
          <w:sz w:val="24"/>
        </w:rPr>
        <w:t xml:space="preserve">12.1.2 </w:t>
      </w:r>
      <w:r>
        <w:rPr>
          <w:rFonts w:ascii="仿宋_GB2312" w:hAnsi="仿宋_GB2312" w:cs="仿宋_GB2312" w:eastAsia="仿宋_GB2312"/>
          <w:sz w:val="24"/>
        </w:rPr>
        <w:t>如果乙方未能在合同规定的期限或甲方同意延长的期限内提供服务，迟延累计达20日的；</w:t>
      </w:r>
    </w:p>
    <w:p>
      <w:pPr>
        <w:pStyle w:val="null3"/>
        <w:ind w:firstLine="480"/>
        <w:jc w:val="both"/>
      </w:pPr>
      <w:r>
        <w:rPr>
          <w:rFonts w:ascii="仿宋_GB2312" w:hAnsi="仿宋_GB2312" w:cs="仿宋_GB2312" w:eastAsia="仿宋_GB2312"/>
          <w:sz w:val="24"/>
        </w:rPr>
        <w:t xml:space="preserve">12.1.3 </w:t>
      </w:r>
      <w:r>
        <w:rPr>
          <w:rFonts w:ascii="仿宋_GB2312" w:hAnsi="仿宋_GB2312" w:cs="仿宋_GB2312" w:eastAsia="仿宋_GB2312"/>
          <w:sz w:val="24"/>
        </w:rPr>
        <w:t>因乙方人员自身技术能力、经验不足等问题造成甲方发生重大紧急故障，带来重大影响和损失的；</w:t>
      </w:r>
    </w:p>
    <w:p>
      <w:pPr>
        <w:pStyle w:val="null3"/>
        <w:ind w:firstLine="480"/>
        <w:jc w:val="both"/>
      </w:pPr>
      <w:r>
        <w:rPr>
          <w:rFonts w:ascii="仿宋_GB2312" w:hAnsi="仿宋_GB2312" w:cs="仿宋_GB2312" w:eastAsia="仿宋_GB2312"/>
          <w:sz w:val="24"/>
        </w:rPr>
        <w:t xml:space="preserve">12.1.4 </w:t>
      </w:r>
      <w:r>
        <w:rPr>
          <w:rFonts w:ascii="仿宋_GB2312" w:hAnsi="仿宋_GB2312" w:cs="仿宋_GB2312" w:eastAsia="仿宋_GB2312"/>
          <w:sz w:val="24"/>
        </w:rPr>
        <w:t>乙方对重大紧急故障没有及时响应，或不能在规定时间内解决处理故障、恢复正常运行的；</w:t>
      </w:r>
    </w:p>
    <w:p>
      <w:pPr>
        <w:pStyle w:val="null3"/>
        <w:ind w:firstLine="480"/>
        <w:jc w:val="both"/>
      </w:pPr>
      <w:r>
        <w:rPr>
          <w:rFonts w:ascii="仿宋_GB2312" w:hAnsi="仿宋_GB2312" w:cs="仿宋_GB2312" w:eastAsia="仿宋_GB2312"/>
          <w:sz w:val="24"/>
        </w:rPr>
        <w:t xml:space="preserve">12.1.5 </w:t>
      </w:r>
      <w:r>
        <w:rPr>
          <w:rFonts w:ascii="仿宋_GB2312" w:hAnsi="仿宋_GB2312" w:cs="仿宋_GB2312" w:eastAsia="仿宋_GB2312"/>
          <w:sz w:val="24"/>
        </w:rPr>
        <w:t>乙方不能满足本项目技术需求的管理要求和规范，且经两次整改无明显改进的；</w:t>
      </w:r>
    </w:p>
    <w:p>
      <w:pPr>
        <w:pStyle w:val="null3"/>
        <w:ind w:firstLine="480"/>
        <w:jc w:val="both"/>
      </w:pPr>
      <w:r>
        <w:rPr>
          <w:rFonts w:ascii="仿宋_GB2312" w:hAnsi="仿宋_GB2312" w:cs="仿宋_GB2312" w:eastAsia="仿宋_GB2312"/>
          <w:sz w:val="24"/>
        </w:rPr>
        <w:t xml:space="preserve">12.1.6 </w:t>
      </w:r>
      <w:r>
        <w:rPr>
          <w:rFonts w:ascii="仿宋_GB2312" w:hAnsi="仿宋_GB2312" w:cs="仿宋_GB2312" w:eastAsia="仿宋_GB2312"/>
          <w:sz w:val="24"/>
        </w:rPr>
        <w:t>乙方利用本项目实施过程中所产生的成果（包括但不限于发明、发现、可运行系统、源代码及相关技术资料、文档等），另行自行开发本合同业务范围内供纳税人缴费人使用的软件或产品的，或利用为税务机关提供信息化服务的便利，向纳税人缴费人搭车收费或变相收费的，或有其他失信行为的；</w:t>
      </w:r>
    </w:p>
    <w:p>
      <w:pPr>
        <w:pStyle w:val="null3"/>
        <w:ind w:firstLine="480"/>
        <w:jc w:val="both"/>
      </w:pPr>
      <w:r>
        <w:rPr>
          <w:rFonts w:ascii="仿宋_GB2312" w:hAnsi="仿宋_GB2312" w:cs="仿宋_GB2312" w:eastAsia="仿宋_GB2312"/>
          <w:sz w:val="24"/>
        </w:rPr>
        <w:t xml:space="preserve">12.1.7 </w:t>
      </w:r>
      <w:r>
        <w:rPr>
          <w:rFonts w:ascii="仿宋_GB2312" w:hAnsi="仿宋_GB2312" w:cs="仿宋_GB2312" w:eastAsia="仿宋_GB2312"/>
          <w:sz w:val="24"/>
        </w:rPr>
        <w:t>乙方在本项目实施过程中发生违反网络安全规定行为造成不良后果的。</w:t>
      </w:r>
    </w:p>
    <w:p>
      <w:pPr>
        <w:pStyle w:val="null3"/>
        <w:ind w:firstLine="480"/>
        <w:jc w:val="both"/>
      </w:pPr>
      <w:r>
        <w:rPr>
          <w:rFonts w:ascii="仿宋_GB2312" w:hAnsi="仿宋_GB2312" w:cs="仿宋_GB2312" w:eastAsia="仿宋_GB2312"/>
          <w:sz w:val="24"/>
        </w:rPr>
        <w:t xml:space="preserve">12.1.8 </w:t>
      </w:r>
      <w:r>
        <w:rPr>
          <w:rFonts w:ascii="仿宋_GB2312" w:hAnsi="仿宋_GB2312" w:cs="仿宋_GB2312" w:eastAsia="仿宋_GB2312"/>
          <w:sz w:val="24"/>
        </w:rPr>
        <w:t>乙方提供的服务侵犯甲方、第三方知识产权等合法权益的；</w:t>
      </w:r>
    </w:p>
    <w:p>
      <w:pPr>
        <w:pStyle w:val="null3"/>
        <w:ind w:firstLine="480"/>
        <w:jc w:val="both"/>
      </w:pPr>
      <w:r>
        <w:rPr>
          <w:rFonts w:ascii="仿宋_GB2312" w:hAnsi="仿宋_GB2312" w:cs="仿宋_GB2312" w:eastAsia="仿宋_GB2312"/>
          <w:sz w:val="24"/>
        </w:rPr>
        <w:t xml:space="preserve">12.1.9 </w:t>
      </w:r>
      <w:r>
        <w:rPr>
          <w:rFonts w:ascii="仿宋_GB2312" w:hAnsi="仿宋_GB2312" w:cs="仿宋_GB2312" w:eastAsia="仿宋_GB2312"/>
          <w:sz w:val="24"/>
        </w:rPr>
        <w:t>乙方或乙方人员造成甲方或第三方经济损失而拒不赔偿的；</w:t>
      </w:r>
    </w:p>
    <w:p>
      <w:pPr>
        <w:pStyle w:val="null3"/>
        <w:ind w:firstLine="480"/>
        <w:jc w:val="both"/>
      </w:pPr>
      <w:r>
        <w:rPr>
          <w:rFonts w:ascii="仿宋_GB2312" w:hAnsi="仿宋_GB2312" w:cs="仿宋_GB2312" w:eastAsia="仿宋_GB2312"/>
          <w:sz w:val="24"/>
        </w:rPr>
        <w:t xml:space="preserve">12.1.10 </w:t>
      </w:r>
      <w:r>
        <w:rPr>
          <w:rFonts w:ascii="仿宋_GB2312" w:hAnsi="仿宋_GB2312" w:cs="仿宋_GB2312" w:eastAsia="仿宋_GB2312"/>
          <w:sz w:val="24"/>
        </w:rPr>
        <w:t>乙方转让其应履行的合同义务，或未经甲方同意采取分包方式履行合同</w:t>
      </w:r>
    </w:p>
    <w:p>
      <w:pPr>
        <w:pStyle w:val="null3"/>
        <w:ind w:firstLine="480"/>
        <w:jc w:val="both"/>
      </w:pPr>
      <w:r>
        <w:rPr>
          <w:rFonts w:ascii="仿宋_GB2312" w:hAnsi="仿宋_GB2312" w:cs="仿宋_GB2312" w:eastAsia="仿宋_GB2312"/>
          <w:sz w:val="24"/>
        </w:rPr>
        <w:t>的；</w:t>
      </w:r>
    </w:p>
    <w:p>
      <w:pPr>
        <w:pStyle w:val="null3"/>
        <w:ind w:firstLine="480"/>
        <w:jc w:val="both"/>
      </w:pPr>
      <w:r>
        <w:rPr>
          <w:rFonts w:ascii="仿宋_GB2312" w:hAnsi="仿宋_GB2312" w:cs="仿宋_GB2312" w:eastAsia="仿宋_GB2312"/>
          <w:sz w:val="24"/>
        </w:rPr>
        <w:t xml:space="preserve">12.1.11 </w:t>
      </w:r>
      <w:r>
        <w:rPr>
          <w:rFonts w:ascii="仿宋_GB2312" w:hAnsi="仿宋_GB2312" w:cs="仿宋_GB2312" w:eastAsia="仿宋_GB2312"/>
          <w:sz w:val="24"/>
        </w:rPr>
        <w:t>乙方在本合同履行过程中存在“围猎”甲方税务人员行为的。</w:t>
      </w:r>
    </w:p>
    <w:p>
      <w:pPr>
        <w:pStyle w:val="null3"/>
        <w:ind w:firstLine="480"/>
        <w:jc w:val="both"/>
      </w:pPr>
      <w:r>
        <w:rPr>
          <w:rFonts w:ascii="仿宋_GB2312" w:hAnsi="仿宋_GB2312" w:cs="仿宋_GB2312" w:eastAsia="仿宋_GB2312"/>
          <w:sz w:val="24"/>
        </w:rPr>
        <w:t xml:space="preserve">12.1.12 </w:t>
      </w:r>
      <w:r>
        <w:rPr>
          <w:rFonts w:ascii="仿宋_GB2312" w:hAnsi="仿宋_GB2312" w:cs="仿宋_GB2312" w:eastAsia="仿宋_GB2312"/>
          <w:sz w:val="24"/>
        </w:rPr>
        <w:t>乙方有其他严重违约行为的。</w:t>
      </w:r>
    </w:p>
    <w:p>
      <w:pPr>
        <w:pStyle w:val="null3"/>
        <w:ind w:firstLine="480"/>
        <w:jc w:val="both"/>
      </w:pPr>
      <w:r>
        <w:rPr>
          <w:rFonts w:ascii="仿宋_GB2312" w:hAnsi="仿宋_GB2312" w:cs="仿宋_GB2312" w:eastAsia="仿宋_GB2312"/>
          <w:sz w:val="24"/>
        </w:rPr>
        <w:t xml:space="preserve">12.2 </w:t>
      </w:r>
      <w:r>
        <w:rPr>
          <w:rFonts w:ascii="仿宋_GB2312" w:hAnsi="仿宋_GB2312" w:cs="仿宋_GB2312" w:eastAsia="仿宋_GB2312"/>
          <w:sz w:val="24"/>
        </w:rPr>
        <w:t>如果甲方根据上述第12.1条的规定，解除了全部或部分合同，甲方可以适当的条件和方法购买乙方未能提供的服务，乙方应对甲方购买类似服务所超出的费用负责。同时，乙方应继续执行合同中未解除的部分。</w:t>
      </w:r>
    </w:p>
    <w:p>
      <w:pPr>
        <w:pStyle w:val="null3"/>
        <w:ind w:firstLine="482"/>
        <w:jc w:val="both"/>
      </w:pPr>
      <w:r>
        <w:rPr>
          <w:rFonts w:ascii="仿宋_GB2312" w:hAnsi="仿宋_GB2312" w:cs="仿宋_GB2312" w:eastAsia="仿宋_GB2312"/>
          <w:sz w:val="24"/>
          <w:b/>
        </w:rPr>
        <w:t xml:space="preserve">13. </w:t>
      </w:r>
      <w:r>
        <w:rPr>
          <w:rFonts w:ascii="仿宋_GB2312" w:hAnsi="仿宋_GB2312" w:cs="仿宋_GB2312" w:eastAsia="仿宋_GB2312"/>
          <w:sz w:val="24"/>
          <w:b/>
        </w:rPr>
        <w:t>破产终止合同</w:t>
      </w:r>
    </w:p>
    <w:p>
      <w:pPr>
        <w:pStyle w:val="null3"/>
        <w:ind w:firstLine="480"/>
        <w:jc w:val="both"/>
      </w:pPr>
      <w:r>
        <w:rPr>
          <w:rFonts w:ascii="仿宋_GB2312" w:hAnsi="仿宋_GB2312" w:cs="仿宋_GB2312" w:eastAsia="仿宋_GB2312"/>
          <w:sz w:val="24"/>
        </w:rPr>
        <w:t xml:space="preserve">13.1 </w:t>
      </w:r>
      <w:r>
        <w:rPr>
          <w:rFonts w:ascii="仿宋_GB2312" w:hAnsi="仿宋_GB2312" w:cs="仿宋_GB2312" w:eastAsia="仿宋_GB2312"/>
          <w:sz w:val="24"/>
        </w:rPr>
        <w:t>如果乙方破产或无清偿能力，甲方可在任何时候以书面形式通知乙方终止合同而不给乙方补偿。</w:t>
      </w:r>
    </w:p>
    <w:p>
      <w:pPr>
        <w:pStyle w:val="null3"/>
        <w:ind w:firstLine="480"/>
        <w:jc w:val="both"/>
      </w:pPr>
      <w:r>
        <w:rPr>
          <w:rFonts w:ascii="仿宋_GB2312" w:hAnsi="仿宋_GB2312" w:cs="仿宋_GB2312" w:eastAsia="仿宋_GB2312"/>
          <w:sz w:val="24"/>
        </w:rPr>
        <w:t>13.2</w:t>
      </w:r>
      <w:r>
        <w:rPr>
          <w:rFonts w:ascii="仿宋_GB2312" w:hAnsi="仿宋_GB2312" w:cs="仿宋_GB2312" w:eastAsia="仿宋_GB2312"/>
          <w:sz w:val="24"/>
        </w:rPr>
        <w:t>该终止合同将不损害或影响甲方已经采取或将要采取的任何行动或补救措施的权利。</w:t>
      </w:r>
    </w:p>
    <w:p>
      <w:pPr>
        <w:pStyle w:val="null3"/>
        <w:ind w:firstLine="482"/>
        <w:jc w:val="both"/>
      </w:pPr>
      <w:r>
        <w:rPr>
          <w:rFonts w:ascii="仿宋_GB2312" w:hAnsi="仿宋_GB2312" w:cs="仿宋_GB2312" w:eastAsia="仿宋_GB2312"/>
          <w:sz w:val="24"/>
          <w:b/>
        </w:rPr>
        <w:t xml:space="preserve">14. </w:t>
      </w:r>
      <w:r>
        <w:rPr>
          <w:rFonts w:ascii="仿宋_GB2312" w:hAnsi="仿宋_GB2312" w:cs="仿宋_GB2312" w:eastAsia="仿宋_GB2312"/>
          <w:sz w:val="24"/>
          <w:b/>
        </w:rPr>
        <w:t>其他情况的终止合同</w:t>
      </w:r>
    </w:p>
    <w:p>
      <w:pPr>
        <w:pStyle w:val="null3"/>
        <w:ind w:firstLine="480"/>
        <w:jc w:val="both"/>
      </w:pPr>
      <w:r>
        <w:rPr>
          <w:rFonts w:ascii="仿宋_GB2312" w:hAnsi="仿宋_GB2312" w:cs="仿宋_GB2312" w:eastAsia="仿宋_GB2312"/>
          <w:sz w:val="24"/>
        </w:rPr>
        <w:t xml:space="preserve">14.1 </w:t>
      </w:r>
      <w:r>
        <w:rPr>
          <w:rFonts w:ascii="仿宋_GB2312" w:hAnsi="仿宋_GB2312" w:cs="仿宋_GB2312" w:eastAsia="仿宋_GB2312"/>
          <w:sz w:val="24"/>
        </w:rPr>
        <w:t>乙方在执行合同的过程中发生重大事故或变故，对履行合同有直接影响的，甲方可以提出终止合同而不给予乙方任何补偿。</w:t>
      </w:r>
    </w:p>
    <w:p>
      <w:pPr>
        <w:pStyle w:val="null3"/>
        <w:ind w:firstLine="480"/>
        <w:jc w:val="both"/>
      </w:pPr>
      <w:r>
        <w:rPr>
          <w:rFonts w:ascii="仿宋_GB2312" w:hAnsi="仿宋_GB2312" w:cs="仿宋_GB2312" w:eastAsia="仿宋_GB2312"/>
          <w:sz w:val="24"/>
        </w:rPr>
        <w:t xml:space="preserve">14.2 </w:t>
      </w:r>
      <w:r>
        <w:rPr>
          <w:rFonts w:ascii="仿宋_GB2312" w:hAnsi="仿宋_GB2312" w:cs="仿宋_GB2312" w:eastAsia="仿宋_GB2312"/>
          <w:sz w:val="24"/>
        </w:rPr>
        <w:t>在服务期内，由于甲方工作计划调整，推广使用新应用系统导致本项目相关服务停止的，甲方可以提出终止合同而不给予乙方任何补偿。</w:t>
      </w:r>
    </w:p>
    <w:p>
      <w:pPr>
        <w:pStyle w:val="null3"/>
        <w:ind w:firstLine="482"/>
        <w:jc w:val="both"/>
      </w:pPr>
      <w:r>
        <w:rPr>
          <w:rFonts w:ascii="仿宋_GB2312" w:hAnsi="仿宋_GB2312" w:cs="仿宋_GB2312" w:eastAsia="仿宋_GB2312"/>
          <w:sz w:val="24"/>
          <w:b/>
        </w:rPr>
        <w:t xml:space="preserve">15. </w:t>
      </w:r>
      <w:r>
        <w:rPr>
          <w:rFonts w:ascii="仿宋_GB2312" w:hAnsi="仿宋_GB2312" w:cs="仿宋_GB2312" w:eastAsia="仿宋_GB2312"/>
          <w:sz w:val="24"/>
          <w:b/>
        </w:rPr>
        <w:t>合同修改或变更</w:t>
      </w:r>
    </w:p>
    <w:p>
      <w:pPr>
        <w:pStyle w:val="null3"/>
        <w:ind w:firstLine="482"/>
        <w:jc w:val="both"/>
      </w:pPr>
      <w:r>
        <w:rPr>
          <w:rFonts w:ascii="仿宋_GB2312" w:hAnsi="仿宋_GB2312" w:cs="仿宋_GB2312" w:eastAsia="仿宋_GB2312"/>
          <w:sz w:val="24"/>
        </w:rPr>
        <w:t xml:space="preserve">15.1 </w:t>
      </w:r>
      <w:r>
        <w:rPr>
          <w:rFonts w:ascii="仿宋_GB2312" w:hAnsi="仿宋_GB2312" w:cs="仿宋_GB2312" w:eastAsia="仿宋_GB2312"/>
          <w:sz w:val="24"/>
        </w:rPr>
        <w:t>合同如有未尽事宜，须经甲乙双方共同协商，做出补充约定，并签订书面补充合同或变更协议。补充合同或变更协议作为本合同的一部分，与本合同具有同等效力。</w:t>
      </w:r>
    </w:p>
    <w:p>
      <w:pPr>
        <w:pStyle w:val="null3"/>
        <w:ind w:firstLine="480"/>
        <w:jc w:val="both"/>
      </w:pPr>
      <w:r>
        <w:rPr>
          <w:rFonts w:ascii="仿宋_GB2312" w:hAnsi="仿宋_GB2312" w:cs="仿宋_GB2312" w:eastAsia="仿宋_GB2312"/>
          <w:sz w:val="24"/>
        </w:rPr>
        <w:t xml:space="preserve">15.2 </w:t>
      </w:r>
      <w:r>
        <w:rPr>
          <w:rFonts w:ascii="仿宋_GB2312" w:hAnsi="仿宋_GB2312" w:cs="仿宋_GB2312" w:eastAsia="仿宋_GB2312"/>
          <w:sz w:val="24"/>
        </w:rPr>
        <w:t>除了双方签署书面修改或变更协议，并成为本合同不可分割的一部分的情况之外，本合同的条款不得有任何变化或修改。</w:t>
      </w:r>
    </w:p>
    <w:p>
      <w:pPr>
        <w:pStyle w:val="null3"/>
        <w:ind w:firstLine="480"/>
        <w:jc w:val="both"/>
      </w:pPr>
      <w:r>
        <w:rPr>
          <w:rFonts w:ascii="仿宋_GB2312" w:hAnsi="仿宋_GB2312" w:cs="仿宋_GB2312" w:eastAsia="仿宋_GB2312"/>
          <w:sz w:val="24"/>
        </w:rPr>
        <w:t xml:space="preserve">15.3 </w:t>
      </w:r>
      <w:r>
        <w:rPr>
          <w:rFonts w:ascii="仿宋_GB2312" w:hAnsi="仿宋_GB2312" w:cs="仿宋_GB2312" w:eastAsia="仿宋_GB2312"/>
          <w:sz w:val="24"/>
        </w:rPr>
        <w:t>由于甲方项目统一规划等原因导致本项目停止部分服务的，甲方将与乙方协商处理。</w:t>
      </w:r>
    </w:p>
    <w:p>
      <w:pPr>
        <w:pStyle w:val="null3"/>
        <w:ind w:firstLine="482"/>
        <w:jc w:val="both"/>
      </w:pPr>
      <w:r>
        <w:rPr>
          <w:rFonts w:ascii="仿宋_GB2312" w:hAnsi="仿宋_GB2312" w:cs="仿宋_GB2312" w:eastAsia="仿宋_GB2312"/>
          <w:sz w:val="24"/>
          <w:b/>
        </w:rPr>
        <w:t xml:space="preserve">16. </w:t>
      </w:r>
      <w:r>
        <w:rPr>
          <w:rFonts w:ascii="仿宋_GB2312" w:hAnsi="仿宋_GB2312" w:cs="仿宋_GB2312" w:eastAsia="仿宋_GB2312"/>
          <w:sz w:val="24"/>
          <w:b/>
        </w:rPr>
        <w:t>转让和分包</w:t>
      </w:r>
    </w:p>
    <w:p>
      <w:pPr>
        <w:pStyle w:val="null3"/>
        <w:ind w:firstLine="480"/>
        <w:jc w:val="both"/>
      </w:pPr>
      <w:r>
        <w:rPr>
          <w:rFonts w:ascii="仿宋_GB2312" w:hAnsi="仿宋_GB2312" w:cs="仿宋_GB2312" w:eastAsia="仿宋_GB2312"/>
          <w:sz w:val="24"/>
        </w:rPr>
        <w:t xml:space="preserve">16.1 </w:t>
      </w:r>
      <w:r>
        <w:rPr>
          <w:rFonts w:ascii="仿宋_GB2312" w:hAnsi="仿宋_GB2312" w:cs="仿宋_GB2312" w:eastAsia="仿宋_GB2312"/>
          <w:sz w:val="24"/>
        </w:rPr>
        <w:t>除甲方事先书面同意外，乙方不得部分转让或全部转让其应履行的合同义务。</w:t>
      </w:r>
    </w:p>
    <w:p>
      <w:pPr>
        <w:pStyle w:val="null3"/>
        <w:ind w:firstLine="480"/>
        <w:jc w:val="both"/>
      </w:pPr>
      <w:r>
        <w:rPr>
          <w:rFonts w:ascii="仿宋_GB2312" w:hAnsi="仿宋_GB2312" w:cs="仿宋_GB2312" w:eastAsia="仿宋_GB2312"/>
          <w:sz w:val="24"/>
        </w:rPr>
        <w:t xml:space="preserve">16.2 </w:t>
      </w:r>
      <w:r>
        <w:rPr>
          <w:rFonts w:ascii="仿宋_GB2312" w:hAnsi="仿宋_GB2312" w:cs="仿宋_GB2312" w:eastAsia="仿宋_GB2312"/>
          <w:sz w:val="24"/>
        </w:rPr>
        <w:t>未经甲方同意，乙方不得采取分包方式履行合同。经甲方同意分包履行合同的，乙方就采购项目及分包项目向甲方负责，分包供应商就分包项目承担责任。</w:t>
      </w:r>
    </w:p>
    <w:p>
      <w:pPr>
        <w:pStyle w:val="null3"/>
        <w:ind w:firstLine="482"/>
        <w:jc w:val="both"/>
      </w:pPr>
      <w:r>
        <w:rPr>
          <w:rFonts w:ascii="仿宋_GB2312" w:hAnsi="仿宋_GB2312" w:cs="仿宋_GB2312" w:eastAsia="仿宋_GB2312"/>
          <w:sz w:val="24"/>
          <w:b/>
        </w:rPr>
        <w:t xml:space="preserve">17. </w:t>
      </w:r>
      <w:r>
        <w:rPr>
          <w:rFonts w:ascii="仿宋_GB2312" w:hAnsi="仿宋_GB2312" w:cs="仿宋_GB2312" w:eastAsia="仿宋_GB2312"/>
          <w:sz w:val="24"/>
          <w:b/>
        </w:rPr>
        <w:t>合同语言</w:t>
      </w:r>
    </w:p>
    <w:p>
      <w:pPr>
        <w:pStyle w:val="null3"/>
        <w:ind w:firstLine="480"/>
        <w:jc w:val="both"/>
      </w:pPr>
      <w:r>
        <w:rPr>
          <w:rFonts w:ascii="仿宋_GB2312" w:hAnsi="仿宋_GB2312" w:cs="仿宋_GB2312" w:eastAsia="仿宋_GB2312"/>
          <w:sz w:val="24"/>
        </w:rPr>
        <w:t xml:space="preserve">17.1 </w:t>
      </w:r>
      <w:r>
        <w:rPr>
          <w:rFonts w:ascii="仿宋_GB2312" w:hAnsi="仿宋_GB2312" w:cs="仿宋_GB2312" w:eastAsia="仿宋_GB2312"/>
          <w:sz w:val="24"/>
        </w:rPr>
        <w:t>本合同语言为中文。</w:t>
      </w:r>
    </w:p>
    <w:p>
      <w:pPr>
        <w:pStyle w:val="null3"/>
        <w:ind w:firstLine="480"/>
        <w:jc w:val="both"/>
      </w:pPr>
      <w:r>
        <w:rPr>
          <w:rFonts w:ascii="仿宋_GB2312" w:hAnsi="仿宋_GB2312" w:cs="仿宋_GB2312" w:eastAsia="仿宋_GB2312"/>
          <w:sz w:val="24"/>
        </w:rPr>
        <w:t xml:space="preserve">17.2 </w:t>
      </w:r>
      <w:r>
        <w:rPr>
          <w:rFonts w:ascii="仿宋_GB2312" w:hAnsi="仿宋_GB2312" w:cs="仿宋_GB2312" w:eastAsia="仿宋_GB2312"/>
          <w:sz w:val="24"/>
        </w:rPr>
        <w:t>双方交换的与合同有关的信件和其他文件应用合同语言书写。</w:t>
      </w:r>
    </w:p>
    <w:p>
      <w:pPr>
        <w:pStyle w:val="null3"/>
        <w:ind w:firstLine="482"/>
        <w:jc w:val="both"/>
      </w:pPr>
      <w:r>
        <w:rPr>
          <w:rFonts w:ascii="仿宋_GB2312" w:hAnsi="仿宋_GB2312" w:cs="仿宋_GB2312" w:eastAsia="仿宋_GB2312"/>
          <w:sz w:val="24"/>
          <w:b/>
        </w:rPr>
        <w:t xml:space="preserve">18. </w:t>
      </w:r>
      <w:r>
        <w:rPr>
          <w:rFonts w:ascii="仿宋_GB2312" w:hAnsi="仿宋_GB2312" w:cs="仿宋_GB2312" w:eastAsia="仿宋_GB2312"/>
          <w:sz w:val="24"/>
          <w:b/>
        </w:rPr>
        <w:t>适用法律</w:t>
      </w:r>
    </w:p>
    <w:p>
      <w:pPr>
        <w:pStyle w:val="null3"/>
        <w:ind w:firstLine="480"/>
        <w:jc w:val="both"/>
      </w:pPr>
      <w:r>
        <w:rPr>
          <w:rFonts w:ascii="仿宋_GB2312" w:hAnsi="仿宋_GB2312" w:cs="仿宋_GB2312" w:eastAsia="仿宋_GB2312"/>
          <w:sz w:val="24"/>
        </w:rPr>
        <w:t xml:space="preserve">18.1 </w:t>
      </w:r>
      <w:r>
        <w:rPr>
          <w:rFonts w:ascii="仿宋_GB2312" w:hAnsi="仿宋_GB2312" w:cs="仿宋_GB2312" w:eastAsia="仿宋_GB2312"/>
          <w:sz w:val="24"/>
        </w:rPr>
        <w:t>本合同按照中华人民共和国现行法律进行解释。</w:t>
      </w:r>
    </w:p>
    <w:p>
      <w:pPr>
        <w:pStyle w:val="null3"/>
        <w:ind w:firstLine="480"/>
        <w:jc w:val="both"/>
      </w:pPr>
      <w:r>
        <w:rPr>
          <w:rFonts w:ascii="仿宋_GB2312" w:hAnsi="仿宋_GB2312" w:cs="仿宋_GB2312" w:eastAsia="仿宋_GB2312"/>
          <w:sz w:val="24"/>
        </w:rPr>
        <w:t xml:space="preserve">18.2 </w:t>
      </w:r>
      <w:r>
        <w:rPr>
          <w:rFonts w:ascii="仿宋_GB2312" w:hAnsi="仿宋_GB2312" w:cs="仿宋_GB2312" w:eastAsia="仿宋_GB2312"/>
          <w:sz w:val="24"/>
        </w:rPr>
        <w:t>本合同的履行、违约责任和解决争议的方法等适用《中华人民共和国民法典（合同编）》。</w:t>
      </w:r>
    </w:p>
    <w:p>
      <w:pPr>
        <w:pStyle w:val="null3"/>
        <w:ind w:firstLine="482"/>
        <w:jc w:val="both"/>
      </w:pPr>
      <w:r>
        <w:rPr>
          <w:rFonts w:ascii="仿宋_GB2312" w:hAnsi="仿宋_GB2312" w:cs="仿宋_GB2312" w:eastAsia="仿宋_GB2312"/>
          <w:sz w:val="24"/>
          <w:b/>
        </w:rPr>
        <w:t xml:space="preserve">19. </w:t>
      </w:r>
      <w:r>
        <w:rPr>
          <w:rFonts w:ascii="仿宋_GB2312" w:hAnsi="仿宋_GB2312" w:cs="仿宋_GB2312" w:eastAsia="仿宋_GB2312"/>
          <w:sz w:val="24"/>
          <w:b/>
        </w:rPr>
        <w:t>税费</w:t>
      </w:r>
    </w:p>
    <w:p>
      <w:pPr>
        <w:pStyle w:val="null3"/>
        <w:ind w:firstLine="480"/>
        <w:jc w:val="both"/>
      </w:pPr>
      <w:r>
        <w:rPr>
          <w:rFonts w:ascii="仿宋_GB2312" w:hAnsi="仿宋_GB2312" w:cs="仿宋_GB2312" w:eastAsia="仿宋_GB2312"/>
          <w:sz w:val="24"/>
        </w:rPr>
        <w:t xml:space="preserve">19.1 </w:t>
      </w:r>
      <w:r>
        <w:rPr>
          <w:rFonts w:ascii="仿宋_GB2312" w:hAnsi="仿宋_GB2312" w:cs="仿宋_GB2312" w:eastAsia="仿宋_GB2312"/>
          <w:sz w:val="24"/>
        </w:rPr>
        <w:t>乙方应依法缴纳的合同服务相关税费，均已包含于合同总金额中，甲方不再另行支付。</w:t>
      </w:r>
    </w:p>
    <w:p>
      <w:pPr>
        <w:pStyle w:val="null3"/>
        <w:ind w:firstLine="482"/>
        <w:jc w:val="both"/>
      </w:pPr>
      <w:r>
        <w:rPr>
          <w:rFonts w:ascii="仿宋_GB2312" w:hAnsi="仿宋_GB2312" w:cs="仿宋_GB2312" w:eastAsia="仿宋_GB2312"/>
          <w:sz w:val="24"/>
          <w:b/>
        </w:rPr>
        <w:t xml:space="preserve">20. </w:t>
      </w:r>
      <w:r>
        <w:rPr>
          <w:rFonts w:ascii="仿宋_GB2312" w:hAnsi="仿宋_GB2312" w:cs="仿宋_GB2312" w:eastAsia="仿宋_GB2312"/>
          <w:sz w:val="24"/>
          <w:b/>
        </w:rPr>
        <w:t>合同生效</w:t>
      </w:r>
    </w:p>
    <w:p>
      <w:pPr>
        <w:pStyle w:val="null3"/>
        <w:ind w:firstLine="480"/>
        <w:jc w:val="both"/>
      </w:pPr>
      <w:r>
        <w:rPr>
          <w:rFonts w:ascii="仿宋_GB2312" w:hAnsi="仿宋_GB2312" w:cs="仿宋_GB2312" w:eastAsia="仿宋_GB2312"/>
          <w:sz w:val="24"/>
        </w:rPr>
        <w:t xml:space="preserve">20.1 </w:t>
      </w:r>
      <w:r>
        <w:rPr>
          <w:rFonts w:ascii="仿宋_GB2312" w:hAnsi="仿宋_GB2312" w:cs="仿宋_GB2312" w:eastAsia="仿宋_GB2312"/>
          <w:sz w:val="24"/>
        </w:rPr>
        <w:t>本合同一式</w:t>
      </w:r>
      <w:r>
        <w:rPr>
          <w:rFonts w:ascii="仿宋_GB2312" w:hAnsi="仿宋_GB2312" w:cs="仿宋_GB2312" w:eastAsia="仿宋_GB2312"/>
          <w:sz w:val="24"/>
          <w:u w:val="single"/>
        </w:rPr>
        <w:t>肆</w:t>
      </w:r>
      <w:r>
        <w:rPr>
          <w:rFonts w:ascii="仿宋_GB2312" w:hAnsi="仿宋_GB2312" w:cs="仿宋_GB2312" w:eastAsia="仿宋_GB2312"/>
          <w:sz w:val="24"/>
        </w:rPr>
        <w:t>份，由甲乙双方法定代表人或被授权人签字并盖章后生效。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国家税务总局汕头市税务局2025年机关食堂食材配送服务项目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GPCGD24C500FG111F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国家税务总局汕头市税务局2025年机关食堂食材配送服务项目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GPCGD24C500FG111F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国家税务总局汕头市税务局2025年机关食堂食材配送服务项目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（九）我方承诺向贵方支付代理服务费，项目总报价已包含代理服务费，如果被确定为中标供应商，承诺向贵方足额支付。（若采购人支付代理服务费，则此条不适用）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pPr>
      <w:r>
        <w:rPr>
          <w:rFonts w:ascii="仿宋_GB2312" w:hAnsi="仿宋_GB2312" w:cs="仿宋_GB2312" w:eastAsia="仿宋_GB2312"/>
        </w:rPr>
        <w:t>（十一）我方未存在《中华人民共和国政府采购法实施条例》第十八条第二款规定的情形：</w:t>
      </w:r>
    </w:p>
    <w:p>
      <w:pPr>
        <w:pStyle w:val="null3"/>
        <w:ind w:firstLine="480"/>
      </w:pPr>
      <w:r>
        <w:rPr>
          <w:rFonts w:ascii="仿宋_GB2312" w:hAnsi="仿宋_GB2312" w:cs="仿宋_GB2312" w:eastAsia="仿宋_GB2312"/>
        </w:rPr>
        <w:t>（1）未为本项目提供整体设计、规范编制或者项目管理、监理、检测等服务；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国家税务总局汕头市税务局2025年机关食堂食材配送服务项目</w:t>
      </w:r>
      <w:r>
        <w:rPr>
          <w:rFonts w:ascii="仿宋_GB2312" w:hAnsi="仿宋_GB2312" w:cs="仿宋_GB2312" w:eastAsia="仿宋_GB2312"/>
        </w:rPr>
        <w:t>”项目采购[采购项目编号为</w:t>
      </w:r>
      <w:r>
        <w:rPr>
          <w:rFonts w:ascii="仿宋_GB2312" w:hAnsi="仿宋_GB2312" w:cs="仿宋_GB2312" w:eastAsia="仿宋_GB2312"/>
        </w:rPr>
        <w:t>GPCGD24C500FG111F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国家税务总局汕头市税务局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国家税务总局汕头市税务局2025年机关食堂食材配送服务项目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GPCGD24C500FG111F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国家税务总局汕头市税务局2025年机关食堂食材配送服务项目</w:t>
      </w:r>
      <w:r>
        <w:rPr>
          <w:rFonts w:ascii="仿宋_GB2312" w:hAnsi="仿宋_GB2312" w:cs="仿宋_GB2312" w:eastAsia="仿宋_GB2312"/>
        </w:rPr>
        <w:t>”项目（采购项目编号：</w:t>
      </w:r>
      <w:r>
        <w:rPr>
          <w:rFonts w:ascii="仿宋_GB2312" w:hAnsi="仿宋_GB2312" w:cs="仿宋_GB2312" w:eastAsia="仿宋_GB2312"/>
        </w:rPr>
        <w:t>GPCGD24C500FG111F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