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0ED" w:rsidRDefault="005660ED" w:rsidP="005660ED">
      <w:pPr>
        <w:spacing w:line="360" w:lineRule="auto"/>
        <w:jc w:val="center"/>
        <w:rPr>
          <w:rFonts w:asciiTheme="minorEastAsia" w:eastAsiaTheme="minorEastAsia" w:hAnsiTheme="minorEastAsia"/>
          <w:sz w:val="24"/>
        </w:rPr>
      </w:pPr>
      <w:r>
        <w:rPr>
          <w:rFonts w:asciiTheme="minorEastAsia" w:eastAsiaTheme="minorEastAsia" w:hAnsiTheme="minorEastAsia"/>
          <w:sz w:val="24"/>
        </w:rPr>
        <w:t>中国国际中小企业博览会事务局</w:t>
      </w: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z w:val="24"/>
        </w:rPr>
      </w:pPr>
      <w:r>
        <w:rPr>
          <w:rFonts w:asciiTheme="minorEastAsia" w:eastAsiaTheme="minorEastAsia" w:hAnsiTheme="minorEastAsia"/>
          <w:sz w:val="24"/>
        </w:rPr>
        <w:t>合  同  书</w:t>
      </w: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z w:val="24"/>
          <w:u w:val="single"/>
        </w:rPr>
      </w:pPr>
      <w:r>
        <w:rPr>
          <w:rFonts w:asciiTheme="minorEastAsia" w:eastAsiaTheme="minorEastAsia" w:hAnsiTheme="minorEastAsia"/>
          <w:sz w:val="24"/>
        </w:rPr>
        <w:t>项目名称：</w:t>
      </w:r>
      <w:r>
        <w:rPr>
          <w:rFonts w:asciiTheme="minorEastAsia" w:eastAsiaTheme="minorEastAsia" w:hAnsiTheme="minorEastAsia"/>
          <w:sz w:val="24"/>
          <w:u w:val="single"/>
        </w:rPr>
        <w:t xml:space="preserve">第十九届中博会接待用车及工作用车租赁 </w:t>
      </w: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z w:val="24"/>
        </w:rPr>
      </w:pPr>
    </w:p>
    <w:p w:rsidR="005660ED" w:rsidRDefault="005660ED" w:rsidP="005660ED">
      <w:pPr>
        <w:spacing w:line="360" w:lineRule="auto"/>
        <w:jc w:val="center"/>
        <w:rPr>
          <w:rFonts w:asciiTheme="minorEastAsia" w:eastAsiaTheme="minorEastAsia" w:hAnsiTheme="minorEastAsia"/>
          <w:spacing w:val="20"/>
          <w:sz w:val="24"/>
        </w:rPr>
      </w:pPr>
      <w:r>
        <w:rPr>
          <w:rFonts w:asciiTheme="minorEastAsia" w:eastAsiaTheme="minorEastAsia" w:hAnsiTheme="minorEastAsia"/>
          <w:spacing w:val="20"/>
          <w:sz w:val="24"/>
        </w:rPr>
        <w:t>二〇二四年月</w:t>
      </w:r>
    </w:p>
    <w:p w:rsidR="005660ED" w:rsidRDefault="005660ED" w:rsidP="005660ED">
      <w:pPr>
        <w:spacing w:line="360" w:lineRule="auto"/>
        <w:rPr>
          <w:rFonts w:asciiTheme="minorEastAsia" w:eastAsiaTheme="minorEastAsia" w:hAnsiTheme="minorEastAsia"/>
          <w:sz w:val="24"/>
        </w:rPr>
      </w:pPr>
    </w:p>
    <w:p w:rsidR="005660ED" w:rsidRDefault="005660ED" w:rsidP="005660ED">
      <w:pPr>
        <w:spacing w:line="360" w:lineRule="auto"/>
        <w:rPr>
          <w:rFonts w:asciiTheme="minorEastAsia" w:eastAsiaTheme="minorEastAsia" w:hAnsiTheme="minorEastAsia"/>
          <w:b/>
          <w:bCs/>
          <w:sz w:val="24"/>
        </w:rPr>
      </w:pPr>
    </w:p>
    <w:p w:rsidR="005660ED" w:rsidRDefault="005660ED" w:rsidP="005660ED">
      <w:pPr>
        <w:spacing w:line="360" w:lineRule="auto"/>
        <w:ind w:firstLineChars="200" w:firstLine="482"/>
        <w:jc w:val="center"/>
        <w:rPr>
          <w:rFonts w:asciiTheme="minorEastAsia" w:eastAsiaTheme="minorEastAsia" w:hAnsiTheme="minorEastAsia"/>
          <w:b/>
          <w:bCs/>
          <w:sz w:val="24"/>
        </w:rPr>
      </w:pPr>
      <w:r>
        <w:rPr>
          <w:rFonts w:asciiTheme="minorEastAsia" w:eastAsiaTheme="minorEastAsia" w:hAnsiTheme="minorEastAsia"/>
          <w:b/>
          <w:bCs/>
          <w:sz w:val="24"/>
        </w:rPr>
        <w:t>（注：本合同仅为合同的参考文本，合同签订双方可根据项目的具体要求进行修订。）</w:t>
      </w:r>
    </w:p>
    <w:p w:rsidR="005660ED" w:rsidRDefault="005660ED" w:rsidP="005660ED">
      <w:pPr>
        <w:pStyle w:val="a3"/>
        <w:spacing w:line="360" w:lineRule="auto"/>
        <w:rPr>
          <w:rFonts w:asciiTheme="minorEastAsia" w:eastAsiaTheme="minorEastAsia" w:hAnsiTheme="minorEastAsia"/>
          <w:sz w:val="24"/>
          <w:szCs w:val="24"/>
        </w:rPr>
      </w:pPr>
    </w:p>
    <w:p w:rsidR="005660ED" w:rsidRDefault="005660ED" w:rsidP="005660ED">
      <w:pPr>
        <w:pStyle w:val="a3"/>
        <w:spacing w:line="360" w:lineRule="auto"/>
        <w:rPr>
          <w:rFonts w:asciiTheme="minorEastAsia" w:eastAsiaTheme="minorEastAsia" w:hAnsiTheme="minorEastAsia"/>
          <w:sz w:val="24"/>
          <w:szCs w:val="24"/>
        </w:rPr>
      </w:pPr>
    </w:p>
    <w:p w:rsidR="005660ED" w:rsidRDefault="005660ED" w:rsidP="005660ED">
      <w:pPr>
        <w:spacing w:line="360" w:lineRule="auto"/>
        <w:rPr>
          <w:rFonts w:asciiTheme="minorEastAsia" w:eastAsiaTheme="minorEastAsia" w:hAnsiTheme="minorEastAsia"/>
          <w:sz w:val="24"/>
        </w:rPr>
      </w:pPr>
    </w:p>
    <w:p w:rsidR="005660ED" w:rsidRDefault="005660ED" w:rsidP="005660ED">
      <w:pPr>
        <w:spacing w:line="360" w:lineRule="auto"/>
        <w:rPr>
          <w:rFonts w:asciiTheme="minorEastAsia" w:eastAsiaTheme="minorEastAsia" w:hAnsiTheme="minorEastAsia"/>
          <w:sz w:val="24"/>
        </w:rPr>
      </w:pPr>
    </w:p>
    <w:p w:rsidR="005660ED" w:rsidRDefault="005660ED" w:rsidP="005660ED">
      <w:pPr>
        <w:spacing w:line="360" w:lineRule="auto"/>
        <w:rPr>
          <w:rFonts w:asciiTheme="minorEastAsia" w:eastAsiaTheme="minorEastAsia" w:hAnsiTheme="minorEastAsia"/>
          <w:sz w:val="24"/>
        </w:rPr>
      </w:pPr>
    </w:p>
    <w:p w:rsidR="005660ED" w:rsidRDefault="005660ED" w:rsidP="005660ED">
      <w:pPr>
        <w:spacing w:line="360" w:lineRule="auto"/>
        <w:rPr>
          <w:rFonts w:asciiTheme="minorEastAsia" w:eastAsiaTheme="minorEastAsia" w:hAnsiTheme="minorEastAsia"/>
          <w:sz w:val="24"/>
        </w:rPr>
      </w:pP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br w:type="page"/>
      </w: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lastRenderedPageBreak/>
        <w:t xml:space="preserve">甲方（委托方）：中国国际中小企业博览会事务局  </w:t>
      </w: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地址：广州市越秀区东风中路483号粤</w:t>
      </w:r>
      <w:proofErr w:type="gramStart"/>
      <w:r>
        <w:rPr>
          <w:rFonts w:asciiTheme="minorEastAsia" w:eastAsiaTheme="minorEastAsia" w:hAnsiTheme="minorEastAsia"/>
          <w:sz w:val="24"/>
        </w:rPr>
        <w:t>财大厦</w:t>
      </w:r>
      <w:proofErr w:type="gramEnd"/>
      <w:r>
        <w:rPr>
          <w:rFonts w:asciiTheme="minorEastAsia" w:eastAsiaTheme="minorEastAsia" w:hAnsiTheme="minorEastAsia"/>
          <w:sz w:val="24"/>
        </w:rPr>
        <w:t>29楼</w:t>
      </w: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邮编：510045</w:t>
      </w: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联系人：</w:t>
      </w: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联系方式：</w:t>
      </w:r>
    </w:p>
    <w:p w:rsidR="005660ED" w:rsidRDefault="005660ED" w:rsidP="005660ED">
      <w:pPr>
        <w:widowControl w:val="0"/>
        <w:spacing w:line="360" w:lineRule="auto"/>
        <w:rPr>
          <w:rFonts w:asciiTheme="minorEastAsia" w:eastAsiaTheme="minorEastAsia" w:hAnsiTheme="minorEastAsia"/>
          <w:sz w:val="24"/>
        </w:rPr>
      </w:pP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乙方（受托方）：</w:t>
      </w: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地址：</w:t>
      </w: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邮编：</w:t>
      </w: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联系人：</w:t>
      </w:r>
    </w:p>
    <w:p w:rsidR="005660ED" w:rsidRDefault="005660ED" w:rsidP="005660ED">
      <w:pPr>
        <w:widowControl w:val="0"/>
        <w:spacing w:line="360" w:lineRule="auto"/>
        <w:rPr>
          <w:rFonts w:asciiTheme="minorEastAsia" w:eastAsiaTheme="minorEastAsia" w:hAnsiTheme="minorEastAsia"/>
          <w:sz w:val="24"/>
        </w:rPr>
      </w:pPr>
      <w:r>
        <w:rPr>
          <w:rFonts w:asciiTheme="minorEastAsia" w:eastAsiaTheme="minorEastAsia" w:hAnsiTheme="minorEastAsia"/>
          <w:sz w:val="24"/>
        </w:rPr>
        <w:t>联系方式：</w:t>
      </w:r>
    </w:p>
    <w:p w:rsidR="005660ED" w:rsidRDefault="005660ED" w:rsidP="005660ED">
      <w:pPr>
        <w:widowControl w:val="0"/>
        <w:spacing w:line="360" w:lineRule="auto"/>
        <w:rPr>
          <w:rFonts w:asciiTheme="minorEastAsia" w:eastAsiaTheme="minorEastAsia" w:hAnsiTheme="minorEastAsia" w:cstheme="minorEastAsia"/>
          <w:sz w:val="24"/>
        </w:rPr>
      </w:pP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根据第十九届中博会接待用车及工作用车租赁项目的采购结果，依据《中华人民共和国民法典》及有关规定，经甲乙双方平等协商，本着平等互利和诚实信用的原则，双方一致同意签订本合同如下。</w:t>
      </w:r>
    </w:p>
    <w:p w:rsidR="005660ED" w:rsidRDefault="005660ED" w:rsidP="005660ED">
      <w:pPr>
        <w:spacing w:line="44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 xml:space="preserve">一、项目名称 </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第十九届中博会接待用车及工作用车租赁项目。</w:t>
      </w:r>
    </w:p>
    <w:p w:rsidR="005660ED" w:rsidRDefault="005660ED" w:rsidP="005660ED">
      <w:pPr>
        <w:spacing w:line="44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二、委托事项的主要工作内容与要求</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第十九届中国国际中小企业博览会（以下简称中博会）将于2024年11月15日至18日在中国进出口商品交易会展馆C区举办。乙方为本届中博会提供接待用车及工作用车</w:t>
      </w:r>
      <w:proofErr w:type="gramStart"/>
      <w:r>
        <w:rPr>
          <w:rFonts w:asciiTheme="minorEastAsia" w:eastAsiaTheme="minorEastAsia" w:hAnsiTheme="minorEastAsia" w:cstheme="minorEastAsia" w:hint="eastAsia"/>
          <w:bCs/>
          <w:iCs/>
          <w:sz w:val="24"/>
        </w:rPr>
        <w:t>的配驾及</w:t>
      </w:r>
      <w:proofErr w:type="gramEnd"/>
      <w:r>
        <w:rPr>
          <w:rFonts w:asciiTheme="minorEastAsia" w:eastAsiaTheme="minorEastAsia" w:hAnsiTheme="minorEastAsia" w:cstheme="minorEastAsia" w:hint="eastAsia"/>
          <w:bCs/>
          <w:iCs/>
          <w:sz w:val="24"/>
        </w:rPr>
        <w:t>调度服务，按甲方要求在第十九届中博会举办期间及展会开幕前后（即2024年11月10日至18日）保障各省（区、市）和新疆生产建设兵团政府代表团、境内</w:t>
      </w:r>
      <w:proofErr w:type="gramStart"/>
      <w:r>
        <w:rPr>
          <w:rFonts w:asciiTheme="minorEastAsia" w:eastAsiaTheme="minorEastAsia" w:hAnsiTheme="minorEastAsia" w:cstheme="minorEastAsia" w:hint="eastAsia"/>
          <w:bCs/>
          <w:iCs/>
          <w:sz w:val="24"/>
        </w:rPr>
        <w:t>外重要</w:t>
      </w:r>
      <w:proofErr w:type="gramEnd"/>
      <w:r>
        <w:rPr>
          <w:rFonts w:asciiTheme="minorEastAsia" w:eastAsiaTheme="minorEastAsia" w:hAnsiTheme="minorEastAsia" w:cstheme="minorEastAsia" w:hint="eastAsia"/>
          <w:bCs/>
          <w:iCs/>
          <w:sz w:val="24"/>
        </w:rPr>
        <w:t>展商客商和参会嘉宾以及秘书处工作人员等人员往返住宿酒店、展馆、配套活动会场、省内参观考察及调研活动场所等出行需求。</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甲方委托乙方提供的具体服务内容包括但不限于：</w:t>
      </w:r>
    </w:p>
    <w:p w:rsidR="005660ED" w:rsidRDefault="005660ED" w:rsidP="005660ED">
      <w:pPr>
        <w:spacing w:line="440" w:lineRule="exact"/>
        <w:ind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（一）按照甲方的采购需求和实际接待需求，提供相应数量的座</w:t>
      </w:r>
      <w:r>
        <w:rPr>
          <w:rFonts w:asciiTheme="minorEastAsia" w:eastAsiaTheme="minorEastAsia" w:hAnsiTheme="minorEastAsia" w:cstheme="minorEastAsia" w:hint="eastAsia"/>
          <w:bCs/>
          <w:iCs/>
          <w:sz w:val="24"/>
          <w:u w:val="single"/>
        </w:rPr>
        <w:t>（补充车型）</w:t>
      </w:r>
      <w:r>
        <w:rPr>
          <w:rFonts w:asciiTheme="minorEastAsia" w:eastAsiaTheme="minorEastAsia" w:hAnsiTheme="minorEastAsia" w:cstheme="minorEastAsia" w:hint="eastAsia"/>
          <w:bCs/>
          <w:iCs/>
          <w:sz w:val="24"/>
        </w:rPr>
        <w:t>商务车、座</w:t>
      </w:r>
      <w:r>
        <w:rPr>
          <w:rFonts w:asciiTheme="minorEastAsia" w:eastAsiaTheme="minorEastAsia" w:hAnsiTheme="minorEastAsia" w:cstheme="minorEastAsia" w:hint="eastAsia"/>
          <w:bCs/>
          <w:iCs/>
          <w:sz w:val="24"/>
          <w:u w:val="single"/>
        </w:rPr>
        <w:t>（补充车型）</w:t>
      </w:r>
      <w:r>
        <w:rPr>
          <w:rFonts w:asciiTheme="minorEastAsia" w:eastAsiaTheme="minorEastAsia" w:hAnsiTheme="minorEastAsia" w:cstheme="minorEastAsia" w:hint="eastAsia"/>
          <w:bCs/>
          <w:iCs/>
          <w:sz w:val="24"/>
        </w:rPr>
        <w:t>中巴车、座</w:t>
      </w:r>
      <w:r>
        <w:rPr>
          <w:rFonts w:asciiTheme="minorEastAsia" w:eastAsiaTheme="minorEastAsia" w:hAnsiTheme="minorEastAsia" w:cstheme="minorEastAsia" w:hint="eastAsia"/>
          <w:bCs/>
          <w:iCs/>
          <w:sz w:val="24"/>
          <w:u w:val="single"/>
        </w:rPr>
        <w:t>（补充车型）</w:t>
      </w:r>
      <w:r>
        <w:rPr>
          <w:rFonts w:asciiTheme="minorEastAsia" w:eastAsiaTheme="minorEastAsia" w:hAnsiTheme="minorEastAsia" w:cstheme="minorEastAsia" w:hint="eastAsia"/>
          <w:bCs/>
          <w:iCs/>
          <w:sz w:val="24"/>
        </w:rPr>
        <w:t>大巴车</w:t>
      </w:r>
      <w:proofErr w:type="gramStart"/>
      <w:r>
        <w:rPr>
          <w:rFonts w:asciiTheme="minorEastAsia" w:eastAsiaTheme="minorEastAsia" w:hAnsiTheme="minorEastAsia" w:cstheme="minorEastAsia" w:hint="eastAsia"/>
          <w:bCs/>
          <w:iCs/>
          <w:sz w:val="24"/>
        </w:rPr>
        <w:t>的配驾服务</w:t>
      </w:r>
      <w:proofErr w:type="gramEnd"/>
      <w:r>
        <w:rPr>
          <w:rFonts w:asciiTheme="minorEastAsia" w:eastAsiaTheme="minorEastAsia" w:hAnsiTheme="minorEastAsia" w:cstheme="minorEastAsia" w:hint="eastAsia"/>
          <w:bCs/>
          <w:iCs/>
          <w:sz w:val="24"/>
        </w:rPr>
        <w:t>。</w:t>
      </w:r>
    </w:p>
    <w:p w:rsidR="005660ED" w:rsidRDefault="005660ED" w:rsidP="005660ED">
      <w:pPr>
        <w:spacing w:line="440" w:lineRule="exact"/>
        <w:ind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（二）所提供车辆须同时具备以下条件：</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lastRenderedPageBreak/>
        <w:t>1.原则上为粤A牌照（省内调研车辆等特殊需求除外），应符合国家车辆行驶安全标准，符合国家相关安全、环保及其他法律法规规定，达到交通管理部门验收合格的标准且车龄在5年以内或</w:t>
      </w:r>
      <w:bookmarkStart w:id="0" w:name="_GoBack"/>
      <w:bookmarkEnd w:id="0"/>
      <w:r>
        <w:rPr>
          <w:rFonts w:asciiTheme="minorEastAsia" w:eastAsiaTheme="minorEastAsia" w:hAnsiTheme="minorEastAsia" w:cstheme="minorEastAsia" w:hint="eastAsia"/>
          <w:bCs/>
          <w:iCs/>
          <w:sz w:val="24"/>
        </w:rPr>
        <w:t>总行</w:t>
      </w:r>
      <w:proofErr w:type="gramStart"/>
      <w:r>
        <w:rPr>
          <w:rFonts w:asciiTheme="minorEastAsia" w:eastAsiaTheme="minorEastAsia" w:hAnsiTheme="minorEastAsia" w:cstheme="minorEastAsia" w:hint="eastAsia"/>
          <w:bCs/>
          <w:iCs/>
          <w:sz w:val="24"/>
        </w:rPr>
        <w:t>驶</w:t>
      </w:r>
      <w:proofErr w:type="gramEnd"/>
      <w:r>
        <w:rPr>
          <w:rFonts w:asciiTheme="minorEastAsia" w:eastAsiaTheme="minorEastAsia" w:hAnsiTheme="minorEastAsia" w:cstheme="minorEastAsia" w:hint="eastAsia"/>
          <w:bCs/>
          <w:iCs/>
          <w:sz w:val="24"/>
        </w:rPr>
        <w:t>里程不超过15万公里；手续合法，</w:t>
      </w:r>
      <w:proofErr w:type="gramStart"/>
      <w:r>
        <w:rPr>
          <w:rFonts w:asciiTheme="minorEastAsia" w:eastAsiaTheme="minorEastAsia" w:hAnsiTheme="minorEastAsia" w:cstheme="minorEastAsia" w:hint="eastAsia"/>
          <w:bCs/>
          <w:iCs/>
          <w:sz w:val="24"/>
        </w:rPr>
        <w:t>无未处理</w:t>
      </w:r>
      <w:proofErr w:type="gramEnd"/>
      <w:r>
        <w:rPr>
          <w:rFonts w:asciiTheme="minorEastAsia" w:eastAsiaTheme="minorEastAsia" w:hAnsiTheme="minorEastAsia" w:cstheme="minorEastAsia" w:hint="eastAsia"/>
          <w:bCs/>
          <w:iCs/>
          <w:sz w:val="24"/>
        </w:rPr>
        <w:t>的事故记录，且证件（包括：行驶证、车辆购置附加费、保险费、环保标识等）齐全，按时依法进行过年审检测，并通过合格检测。</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2.须确保运行正常，安全性能较高，车况良好，包括但不限于：车身漆面完好、引擎运转平顺、灯光齐全、转向灵活、制动正常、车容整洁、玻璃完好、轮胎（含备胎）正常（包括：胎压正常，无明显老化、残缺或严重磨损痕迹）；有固定维修点；空调系统状况良好，噪音低等；出车前要做好车辆车况自检和卫生保洁工作，视情况进行消毒。</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3.须按时交纳相关税费，包括：车船税、车辆全险（第三者责任险保额不低于50万元）等，同时还应投保乘客的人身伤害保险或承运人责任险，保险期限至少应涵盖项目服务期。</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4.如发生车损或其它保险事故，及时处理事故和办理保险理赔事宜；如发生交通事故或其它保险事故，应保护现场并立即报警和报险，按照购买的保险办理保险理赔事宜；如发生</w:t>
      </w:r>
      <w:proofErr w:type="gramStart"/>
      <w:r>
        <w:rPr>
          <w:rFonts w:asciiTheme="minorEastAsia" w:eastAsiaTheme="minorEastAsia" w:hAnsiTheme="minorEastAsia" w:cstheme="minorEastAsia" w:hint="eastAsia"/>
          <w:bCs/>
          <w:iCs/>
          <w:sz w:val="24"/>
        </w:rPr>
        <w:t>车损需维修</w:t>
      </w:r>
      <w:proofErr w:type="gramEnd"/>
      <w:r>
        <w:rPr>
          <w:rFonts w:asciiTheme="minorEastAsia" w:eastAsiaTheme="minorEastAsia" w:hAnsiTheme="minorEastAsia" w:cstheme="minorEastAsia" w:hint="eastAsia"/>
          <w:bCs/>
          <w:iCs/>
          <w:sz w:val="24"/>
        </w:rPr>
        <w:t>，按照购买的保险条款办理保险理赔事宜。</w:t>
      </w:r>
    </w:p>
    <w:p w:rsidR="005660ED" w:rsidRDefault="005660ED" w:rsidP="005660ED">
      <w:pPr>
        <w:spacing w:line="440" w:lineRule="exact"/>
        <w:ind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（三）所提供驾驶员须同时具备以下条件：</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1.身体健康，无色盲，政治思想合格，职业道德良好，具有保密意识，作风正派，服务态度端正，无犯罪记录。</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2.需具备丰富的驾驶经验，5年以内无重大交通事故记录、5年以上驾龄、年龄为25～55周岁。</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3.熟悉交通道路，能熟练使用手机实时导航功能；熟悉车辆日常检查工作。</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4.有优质的服务精神、较高的安全意识、丰富的运营及应对路面突发事件经验，有合作精神，文明开车、安全驾驶。</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（四）为保证本项目顺利实施所提供的调度、管理及应急保障等必要服务：</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1.根据甲方实际需求和对本项目的理解，制定整体服务方案和安全出车应急预案、故障处置方案，具有完善的车辆管理及安全管理制度。</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2.安排专人对接甲方接待用车及工作用车租赁服务，另需配备不少于2名车辆调度员（具有3年或以上的车辆调度经验，熟练使用通讯工具和计算机）。</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lastRenderedPageBreak/>
        <w:t>3.收到甲方用车需求后要第一时间作出回应，并在2小时内反馈信息；对甲方的紧急用车情况能立马处理，并在20分钟内反馈信息、2小时内安排车辆到位。</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4.根据甲方用车需求，提前将接送时间、地点、线路、用车联系人等信息通知出车司机，督促司机提前做好出车相关准备，并与用车联系人联系；服务车辆需至少提前20分钟到达甲方指定用车地点，并在规定出车时间内启动车辆。</w:t>
      </w:r>
    </w:p>
    <w:p w:rsidR="005660ED" w:rsidRDefault="005660ED" w:rsidP="005660ED">
      <w:pPr>
        <w:spacing w:line="44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三、服务期限</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2024年11月10日至18日。</w:t>
      </w:r>
    </w:p>
    <w:p w:rsidR="005660ED" w:rsidRDefault="005660ED" w:rsidP="005660ED">
      <w:pPr>
        <w:spacing w:line="44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四、考核、验收标准及方式</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（一）考核标准及方式</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1.服务期间，如实际用车人对乙方提供的服务投诉超过10次的，乙方应按甲方要求限期整改；如实际用车人对乙方提供的服务投诉超过30次的，甲方有权解除合同。</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2.甲方在项目整体服务结束后对乙方进行考核（考核表见下），考核结果作为项目验收的重要参考依据。考核表由甲方随机抽取部分用车联系人填写，并在进行汇总结果后向乙方反馈。合同期内，考核平均分低于70分的，扣除实际发生租车费用总额的3%。</w:t>
      </w:r>
    </w:p>
    <w:tbl>
      <w:tblPr>
        <w:tblW w:w="8675" w:type="dxa"/>
        <w:tblBorders>
          <w:top w:val="none" w:sz="4" w:space="0" w:color="000000"/>
          <w:left w:val="none" w:sz="4" w:space="0" w:color="000000"/>
          <w:bottom w:val="none" w:sz="4" w:space="0" w:color="000000"/>
          <w:right w:val="none" w:sz="4" w:space="0" w:color="000000"/>
        </w:tblBorders>
        <w:tblLayout w:type="fixed"/>
        <w:tblLook w:val="04A0"/>
      </w:tblPr>
      <w:tblGrid>
        <w:gridCol w:w="602"/>
        <w:gridCol w:w="1680"/>
        <w:gridCol w:w="5500"/>
        <w:gridCol w:w="893"/>
      </w:tblGrid>
      <w:tr w:rsidR="005660ED" w:rsidTr="009D2E7B">
        <w:trPr>
          <w:trHeight w:val="322"/>
        </w:trPr>
        <w:tc>
          <w:tcPr>
            <w:tcW w:w="6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b/>
                <w:bCs/>
                <w:sz w:val="24"/>
                <w:szCs w:val="24"/>
              </w:rPr>
            </w:pPr>
            <w:r>
              <w:rPr>
                <w:rFonts w:asciiTheme="minorEastAsia" w:hAnsiTheme="minorEastAsia" w:cstheme="minorEastAsia"/>
                <w:b/>
                <w:bCs/>
                <w:sz w:val="24"/>
                <w:szCs w:val="24"/>
              </w:rPr>
              <w:t>序号</w:t>
            </w:r>
          </w:p>
        </w:tc>
        <w:tc>
          <w:tcPr>
            <w:tcW w:w="1680"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b/>
                <w:bCs/>
                <w:sz w:val="24"/>
                <w:szCs w:val="24"/>
              </w:rPr>
            </w:pPr>
            <w:r>
              <w:rPr>
                <w:rFonts w:asciiTheme="minorEastAsia" w:hAnsiTheme="minorEastAsia" w:cstheme="minorEastAsia"/>
                <w:b/>
                <w:bCs/>
                <w:sz w:val="24"/>
                <w:szCs w:val="24"/>
              </w:rPr>
              <w:t>考核内容</w:t>
            </w:r>
          </w:p>
        </w:tc>
        <w:tc>
          <w:tcPr>
            <w:tcW w:w="5500"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b/>
                <w:bCs/>
                <w:sz w:val="24"/>
                <w:szCs w:val="24"/>
              </w:rPr>
            </w:pPr>
            <w:r>
              <w:rPr>
                <w:rFonts w:asciiTheme="minorEastAsia" w:hAnsiTheme="minorEastAsia" w:cstheme="minorEastAsia"/>
                <w:b/>
                <w:bCs/>
                <w:sz w:val="24"/>
                <w:szCs w:val="24"/>
              </w:rPr>
              <w:t>考核标准</w:t>
            </w:r>
          </w:p>
        </w:tc>
        <w:tc>
          <w:tcPr>
            <w:tcW w:w="893" w:type="dxa"/>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b/>
                <w:bCs/>
                <w:sz w:val="24"/>
                <w:szCs w:val="24"/>
              </w:rPr>
            </w:pPr>
            <w:r>
              <w:rPr>
                <w:rFonts w:asciiTheme="minorEastAsia" w:hAnsiTheme="minorEastAsia" w:cstheme="minorEastAsia"/>
                <w:b/>
                <w:bCs/>
                <w:sz w:val="24"/>
                <w:szCs w:val="24"/>
              </w:rPr>
              <w:t>分数</w:t>
            </w:r>
          </w:p>
        </w:tc>
      </w:tr>
      <w:tr w:rsidR="005660ED" w:rsidTr="009D2E7B">
        <w:trPr>
          <w:trHeight w:val="931"/>
        </w:trPr>
        <w:tc>
          <w:tcPr>
            <w:tcW w:w="602"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1</w:t>
            </w:r>
          </w:p>
        </w:tc>
        <w:tc>
          <w:tcPr>
            <w:tcW w:w="1680"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业务派车是否准点（20分）</w:t>
            </w:r>
          </w:p>
        </w:tc>
        <w:tc>
          <w:tcPr>
            <w:tcW w:w="5500"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①提前或准点到达20分；②迟到一次扣4分，扣完为止。</w:t>
            </w:r>
          </w:p>
        </w:tc>
        <w:tc>
          <w:tcPr>
            <w:tcW w:w="893"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ind w:firstLine="420"/>
              <w:jc w:val="center"/>
              <w:rPr>
                <w:rFonts w:asciiTheme="minorEastAsia" w:hAnsiTheme="minorEastAsia" w:cstheme="minorEastAsia" w:hint="default"/>
                <w:sz w:val="24"/>
                <w:szCs w:val="24"/>
              </w:rPr>
            </w:pPr>
          </w:p>
        </w:tc>
      </w:tr>
      <w:tr w:rsidR="005660ED" w:rsidTr="009D2E7B">
        <w:trPr>
          <w:trHeight w:val="1551"/>
        </w:trPr>
        <w:tc>
          <w:tcPr>
            <w:tcW w:w="602"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2</w:t>
            </w:r>
          </w:p>
        </w:tc>
        <w:tc>
          <w:tcPr>
            <w:tcW w:w="1680"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服务水平（20分）</w:t>
            </w:r>
          </w:p>
        </w:tc>
        <w:tc>
          <w:tcPr>
            <w:tcW w:w="5500"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①及时响应派车，驾驶员服务态度好，驾驶技术优秀15-20分；</w:t>
            </w:r>
          </w:p>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②1-2次不能响应派车要求，驾驶员服务态度一般，驾驶水平一般10-15分。</w:t>
            </w:r>
          </w:p>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③3次以上不能响应派车要求，驾驶员态度差，驾驶水平差0分。</w:t>
            </w:r>
          </w:p>
        </w:tc>
        <w:tc>
          <w:tcPr>
            <w:tcW w:w="893"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ind w:firstLine="420"/>
              <w:jc w:val="center"/>
              <w:rPr>
                <w:rFonts w:asciiTheme="minorEastAsia" w:hAnsiTheme="minorEastAsia" w:cstheme="minorEastAsia" w:hint="default"/>
                <w:sz w:val="24"/>
                <w:szCs w:val="24"/>
              </w:rPr>
            </w:pPr>
          </w:p>
        </w:tc>
      </w:tr>
      <w:tr w:rsidR="005660ED" w:rsidTr="009D2E7B">
        <w:trPr>
          <w:trHeight w:val="620"/>
        </w:trPr>
        <w:tc>
          <w:tcPr>
            <w:tcW w:w="602"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3</w:t>
            </w:r>
          </w:p>
        </w:tc>
        <w:tc>
          <w:tcPr>
            <w:tcW w:w="1680"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驾驶员仪容仪表（15分）</w:t>
            </w:r>
          </w:p>
        </w:tc>
        <w:tc>
          <w:tcPr>
            <w:tcW w:w="5500"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①穿着整洁15分；②穿着欠缺整洁5分。</w:t>
            </w:r>
          </w:p>
        </w:tc>
        <w:tc>
          <w:tcPr>
            <w:tcW w:w="893"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ind w:firstLine="420"/>
              <w:jc w:val="center"/>
              <w:rPr>
                <w:rFonts w:asciiTheme="minorEastAsia" w:hAnsiTheme="minorEastAsia" w:cstheme="minorEastAsia" w:hint="default"/>
                <w:sz w:val="24"/>
                <w:szCs w:val="24"/>
              </w:rPr>
            </w:pPr>
          </w:p>
        </w:tc>
      </w:tr>
      <w:tr w:rsidR="005660ED" w:rsidTr="009D2E7B">
        <w:trPr>
          <w:trHeight w:val="1253"/>
        </w:trPr>
        <w:tc>
          <w:tcPr>
            <w:tcW w:w="602"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lastRenderedPageBreak/>
              <w:t>4</w:t>
            </w:r>
          </w:p>
        </w:tc>
        <w:tc>
          <w:tcPr>
            <w:tcW w:w="1680"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安全文明驾驶（25分）</w:t>
            </w:r>
          </w:p>
        </w:tc>
        <w:tc>
          <w:tcPr>
            <w:tcW w:w="5500"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①遵章守法，文明驾驶，能熟悉使用手机实时导航功能，能提供优质服务25分；</w:t>
            </w:r>
          </w:p>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②较熟悉交通道路，具有安全意识，服务良好，10-20分；</w:t>
            </w:r>
          </w:p>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③出现超速、抢道、乱穿插等不文明及违章驾驶行为0分。</w:t>
            </w:r>
          </w:p>
        </w:tc>
        <w:tc>
          <w:tcPr>
            <w:tcW w:w="893"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ind w:firstLine="420"/>
              <w:jc w:val="center"/>
              <w:rPr>
                <w:rFonts w:asciiTheme="minorEastAsia" w:hAnsiTheme="minorEastAsia" w:cstheme="minorEastAsia" w:hint="default"/>
                <w:sz w:val="24"/>
                <w:szCs w:val="24"/>
              </w:rPr>
            </w:pPr>
          </w:p>
        </w:tc>
      </w:tr>
      <w:tr w:rsidR="005660ED" w:rsidTr="009D2E7B">
        <w:trPr>
          <w:trHeight w:val="943"/>
        </w:trPr>
        <w:tc>
          <w:tcPr>
            <w:tcW w:w="6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5</w:t>
            </w:r>
          </w:p>
        </w:tc>
        <w:tc>
          <w:tcPr>
            <w:tcW w:w="1680"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车容及车况（20分）</w:t>
            </w:r>
          </w:p>
        </w:tc>
        <w:tc>
          <w:tcPr>
            <w:tcW w:w="5500"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①内外卫生干净，车况良好20分；</w:t>
            </w:r>
          </w:p>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②内外卫生欠缺整洁，车况欠佳10分；</w:t>
            </w:r>
          </w:p>
          <w:p w:rsidR="005660ED" w:rsidRDefault="005660ED" w:rsidP="009D2E7B">
            <w:pPr>
              <w:pStyle w:val="null3"/>
              <w:spacing w:line="440" w:lineRule="exact"/>
              <w:rPr>
                <w:rFonts w:asciiTheme="minorEastAsia" w:hAnsiTheme="minorEastAsia" w:cstheme="minorEastAsia" w:hint="default"/>
                <w:sz w:val="24"/>
                <w:szCs w:val="24"/>
              </w:rPr>
            </w:pPr>
            <w:r>
              <w:rPr>
                <w:rFonts w:asciiTheme="minorEastAsia" w:hAnsiTheme="minorEastAsia" w:cstheme="minorEastAsia"/>
                <w:sz w:val="24"/>
                <w:szCs w:val="24"/>
              </w:rPr>
              <w:t>③内外脏乱差，车况差0分。</w:t>
            </w:r>
          </w:p>
        </w:tc>
        <w:tc>
          <w:tcPr>
            <w:tcW w:w="89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ind w:firstLine="420"/>
              <w:jc w:val="center"/>
              <w:rPr>
                <w:rFonts w:asciiTheme="minorEastAsia" w:hAnsiTheme="minorEastAsia" w:cstheme="minorEastAsia" w:hint="default"/>
                <w:sz w:val="24"/>
                <w:szCs w:val="24"/>
              </w:rPr>
            </w:pPr>
          </w:p>
        </w:tc>
      </w:tr>
      <w:tr w:rsidR="005660ED" w:rsidTr="009D2E7B">
        <w:trPr>
          <w:trHeight w:val="554"/>
        </w:trPr>
        <w:tc>
          <w:tcPr>
            <w:tcW w:w="7782" w:type="dxa"/>
            <w:gridSpan w:val="3"/>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合  计</w:t>
            </w:r>
          </w:p>
        </w:tc>
        <w:tc>
          <w:tcPr>
            <w:tcW w:w="89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ind w:firstLine="420"/>
              <w:jc w:val="center"/>
              <w:rPr>
                <w:rFonts w:asciiTheme="minorEastAsia" w:hAnsiTheme="minorEastAsia" w:cstheme="minorEastAsia" w:hint="default"/>
                <w:sz w:val="24"/>
                <w:szCs w:val="24"/>
              </w:rPr>
            </w:pPr>
          </w:p>
        </w:tc>
      </w:tr>
    </w:tbl>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（二）验收方式</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验收工作按照甲方需遵照的有关规定执行。本项目完成后，乙方应提出验收申请并按甲方要求向甲方提交加盖乙方公章的项目验收材料（内容包括但不限于：工作总结，派车单/行车记录单、用车结算清单等相关资料及有关费用发票扫描件、服务现场照片，以及其它能体现成交人所提供的所有服务内容的材料）。收到验收申请后，乙方应按程序成立验收小组对合同履约情况进行验收并出具验收意见。整个服务过程中，甲方应对该次服务所产生的资料存档留底，以便乙方和验收专家抽样检查。</w:t>
      </w:r>
    </w:p>
    <w:p w:rsidR="005660ED" w:rsidRDefault="005660ED" w:rsidP="005660ED">
      <w:pPr>
        <w:spacing w:line="44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五、双方的权利与义务</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（一）甲方权利与义务</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1.甲方有权在本项目工作范围内对乙方工作进行指导、检查和监督，有权要求乙方对其违反甲方规定的行为及时整改。如乙方违反相关规定经甲方通知后仍不整改的，甲方有权解除本协议并保留追究乙方经济赔偿责任的权利。</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2.甲方有权要求乙方按甲方的要求完成合同事项，并对服务质量与服务结果进行验收，按照合同约定支付服务费用。</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3.在本项目工作范围内甲方有义务为乙方及相关单位之间的联系与协调提供必要的协助。</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4.甲方为乙方提供开展本项目工作开展所需的必要的展会信息。</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（二）乙方权利与义务</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1.乙方须接受甲方对本项目各项工作的指导、检查和监督，及时向甲方汇报工作进展情况，按甲方要求及时推进工作，保证工作质量。</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lastRenderedPageBreak/>
        <w:t>2.乙方应履行合同服务事项，按甲方提出的服务要求进行整改并通过验收，按照合同取得服务费用。</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3.乙方应如实记录行车线路、用车时间和产生费用，不弄虚作假。</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4.乙方应配合甲方开展项目验收、审计等相关工作，且不受合同期限限制。如政府审计部门或政府审计部门委托的第三方审计单位需对涉及本合同的事项进行审计时，乙方应按照政府审计有关法律法规和政策要求，支持、协助审计部门或其委托的跟踪审计单位开展工作。</w:t>
      </w:r>
    </w:p>
    <w:p w:rsidR="005660ED" w:rsidRDefault="005660ED" w:rsidP="005660ED">
      <w:pPr>
        <w:spacing w:line="440" w:lineRule="exact"/>
        <w:ind w:firstLineChars="200" w:firstLine="480"/>
        <w:rPr>
          <w:rFonts w:asciiTheme="minorEastAsia" w:eastAsiaTheme="minorEastAsia" w:hAnsiTheme="minorEastAsia" w:cstheme="minorEastAsia"/>
          <w:bCs/>
          <w:iCs/>
          <w:sz w:val="24"/>
        </w:rPr>
      </w:pPr>
      <w:r>
        <w:rPr>
          <w:rFonts w:asciiTheme="minorEastAsia" w:eastAsiaTheme="minorEastAsia" w:hAnsiTheme="minorEastAsia" w:cstheme="minorEastAsia" w:hint="eastAsia"/>
          <w:bCs/>
          <w:iCs/>
          <w:sz w:val="24"/>
        </w:rPr>
        <w:t>5..乙方有义务做好应急预案，及时解决合同履行期间突发性状况，因突发事件或安全事故处理不当导致的一切责任由乙方承担。</w:t>
      </w:r>
    </w:p>
    <w:p w:rsidR="005660ED" w:rsidRDefault="005660ED" w:rsidP="005660ED">
      <w:pPr>
        <w:spacing w:line="440" w:lineRule="exact"/>
        <w:ind w:firstLine="480"/>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六、费用和支付方式</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（一）本合同约定的服务费用在本合同履行完成后据实结算。（若乙方为中小企业，预付款支付方式按照政府采购促进中小企业发展相关政策执行，下同。）</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w:t>
      </w:r>
      <w:proofErr w:type="gramStart"/>
      <w:r>
        <w:rPr>
          <w:rFonts w:asciiTheme="minorEastAsia" w:eastAsiaTheme="minorEastAsia" w:hAnsiTheme="minorEastAsia" w:cstheme="minorEastAsia" w:hint="eastAsia"/>
          <w:sz w:val="24"/>
        </w:rPr>
        <w:t>本次配驾租车</w:t>
      </w:r>
      <w:proofErr w:type="gramEnd"/>
      <w:r>
        <w:rPr>
          <w:rFonts w:asciiTheme="minorEastAsia" w:eastAsiaTheme="minorEastAsia" w:hAnsiTheme="minorEastAsia" w:cstheme="minorEastAsia" w:hint="eastAsia"/>
          <w:sz w:val="24"/>
        </w:rPr>
        <w:t>费用收取标准分为综合定额费用和分项定额费用，具体如下：</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1.日均出行距离不超过250公里的租车以综合定额费用。</w:t>
      </w:r>
    </w:p>
    <w:tbl>
      <w:tblPr>
        <w:tblW w:w="8306" w:type="dxa"/>
        <w:tblBorders>
          <w:top w:val="none" w:sz="4" w:space="0" w:color="000000"/>
          <w:left w:val="none" w:sz="4" w:space="0" w:color="000000"/>
          <w:bottom w:val="none" w:sz="4" w:space="0" w:color="000000"/>
          <w:right w:val="none" w:sz="4" w:space="0" w:color="000000"/>
        </w:tblBorders>
        <w:tblLayout w:type="fixed"/>
        <w:tblLook w:val="04A0"/>
      </w:tblPr>
      <w:tblGrid>
        <w:gridCol w:w="779"/>
        <w:gridCol w:w="952"/>
        <w:gridCol w:w="1384"/>
        <w:gridCol w:w="952"/>
        <w:gridCol w:w="1211"/>
        <w:gridCol w:w="1384"/>
        <w:gridCol w:w="1644"/>
      </w:tblGrid>
      <w:tr w:rsidR="005660ED" w:rsidTr="009D2E7B">
        <w:tc>
          <w:tcPr>
            <w:tcW w:w="77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类别</w:t>
            </w:r>
          </w:p>
        </w:tc>
        <w:tc>
          <w:tcPr>
            <w:tcW w:w="952" w:type="dxa"/>
            <w:vMerge w:val="restart"/>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车辆</w:t>
            </w:r>
          </w:p>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类型</w:t>
            </w:r>
          </w:p>
        </w:tc>
        <w:tc>
          <w:tcPr>
            <w:tcW w:w="1384" w:type="dxa"/>
            <w:vMerge w:val="restart"/>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车型及座位数</w:t>
            </w:r>
          </w:p>
        </w:tc>
        <w:tc>
          <w:tcPr>
            <w:tcW w:w="5191" w:type="dxa"/>
            <w:gridSpan w:val="4"/>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ind w:firstLine="480"/>
              <w:jc w:val="center"/>
              <w:rPr>
                <w:rFonts w:asciiTheme="minorEastAsia" w:hAnsiTheme="minorEastAsia" w:cstheme="minorEastAsia" w:hint="default"/>
                <w:sz w:val="24"/>
                <w:szCs w:val="24"/>
              </w:rPr>
            </w:pPr>
            <w:r>
              <w:rPr>
                <w:rFonts w:asciiTheme="minorEastAsia" w:hAnsiTheme="minorEastAsia" w:cstheme="minorEastAsia"/>
                <w:sz w:val="24"/>
                <w:szCs w:val="24"/>
              </w:rPr>
              <w:t>综合定额（元，含税）</w:t>
            </w:r>
          </w:p>
        </w:tc>
      </w:tr>
      <w:tr w:rsidR="005660ED" w:rsidTr="009D2E7B">
        <w:tc>
          <w:tcPr>
            <w:tcW w:w="779" w:type="dxa"/>
            <w:vMerge/>
            <w:tcBorders>
              <w:top w:val="single" w:sz="4" w:space="0" w:color="000000"/>
              <w:left w:val="single" w:sz="4" w:space="0" w:color="000000"/>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952" w:type="dxa"/>
            <w:vMerge/>
            <w:tcBorders>
              <w:top w:val="single" w:sz="4" w:space="0" w:color="000000"/>
              <w:left w:val="nil"/>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1384" w:type="dxa"/>
            <w:vMerge/>
            <w:tcBorders>
              <w:top w:val="single" w:sz="4" w:space="0" w:color="000000"/>
              <w:left w:val="nil"/>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952" w:type="dxa"/>
            <w:vMerge w:val="restart"/>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合计</w:t>
            </w:r>
          </w:p>
        </w:tc>
        <w:tc>
          <w:tcPr>
            <w:tcW w:w="4239" w:type="dxa"/>
            <w:gridSpan w:val="3"/>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其中包含：</w:t>
            </w:r>
          </w:p>
        </w:tc>
      </w:tr>
      <w:tr w:rsidR="005660ED" w:rsidTr="009D2E7B">
        <w:tc>
          <w:tcPr>
            <w:tcW w:w="779" w:type="dxa"/>
            <w:vMerge/>
            <w:tcBorders>
              <w:top w:val="single" w:sz="4" w:space="0" w:color="000000"/>
              <w:left w:val="single" w:sz="4" w:space="0" w:color="000000"/>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952" w:type="dxa"/>
            <w:vMerge/>
            <w:tcBorders>
              <w:top w:val="single" w:sz="4" w:space="0" w:color="000000"/>
              <w:left w:val="nil"/>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1384" w:type="dxa"/>
            <w:vMerge/>
            <w:tcBorders>
              <w:top w:val="single" w:sz="4" w:space="0" w:color="000000"/>
              <w:left w:val="nil"/>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952" w:type="dxa"/>
            <w:vMerge/>
            <w:tcBorders>
              <w:top w:val="nil"/>
              <w:left w:val="nil"/>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1211"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车辆租用费</w:t>
            </w:r>
          </w:p>
        </w:tc>
        <w:tc>
          <w:tcPr>
            <w:tcW w:w="138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驾驶员雇佣费</w:t>
            </w:r>
          </w:p>
        </w:tc>
        <w:tc>
          <w:tcPr>
            <w:tcW w:w="164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燃油费、通行费、停车费</w:t>
            </w:r>
          </w:p>
        </w:tc>
      </w:tr>
      <w:tr w:rsidR="005660ED" w:rsidTr="009D2E7B">
        <w:tc>
          <w:tcPr>
            <w:tcW w:w="779"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2类</w:t>
            </w:r>
          </w:p>
        </w:tc>
        <w:tc>
          <w:tcPr>
            <w:tcW w:w="952"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商务车</w:t>
            </w:r>
          </w:p>
        </w:tc>
        <w:tc>
          <w:tcPr>
            <w:tcW w:w="138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952"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211"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38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64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r>
      <w:tr w:rsidR="005660ED" w:rsidTr="009D2E7B">
        <w:tc>
          <w:tcPr>
            <w:tcW w:w="779"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3类</w:t>
            </w:r>
          </w:p>
        </w:tc>
        <w:tc>
          <w:tcPr>
            <w:tcW w:w="952"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中巴车</w:t>
            </w:r>
          </w:p>
        </w:tc>
        <w:tc>
          <w:tcPr>
            <w:tcW w:w="138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952"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211"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38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64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r>
      <w:tr w:rsidR="005660ED" w:rsidTr="009D2E7B">
        <w:tc>
          <w:tcPr>
            <w:tcW w:w="779" w:type="dxa"/>
            <w:tcBorders>
              <w:top w:val="nil"/>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4类</w:t>
            </w:r>
          </w:p>
        </w:tc>
        <w:tc>
          <w:tcPr>
            <w:tcW w:w="952"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大巴车</w:t>
            </w:r>
          </w:p>
        </w:tc>
        <w:tc>
          <w:tcPr>
            <w:tcW w:w="138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952"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211"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38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64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p>
        </w:tc>
      </w:tr>
    </w:tbl>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备注：根据《省直党政机关和事业单位公务出行租车预算编制标准（试行）》（财务行〔2024〕25号）要求，“超时费、驾驶员食宿费用等非通用费用按合同条款执行，不纳入标准范围，费用结算时应单独列明”。</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（1）以上价格里程限制为250公里/台/天，超里程则按“日均出行距离超过250公里的租车以分项定额费用”计算；</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（2）驾驶员限定服务时间：工作8小时，2类类别车型超时按60元/小时计算（此标准为最高限价）；3类、4类类别车型：超时按80元/小时计算（此标准为最高限价）。</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（3）以上价格不包含驾驶员食宿费用，如未安排驾驶员食宿，驾驶员住宿标准按300元/晚计算；餐补标准按80元/天计算（此标准为最高限价）。</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（4）结算时，按[上述各类别每天的合计金额+（驾驶员超时时间×驾驶员超时的收费标准）+其它约定费用（驾驶员的住宿费、餐补费）]×成交折扣率×实际使用天数计算。</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2.日均出行距离超过250公里的租车以分项定额费用。</w:t>
      </w:r>
    </w:p>
    <w:tbl>
      <w:tblPr>
        <w:tblW w:w="8889" w:type="dxa"/>
        <w:tblBorders>
          <w:top w:val="none" w:sz="4" w:space="0" w:color="000000"/>
          <w:left w:val="none" w:sz="4" w:space="0" w:color="000000"/>
          <w:bottom w:val="none" w:sz="4" w:space="0" w:color="000000"/>
          <w:right w:val="none" w:sz="4" w:space="0" w:color="000000"/>
        </w:tblBorders>
        <w:tblLayout w:type="fixed"/>
        <w:tblLook w:val="04A0"/>
      </w:tblPr>
      <w:tblGrid>
        <w:gridCol w:w="1281"/>
        <w:gridCol w:w="1281"/>
        <w:gridCol w:w="1554"/>
        <w:gridCol w:w="1630"/>
        <w:gridCol w:w="1464"/>
        <w:gridCol w:w="1679"/>
      </w:tblGrid>
      <w:tr w:rsidR="005660ED" w:rsidTr="009D2E7B">
        <w:trPr>
          <w:trHeight w:val="455"/>
        </w:trPr>
        <w:tc>
          <w:tcPr>
            <w:tcW w:w="1281"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类别</w:t>
            </w:r>
          </w:p>
        </w:tc>
        <w:tc>
          <w:tcPr>
            <w:tcW w:w="1281" w:type="dxa"/>
            <w:vMerge w:val="restart"/>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车辆类型</w:t>
            </w:r>
          </w:p>
        </w:tc>
        <w:tc>
          <w:tcPr>
            <w:tcW w:w="1554" w:type="dxa"/>
            <w:vMerge w:val="restart"/>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车型及座位数</w:t>
            </w:r>
          </w:p>
        </w:tc>
        <w:tc>
          <w:tcPr>
            <w:tcW w:w="4773" w:type="dxa"/>
            <w:gridSpan w:val="3"/>
            <w:tcBorders>
              <w:top w:val="single" w:sz="4" w:space="0" w:color="000000"/>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分项定额（元，含税）</w:t>
            </w:r>
          </w:p>
        </w:tc>
      </w:tr>
      <w:tr w:rsidR="005660ED" w:rsidTr="009D2E7B">
        <w:trPr>
          <w:trHeight w:val="142"/>
        </w:trPr>
        <w:tc>
          <w:tcPr>
            <w:tcW w:w="1281" w:type="dxa"/>
            <w:vMerge/>
            <w:tcBorders>
              <w:top w:val="single" w:sz="4" w:space="0" w:color="000000"/>
              <w:left w:val="single" w:sz="4" w:space="0" w:color="000000"/>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1281" w:type="dxa"/>
            <w:vMerge/>
            <w:tcBorders>
              <w:top w:val="single" w:sz="4" w:space="0" w:color="000000"/>
              <w:left w:val="nil"/>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1554" w:type="dxa"/>
            <w:vMerge/>
            <w:tcBorders>
              <w:top w:val="single" w:sz="4" w:space="0" w:color="000000"/>
              <w:left w:val="nil"/>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c>
          <w:tcPr>
            <w:tcW w:w="1630"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车辆租用费</w:t>
            </w:r>
          </w:p>
        </w:tc>
        <w:tc>
          <w:tcPr>
            <w:tcW w:w="1464"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驾驶员雇佣费</w:t>
            </w:r>
          </w:p>
        </w:tc>
        <w:tc>
          <w:tcPr>
            <w:tcW w:w="1679" w:type="dxa"/>
            <w:tcBorders>
              <w:top w:val="nil"/>
              <w:left w:val="nil"/>
              <w:bottom w:val="single" w:sz="4" w:space="0" w:color="000000"/>
              <w:right w:val="single" w:sz="4" w:space="0" w:color="000000"/>
            </w:tcBorders>
            <w:tcMar>
              <w:top w:w="0" w:type="dxa"/>
              <w:left w:w="105" w:type="dxa"/>
              <w:bottom w:w="0" w:type="dxa"/>
              <w:right w:w="105" w:type="dxa"/>
            </w:tcMar>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燃油费、通行费、 停车费</w:t>
            </w:r>
          </w:p>
        </w:tc>
      </w:tr>
      <w:tr w:rsidR="005660ED" w:rsidTr="009D2E7B">
        <w:trPr>
          <w:trHeight w:val="466"/>
        </w:trPr>
        <w:tc>
          <w:tcPr>
            <w:tcW w:w="1281" w:type="dxa"/>
            <w:tcBorders>
              <w:top w:val="nil"/>
              <w:left w:val="single" w:sz="4" w:space="0" w:color="000000"/>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2类</w:t>
            </w:r>
          </w:p>
        </w:tc>
        <w:tc>
          <w:tcPr>
            <w:tcW w:w="1281"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商务车</w:t>
            </w:r>
          </w:p>
        </w:tc>
        <w:tc>
          <w:tcPr>
            <w:tcW w:w="1554"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6-9座</w:t>
            </w:r>
          </w:p>
        </w:tc>
        <w:tc>
          <w:tcPr>
            <w:tcW w:w="1630"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464"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679" w:type="dxa"/>
            <w:vMerge w:val="restart"/>
            <w:tcBorders>
              <w:top w:val="nil"/>
              <w:left w:val="nil"/>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据实</w:t>
            </w:r>
            <w:bookmarkStart w:id="1" w:name="OLE_LINK4"/>
            <w:r>
              <w:rPr>
                <w:rFonts w:asciiTheme="minorEastAsia" w:eastAsiaTheme="minorEastAsia" w:hAnsiTheme="minorEastAsia" w:cstheme="minorEastAsia" w:hint="eastAsia"/>
                <w:sz w:val="24"/>
              </w:rPr>
              <w:t>结</w:t>
            </w:r>
            <w:bookmarkEnd w:id="1"/>
            <w:r>
              <w:rPr>
                <w:rFonts w:asciiTheme="minorEastAsia" w:eastAsiaTheme="minorEastAsia" w:hAnsiTheme="minorEastAsia" w:cstheme="minorEastAsia" w:hint="eastAsia"/>
                <w:sz w:val="24"/>
              </w:rPr>
              <w:t>算</w:t>
            </w:r>
          </w:p>
        </w:tc>
      </w:tr>
      <w:tr w:rsidR="005660ED" w:rsidTr="009D2E7B">
        <w:trPr>
          <w:trHeight w:val="466"/>
        </w:trPr>
        <w:tc>
          <w:tcPr>
            <w:tcW w:w="1281" w:type="dxa"/>
            <w:tcBorders>
              <w:top w:val="nil"/>
              <w:left w:val="single" w:sz="4" w:space="0" w:color="000000"/>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3类</w:t>
            </w:r>
          </w:p>
        </w:tc>
        <w:tc>
          <w:tcPr>
            <w:tcW w:w="1281"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中巴车</w:t>
            </w:r>
          </w:p>
        </w:tc>
        <w:tc>
          <w:tcPr>
            <w:tcW w:w="1554"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10-19座</w:t>
            </w:r>
          </w:p>
        </w:tc>
        <w:tc>
          <w:tcPr>
            <w:tcW w:w="1630"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464"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679" w:type="dxa"/>
            <w:vMerge/>
            <w:tcBorders>
              <w:top w:val="nil"/>
              <w:left w:val="nil"/>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r>
      <w:tr w:rsidR="005660ED" w:rsidTr="009D2E7B">
        <w:trPr>
          <w:trHeight w:val="466"/>
        </w:trPr>
        <w:tc>
          <w:tcPr>
            <w:tcW w:w="1281" w:type="dxa"/>
            <w:tcBorders>
              <w:top w:val="nil"/>
              <w:left w:val="single" w:sz="4" w:space="0" w:color="000000"/>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4类</w:t>
            </w:r>
          </w:p>
        </w:tc>
        <w:tc>
          <w:tcPr>
            <w:tcW w:w="1281"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大巴车</w:t>
            </w:r>
          </w:p>
        </w:tc>
        <w:tc>
          <w:tcPr>
            <w:tcW w:w="1554"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r>
              <w:rPr>
                <w:rFonts w:asciiTheme="minorEastAsia" w:hAnsiTheme="minorEastAsia" w:cstheme="minorEastAsia"/>
                <w:sz w:val="24"/>
                <w:szCs w:val="24"/>
              </w:rPr>
              <w:t>20座以上</w:t>
            </w:r>
          </w:p>
        </w:tc>
        <w:tc>
          <w:tcPr>
            <w:tcW w:w="1630"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464" w:type="dxa"/>
            <w:tcBorders>
              <w:top w:val="nil"/>
              <w:left w:val="nil"/>
              <w:bottom w:val="single" w:sz="4" w:space="0" w:color="000000"/>
              <w:right w:val="single" w:sz="4" w:space="0" w:color="000000"/>
            </w:tcBorders>
            <w:tcMar>
              <w:top w:w="0" w:type="dxa"/>
              <w:left w:w="105" w:type="dxa"/>
              <w:bottom w:w="0" w:type="dxa"/>
              <w:right w:w="105" w:type="dxa"/>
            </w:tcMar>
            <w:vAlign w:val="bottom"/>
          </w:tcPr>
          <w:p w:rsidR="005660ED" w:rsidRDefault="005660ED" w:rsidP="009D2E7B">
            <w:pPr>
              <w:pStyle w:val="null3"/>
              <w:spacing w:line="440" w:lineRule="exact"/>
              <w:jc w:val="center"/>
              <w:rPr>
                <w:rFonts w:asciiTheme="minorEastAsia" w:hAnsiTheme="minorEastAsia" w:cstheme="minorEastAsia" w:hint="default"/>
                <w:sz w:val="24"/>
                <w:szCs w:val="24"/>
              </w:rPr>
            </w:pPr>
          </w:p>
        </w:tc>
        <w:tc>
          <w:tcPr>
            <w:tcW w:w="1679" w:type="dxa"/>
            <w:vMerge/>
            <w:tcBorders>
              <w:top w:val="nil"/>
              <w:left w:val="nil"/>
              <w:bottom w:val="single" w:sz="4" w:space="0" w:color="000000"/>
              <w:right w:val="single" w:sz="4" w:space="0" w:color="000000"/>
            </w:tcBorders>
          </w:tcPr>
          <w:p w:rsidR="005660ED" w:rsidRDefault="005660ED" w:rsidP="009D2E7B">
            <w:pPr>
              <w:spacing w:line="440" w:lineRule="exact"/>
              <w:rPr>
                <w:rFonts w:asciiTheme="minorEastAsia" w:eastAsiaTheme="minorEastAsia" w:hAnsiTheme="minorEastAsia" w:cstheme="minorEastAsia"/>
                <w:sz w:val="24"/>
              </w:rPr>
            </w:pPr>
          </w:p>
        </w:tc>
      </w:tr>
    </w:tbl>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备注：根据《省直党政机关和事业单位公务出行租车预算编制标准（试行）》（财务行〔2024〕25号）要求，“超时费、超公里费、驾驶员食宿费用等非通用费用按合同条款执行，不纳入标准范围，费用结算时应单独列明”。</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（1）以上价格里程为超过250公里/台/天，2类类别</w:t>
      </w:r>
      <w:proofErr w:type="gramStart"/>
      <w:r>
        <w:rPr>
          <w:rFonts w:asciiTheme="minorEastAsia" w:eastAsiaTheme="minorEastAsia" w:hAnsiTheme="minorEastAsia" w:cstheme="minorEastAsia" w:hint="eastAsia"/>
          <w:sz w:val="24"/>
        </w:rPr>
        <w:t>车型超</w:t>
      </w:r>
      <w:proofErr w:type="gramEnd"/>
      <w:r>
        <w:rPr>
          <w:rFonts w:asciiTheme="minorEastAsia" w:eastAsiaTheme="minorEastAsia" w:hAnsiTheme="minorEastAsia" w:cstheme="minorEastAsia" w:hint="eastAsia"/>
          <w:sz w:val="24"/>
        </w:rPr>
        <w:t>里程收费标准为2元/公里（此标准为最高限价）；3类、4类类别</w:t>
      </w:r>
      <w:proofErr w:type="gramStart"/>
      <w:r>
        <w:rPr>
          <w:rFonts w:asciiTheme="minorEastAsia" w:eastAsiaTheme="minorEastAsia" w:hAnsiTheme="minorEastAsia" w:cstheme="minorEastAsia" w:hint="eastAsia"/>
          <w:sz w:val="24"/>
        </w:rPr>
        <w:t>车型超</w:t>
      </w:r>
      <w:proofErr w:type="gramEnd"/>
      <w:r>
        <w:rPr>
          <w:rFonts w:asciiTheme="minorEastAsia" w:eastAsiaTheme="minorEastAsia" w:hAnsiTheme="minorEastAsia" w:cstheme="minorEastAsia" w:hint="eastAsia"/>
          <w:sz w:val="24"/>
        </w:rPr>
        <w:t>里程收费标准为3.5元/公里（此标准为最高限价）。</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（2）驾驶员限定服务时间：每天工作8小时，1类、2类类别车型超时按60元/小时计算（此标准为最高限价）；3类、4类类别车型：超时按80元/小时计算（此标准为最高限价）。</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（3）以上价格不包含驾驶员食宿费用，如未安排驾驶员食宿，驾驶员住宿标准按300元/晚计算（此标准为最高限价）；餐补标准按80元/天计算（此标准为最高限价）。</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结算时，按[上述各类别每天的（车辆租用费金额+驾驶员雇佣费金额+（超出的里程×超里程收费标准）+（驾驶员超时时间×驾驶员超时的收费标准）+其它约定费用（驾驶员的住宿费、餐补费）]×成交折扣率×实际使用天数计算+燃油费、通行费、停车费（据实结算）。</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（三）本合同履行完成后，乙方应在10个工作日内按甲方要求向乙方提交验收申请。收到验收申请后，甲方应按程序在10个工作日内组织本项目验收。</w:t>
      </w:r>
      <w:r>
        <w:rPr>
          <w:rFonts w:asciiTheme="minorEastAsia" w:eastAsiaTheme="minorEastAsia" w:hAnsiTheme="minorEastAsia" w:cstheme="minorEastAsia" w:hint="eastAsia"/>
          <w:sz w:val="24"/>
        </w:rPr>
        <w:lastRenderedPageBreak/>
        <w:t>通过项目验收后，乙方应尽快开具相应金额的合法发票并提供加盖公章的结算清单。甲方收到相应材料后，应在15个工作日内通过转账方式结清服务费用。</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乙方开户银行名称、开户行及账号如下：</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开户名：</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开户行：</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账号：</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乙方指定的账户为收款账户。甲方向上述账户汇出款项后，即视为已履行付款义务，在汇款过程中，因乙方账户的原因（包括但不限于账号被注销、被冻结等）导致其无法收取款项的，由乙方承担相应后果。甲方有权直接在应付款项中扣除乙方应承担的违约金等。</w:t>
      </w:r>
    </w:p>
    <w:p w:rsidR="005660ED" w:rsidRDefault="005660ED" w:rsidP="005660ED">
      <w:pPr>
        <w:spacing w:line="440" w:lineRule="exact"/>
        <w:ind w:firstLine="480"/>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七、保密要求</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乙方在合同履行及服务过程中，乙方必须采取措施对合同履行或服务过程中涉及甲方的内部资料、文件、数据、技术文档等资料保密，乙方未经甲方的书面同意，乙方不得将甲方提供的任何资料向本事项无关的人员透露，也不能将合同的具体条款进行新闻的发布、公开的宣称、否认或承认。在本合同委托事项工作结束并通过验收后，乙方应向甲方提供本委托事项中的所有文件和相关资料，包括电子文档和复印件。乙方应将甲方提供的本项目相关资料或文件归还甲方，并承诺不保留任何电子文档和复印件。乙方违反保密义务，给甲方造成损失的，乙方须承担一切责任。此保密条款不因本协议中止、解除或终止而失效。</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乙方违反保密义务，给甲方造成损失的，乙方须承担一切责任，甲方损失无法估计的，按合同费用总额的20%计算。</w:t>
      </w:r>
    </w:p>
    <w:p w:rsidR="005660ED" w:rsidRDefault="005660ED" w:rsidP="005660ED">
      <w:pPr>
        <w:spacing w:line="44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八、知识产权</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乙双方在本合同签订前及本合同外获得的知识产权，归各自所有，包括但不限于商标、专利、著作权等。甲乙双方保证本方所提供的产品或服务的内容不侵犯第三方知识产权等在先合法权益以及不违反国家相关法律法规。若发生一方因使用对方提供的产品或服务而侵犯第三方知识产权等在先合法权益或者违反国家相关法律法规的情形，提供方负责处理并承担相应的法律责任，给使用方造成损害的，使用方有权向提供方追偿，包括但不限于诉讼及律师费用。</w:t>
      </w:r>
    </w:p>
    <w:p w:rsidR="005660ED" w:rsidRDefault="005660ED" w:rsidP="005660ED">
      <w:pPr>
        <w:spacing w:line="440" w:lineRule="exact"/>
        <w:ind w:firstLine="480"/>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九、不可抗力</w:t>
      </w:r>
    </w:p>
    <w:p w:rsidR="005660ED" w:rsidRDefault="005660ED" w:rsidP="005660ED">
      <w:pPr>
        <w:spacing w:line="440" w:lineRule="exact"/>
        <w:ind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（一）不可抗力指战争、严重火灾、洪水、台风、地震等或其它双方认定的不可抗力事件。</w:t>
      </w:r>
    </w:p>
    <w:p w:rsidR="005660ED" w:rsidRDefault="005660ED" w:rsidP="005660ED">
      <w:pPr>
        <w:spacing w:line="440" w:lineRule="exact"/>
        <w:ind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（二）在出现不可抗力的情况下，双方应采取适当措施减轻损失。任何一方因未采取措施或采取措施不当导致损失扩大的，应当对扩大的损失承担责任。</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任何一方由于不可抗力原因不能履行合同时，应在不可抗力事件结束后5个工作日内书面向对方通报，以减轻可能给对方造成的损失，在取得有关机构的不可抗力证明或双方谅解确认后，允许延期履行或签订补充合同，并根据情况可部分或全部免于承担违约责任。</w:t>
      </w:r>
    </w:p>
    <w:p w:rsidR="005660ED" w:rsidRDefault="005660ED" w:rsidP="005660ED">
      <w:pPr>
        <w:spacing w:line="440" w:lineRule="exact"/>
        <w:ind w:firstLine="480"/>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十、违约责任</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（一）乙方未能按照合同规定的委托期限提供服务，或乙方提供的服务不符合采购文件、投标文件或本合同规定的，甲方有权单方解除本合同，乙方须向甲方支付实际发生服务费用30%的违约金。</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（二）甲方未能按本合同规定支付合同价款的，从逾期之日起每日逾期付款金额3‰的数额向乙方支付违约金，违约金总额不超过实际发生租车费用总额的30%。</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（三）如因乙方未按时按质完成本合同项下服务而使甲方遭受损失的，乙方向甲方赔偿所造成的全部损失费用并向甲方支付合同费用总额30%的违约金。</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（四）如验收结果为不合格的，甲方有权选择单方解除合同，乙方须向甲方支付合同费用总额30%的违约金。</w:t>
      </w:r>
    </w:p>
    <w:p w:rsidR="005660ED" w:rsidRDefault="005660ED" w:rsidP="005660ED">
      <w:pPr>
        <w:spacing w:line="440" w:lineRule="exact"/>
        <w:ind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五）因乙方无故单方解除合同或合同因乙方原因解除的，自甲方收到乙方解除通知之日起发生合同解除效力。乙方应向甲方支付合同费用总额30%的违约金并另行赔偿甲方一切损失。本合同甲方损失包括但不限于甲方及相关方的实际损失、可得利益损失、甲方为处理违约事件所发生的包括调查费、评估费、公证费、诉讼费、律师费、交通费等费用在内的费用和开支等；若乙方违约行为导致甲方遭受第三方指控时，损失亦包括甲方为应诉等行为和承担其他不利义务而支付的一切费用。</w:t>
      </w:r>
    </w:p>
    <w:p w:rsidR="005660ED" w:rsidRDefault="005660ED" w:rsidP="005660ED">
      <w:pPr>
        <w:spacing w:line="440" w:lineRule="exact"/>
        <w:ind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六）乙方应确保在履行义务过程中无安全事故发生。如因措施不当、管理疏漏等各种原因造成职工、雇员或任何人人身或财产损害的，由乙方承担全部责任。如甲方在前述情形中实际承担了责任的，乙方同意无条件赔偿甲方的一切损失，包括但不限于相关的赔偿费用、诉讼费、保全费、鉴定费、公证费、律师费、差旅费等所有费用。</w:t>
      </w:r>
    </w:p>
    <w:p w:rsidR="005660ED" w:rsidRDefault="005660ED" w:rsidP="005660ED">
      <w:pPr>
        <w:spacing w:line="44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十一、争议的解决</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签约双方在履约中发生争执和分歧，双方都应本着友善的态度协商解决。若经协商不能达成合同时，应向甲方所在地人民法院起诉。办理期间，双方应继续执行合同其余与争议无关的部分。</w:t>
      </w:r>
    </w:p>
    <w:p w:rsidR="005660ED" w:rsidRDefault="005660ED" w:rsidP="005660ED">
      <w:pPr>
        <w:spacing w:line="440" w:lineRule="exact"/>
        <w:ind w:firstLineChars="200" w:firstLine="482"/>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十二、其他</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（一）一方在本合同履行过程中向另一方发出或者提供的所有通知、文件、文书、资料等，均以本合同所列明的地址送达，</w:t>
      </w:r>
      <w:proofErr w:type="gramStart"/>
      <w:r>
        <w:rPr>
          <w:rFonts w:asciiTheme="minorEastAsia" w:eastAsiaTheme="minorEastAsia" w:hAnsiTheme="minorEastAsia" w:cstheme="minorEastAsia" w:hint="eastAsia"/>
          <w:sz w:val="24"/>
        </w:rPr>
        <w:t>一</w:t>
      </w:r>
      <w:proofErr w:type="gramEnd"/>
      <w:r>
        <w:rPr>
          <w:rFonts w:asciiTheme="minorEastAsia" w:eastAsiaTheme="minorEastAsia" w:hAnsiTheme="minorEastAsia" w:cstheme="minorEastAsia" w:hint="eastAsia"/>
          <w:sz w:val="24"/>
        </w:rPr>
        <w:t>方向另一方手机或电子邮箱发送的短信或电子邮件亦视为已送达另一方。一方如果迁址、变更电话、电邮，应当书面通知另一方，未履行书面通知义务的，一方按原地址邮寄相关材料或通知相关信息即视为已履行送达义务。当面交付上述材料的，在交付之时视为送达；以邮寄、短信、电</w:t>
      </w:r>
      <w:proofErr w:type="gramStart"/>
      <w:r>
        <w:rPr>
          <w:rFonts w:asciiTheme="minorEastAsia" w:eastAsiaTheme="minorEastAsia" w:hAnsiTheme="minorEastAsia" w:cstheme="minorEastAsia" w:hint="eastAsia"/>
          <w:sz w:val="24"/>
        </w:rPr>
        <w:t>邮方式</w:t>
      </w:r>
      <w:proofErr w:type="gramEnd"/>
      <w:r>
        <w:rPr>
          <w:rFonts w:asciiTheme="minorEastAsia" w:eastAsiaTheme="minorEastAsia" w:hAnsiTheme="minorEastAsia" w:cstheme="minorEastAsia" w:hint="eastAsia"/>
          <w:sz w:val="24"/>
        </w:rPr>
        <w:t>交付的，以签收或者到达受送达人特定系统之时即视为送达。</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（二）本合同自签字盖章之日起即时生效。</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（三）本合同正本捌份，均具有同等法律效力，甲、乙双方各执肆份。</w:t>
      </w:r>
    </w:p>
    <w:p w:rsidR="005660ED" w:rsidRDefault="005660ED" w:rsidP="005660ED">
      <w:pPr>
        <w:spacing w:line="44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（四）本合同未尽事宜，由双方协商处理并签订书面补充协议。所有补充协议经双方签字盖章后即成为本合同的有效组成部分。若补充协议与本合同有冲突的，以补充协议为准。</w:t>
      </w:r>
    </w:p>
    <w:p w:rsidR="005660ED" w:rsidRDefault="005660ED" w:rsidP="005660ED">
      <w:pPr>
        <w:widowControl w:val="0"/>
        <w:spacing w:line="360" w:lineRule="auto"/>
        <w:ind w:firstLineChars="200" w:firstLine="560"/>
        <w:rPr>
          <w:rFonts w:asciiTheme="minorEastAsia" w:eastAsiaTheme="minorEastAsia" w:hAnsiTheme="minorEastAsia" w:cstheme="minorEastAsia"/>
          <w:sz w:val="28"/>
          <w:szCs w:val="28"/>
        </w:rPr>
      </w:pPr>
    </w:p>
    <w:p w:rsidR="005660ED" w:rsidRDefault="005660ED" w:rsidP="005660ED">
      <w:pPr>
        <w:widowControl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甲方（盖章）：中国国际中小企业博览会事务局</w:t>
      </w:r>
    </w:p>
    <w:p w:rsidR="005660ED" w:rsidRDefault="005660ED" w:rsidP="005660ED">
      <w:pPr>
        <w:widowControl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法定代表人或委托代理人：（签字）</w:t>
      </w:r>
    </w:p>
    <w:p w:rsidR="005660ED" w:rsidRDefault="005660ED" w:rsidP="005660ED">
      <w:pPr>
        <w:widowControl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签约时间：年月日</w:t>
      </w:r>
    </w:p>
    <w:p w:rsidR="005660ED" w:rsidRDefault="005660ED" w:rsidP="005660ED">
      <w:pPr>
        <w:widowControl w:val="0"/>
        <w:spacing w:line="360" w:lineRule="auto"/>
        <w:ind w:firstLineChars="200" w:firstLine="480"/>
        <w:rPr>
          <w:rFonts w:asciiTheme="minorEastAsia" w:eastAsiaTheme="minorEastAsia" w:hAnsiTheme="minorEastAsia" w:cstheme="minorEastAsia"/>
          <w:sz w:val="24"/>
        </w:rPr>
      </w:pPr>
    </w:p>
    <w:p w:rsidR="005660ED" w:rsidRDefault="005660ED" w:rsidP="005660ED">
      <w:pPr>
        <w:widowControl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乙方（盖章）：</w:t>
      </w:r>
    </w:p>
    <w:p w:rsidR="005660ED" w:rsidRDefault="005660ED" w:rsidP="005660ED">
      <w:pPr>
        <w:widowControl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法定代表人或委托代理人：（签字）</w:t>
      </w:r>
    </w:p>
    <w:p w:rsidR="005660ED" w:rsidRDefault="005660ED" w:rsidP="005660ED">
      <w:pPr>
        <w:widowControl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签约时间：年月日</w:t>
      </w:r>
    </w:p>
    <w:p w:rsidR="005660ED" w:rsidRDefault="005660ED" w:rsidP="005660ED">
      <w:pPr>
        <w:jc w:val="left"/>
        <w:rPr>
          <w:rFonts w:asciiTheme="minorEastAsia" w:eastAsiaTheme="minorEastAsia" w:hAnsiTheme="minorEastAsia"/>
          <w:sz w:val="24"/>
        </w:rPr>
      </w:pPr>
      <w:r>
        <w:rPr>
          <w:rFonts w:asciiTheme="minorEastAsia" w:eastAsiaTheme="minorEastAsia" w:hAnsiTheme="minorEastAsia"/>
          <w:sz w:val="24"/>
        </w:rPr>
        <w:br w:type="page"/>
      </w:r>
    </w:p>
    <w:p w:rsidR="005660ED" w:rsidRDefault="005660ED" w:rsidP="005660ED">
      <w:pPr>
        <w:pStyle w:val="null3"/>
        <w:spacing w:line="360" w:lineRule="auto"/>
        <w:rPr>
          <w:rFonts w:asciiTheme="minorEastAsia" w:hAnsiTheme="minorEastAsia" w:hint="default"/>
          <w:sz w:val="24"/>
          <w:szCs w:val="24"/>
        </w:rPr>
      </w:pPr>
      <w:r>
        <w:rPr>
          <w:rFonts w:asciiTheme="minorEastAsia" w:hAnsiTheme="minorEastAsia"/>
          <w:sz w:val="24"/>
          <w:szCs w:val="24"/>
        </w:rPr>
        <w:lastRenderedPageBreak/>
        <w:t>附件</w:t>
      </w:r>
    </w:p>
    <w:p w:rsidR="005660ED" w:rsidRDefault="005660ED" w:rsidP="005660ED">
      <w:pPr>
        <w:pStyle w:val="null3"/>
        <w:spacing w:line="360" w:lineRule="auto"/>
        <w:rPr>
          <w:rFonts w:asciiTheme="minorEastAsia" w:hAnsiTheme="minorEastAsia" w:hint="default"/>
          <w:sz w:val="24"/>
          <w:szCs w:val="24"/>
        </w:rPr>
      </w:pPr>
    </w:p>
    <w:p w:rsidR="005660ED" w:rsidRDefault="005660ED" w:rsidP="005660ED">
      <w:pPr>
        <w:pStyle w:val="null3"/>
        <w:spacing w:line="360" w:lineRule="auto"/>
        <w:jc w:val="center"/>
        <w:rPr>
          <w:rFonts w:asciiTheme="minorEastAsia" w:hAnsiTheme="minorEastAsia" w:hint="default"/>
          <w:sz w:val="32"/>
          <w:szCs w:val="32"/>
        </w:rPr>
      </w:pPr>
      <w:proofErr w:type="gramStart"/>
      <w:r>
        <w:rPr>
          <w:rFonts w:asciiTheme="minorEastAsia" w:hAnsiTheme="minorEastAsia"/>
          <w:sz w:val="32"/>
          <w:szCs w:val="32"/>
        </w:rPr>
        <w:t>廉洁合作</w:t>
      </w:r>
      <w:proofErr w:type="gramEnd"/>
      <w:r>
        <w:rPr>
          <w:rFonts w:asciiTheme="minorEastAsia" w:hAnsiTheme="minorEastAsia"/>
          <w:sz w:val="32"/>
          <w:szCs w:val="32"/>
        </w:rPr>
        <w:t>告知书</w:t>
      </w:r>
    </w:p>
    <w:p w:rsidR="005660ED" w:rsidRDefault="005660ED" w:rsidP="005660ED">
      <w:pPr>
        <w:pStyle w:val="null3"/>
        <w:spacing w:line="360" w:lineRule="auto"/>
        <w:rPr>
          <w:rFonts w:asciiTheme="minorEastAsia" w:hAnsiTheme="minorEastAsia" w:hint="default"/>
          <w:sz w:val="24"/>
          <w:szCs w:val="24"/>
        </w:rPr>
      </w:pPr>
    </w:p>
    <w:p w:rsidR="005660ED" w:rsidRDefault="005660ED" w:rsidP="005660ED">
      <w:pPr>
        <w:pStyle w:val="null3"/>
        <w:spacing w:line="360" w:lineRule="auto"/>
        <w:rPr>
          <w:rFonts w:asciiTheme="minorEastAsia" w:hAnsiTheme="minorEastAsia" w:hint="default"/>
          <w:sz w:val="24"/>
          <w:szCs w:val="24"/>
        </w:rPr>
      </w:pPr>
      <w:r>
        <w:rPr>
          <w:rFonts w:asciiTheme="minorEastAsia" w:hAnsiTheme="minorEastAsia"/>
          <w:sz w:val="24"/>
          <w:szCs w:val="24"/>
        </w:rPr>
        <w:t>尊敬的合作伙伴、供应商：</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为加强我局党风廉政建设，规范我局工作人员行为，更好地维护与合作伙伴和供应商良好合作关系，现将我局廉洁纪律有关要求告知贵方，请贵方与我局工作人员共同遵守并监督我局工作人员严格执行。具体如下：</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1.在与我局业务往来合作过程中，</w:t>
      </w:r>
      <w:proofErr w:type="gramStart"/>
      <w:r>
        <w:rPr>
          <w:rFonts w:asciiTheme="minorEastAsia" w:hAnsiTheme="minorEastAsia"/>
          <w:sz w:val="24"/>
          <w:szCs w:val="24"/>
        </w:rPr>
        <w:t>请严格</w:t>
      </w:r>
      <w:proofErr w:type="gramEnd"/>
      <w:r>
        <w:rPr>
          <w:rFonts w:asciiTheme="minorEastAsia" w:hAnsiTheme="minorEastAsia"/>
          <w:sz w:val="24"/>
          <w:szCs w:val="24"/>
        </w:rPr>
        <w:t>遵守国家法律法规及行业自律规定，坚持廉洁、公平、公正、诚实信用的原则，不得实施损害双方单位合法权益的行为；</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2.不得向我局工作人员及其亲属或特定关系人赠送可能影响公正执行公务的礼品、礼金、消费卡（</w:t>
      </w:r>
      <w:proofErr w:type="gramStart"/>
      <w:r>
        <w:rPr>
          <w:rFonts w:asciiTheme="minorEastAsia" w:hAnsiTheme="minorEastAsia"/>
          <w:sz w:val="24"/>
          <w:szCs w:val="24"/>
        </w:rPr>
        <w:t>券</w:t>
      </w:r>
      <w:proofErr w:type="gramEnd"/>
      <w:r>
        <w:rPr>
          <w:rFonts w:asciiTheme="minorEastAsia" w:hAnsiTheme="minorEastAsia"/>
          <w:sz w:val="24"/>
          <w:szCs w:val="24"/>
        </w:rPr>
        <w:t>）和有价证券、股权、其他金融产品等财物；</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3.不得向我局工作人员及其亲属或特定关系人提供可能影响公正执行公务的宴请或者旅游、健身、娱乐等活动安排；</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4.不得为我局工作人员及其亲属或特定关系人提供借款、住房、车辆等；</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5.不得为我局工作人员及其亲属或特定关系人支付、报销应由其本人支付的费用或发放不合法合</w:t>
      </w:r>
      <w:proofErr w:type="gramStart"/>
      <w:r>
        <w:rPr>
          <w:rFonts w:asciiTheme="minorEastAsia" w:hAnsiTheme="minorEastAsia"/>
          <w:sz w:val="24"/>
          <w:szCs w:val="24"/>
        </w:rPr>
        <w:t>规</w:t>
      </w:r>
      <w:proofErr w:type="gramEnd"/>
      <w:r>
        <w:rPr>
          <w:rFonts w:asciiTheme="minorEastAsia" w:hAnsiTheme="minorEastAsia"/>
          <w:sz w:val="24"/>
          <w:szCs w:val="24"/>
        </w:rPr>
        <w:t>的报酬；</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6.不得使用赌博、民间借贷等方式向我局工作人员及其亲属或特定关系人输送利益；</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7.不得以其他变相手段向我局工作人员及其亲属或特定关系人提供不正当利益；</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8.不得实施其他任何有违</w:t>
      </w:r>
      <w:proofErr w:type="gramStart"/>
      <w:r>
        <w:rPr>
          <w:rFonts w:asciiTheme="minorEastAsia" w:hAnsiTheme="minorEastAsia"/>
          <w:sz w:val="24"/>
          <w:szCs w:val="24"/>
        </w:rPr>
        <w:t>廉洁合作</w:t>
      </w:r>
      <w:proofErr w:type="gramEnd"/>
      <w:r>
        <w:rPr>
          <w:rFonts w:asciiTheme="minorEastAsia" w:hAnsiTheme="minorEastAsia"/>
          <w:sz w:val="24"/>
          <w:szCs w:val="24"/>
        </w:rPr>
        <w:t>原则的行为；</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9.我局工作人员不得刁难合作伙伴或供应商、吃拿卡要，或对合作伙伴或供应商的合理要求态度恶劣、简单粗暴、消极应对、推诿扯皮。</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以上行为一经发现，我局将按照有关法律法规和党规党纪进行严肃处理。在与我局业务往来合作过程中，合作伙伴或供应商如出现以上行为，我局将取消该合作伙伴或供应商的合作资格，并将其列入局禁止合作单位名单，涉嫌违法犯罪</w:t>
      </w:r>
      <w:r>
        <w:rPr>
          <w:rFonts w:asciiTheme="minorEastAsia" w:hAnsiTheme="minorEastAsia"/>
          <w:sz w:val="24"/>
          <w:szCs w:val="24"/>
        </w:rPr>
        <w:lastRenderedPageBreak/>
        <w:t>的，依法移送司法机关处理。我局工作人员如出现以上行为，请</w:t>
      </w:r>
      <w:proofErr w:type="gramStart"/>
      <w:r>
        <w:rPr>
          <w:rFonts w:asciiTheme="minorEastAsia" w:hAnsiTheme="minorEastAsia"/>
          <w:sz w:val="24"/>
          <w:szCs w:val="24"/>
        </w:rPr>
        <w:t>贵方第</w:t>
      </w:r>
      <w:proofErr w:type="gramEnd"/>
      <w:r>
        <w:rPr>
          <w:rFonts w:asciiTheme="minorEastAsia" w:hAnsiTheme="minorEastAsia"/>
          <w:sz w:val="24"/>
          <w:szCs w:val="24"/>
        </w:rPr>
        <w:t>一时间向我局纪检部门或我局上级主管单位纪检监察部门举报。</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请各合作伙伴、供应商与我局全体工作人员共同努力，携手抵制不正之风，营造风清气正的政商环境。</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我局纪检部门举报电话：020-83133318，举报电子邮箱：zbhswj_hjj@gdei.gov.cn。</w:t>
      </w:r>
    </w:p>
    <w:p w:rsidR="005660ED" w:rsidRDefault="005660ED" w:rsidP="005660ED">
      <w:pPr>
        <w:pStyle w:val="null3"/>
        <w:spacing w:line="360" w:lineRule="auto"/>
        <w:ind w:firstLineChars="200" w:firstLine="480"/>
        <w:rPr>
          <w:rFonts w:asciiTheme="minorEastAsia" w:hAnsiTheme="minorEastAsia" w:hint="default"/>
          <w:sz w:val="24"/>
          <w:szCs w:val="24"/>
        </w:rPr>
      </w:pPr>
      <w:r>
        <w:rPr>
          <w:rFonts w:asciiTheme="minorEastAsia" w:hAnsiTheme="minorEastAsia"/>
          <w:sz w:val="24"/>
          <w:szCs w:val="24"/>
        </w:rPr>
        <w:t>我局上级主管单位举报渠道：广东省工业和信息化厅纪检监察信访举报http://gdii.gd.gov.cn/tsjb/index.html（广东省工业和信息化</w:t>
      </w:r>
      <w:proofErr w:type="gramStart"/>
      <w:r>
        <w:rPr>
          <w:rFonts w:asciiTheme="minorEastAsia" w:hAnsiTheme="minorEastAsia"/>
          <w:sz w:val="24"/>
          <w:szCs w:val="24"/>
        </w:rPr>
        <w:t>厅官网</w:t>
      </w:r>
      <w:proofErr w:type="gramEnd"/>
      <w:r>
        <w:rPr>
          <w:rFonts w:asciiTheme="minorEastAsia" w:hAnsiTheme="minorEastAsia"/>
          <w:sz w:val="24"/>
          <w:szCs w:val="24"/>
        </w:rPr>
        <w:t>首页&gt;业务分类&gt;纪检监察&gt;信访举报）</w:t>
      </w:r>
    </w:p>
    <w:p w:rsidR="009926E9" w:rsidRPr="005660ED" w:rsidRDefault="009926E9"/>
    <w:sectPr w:rsidR="009926E9" w:rsidRPr="005660ED" w:rsidSect="009926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60ED"/>
    <w:rsid w:val="000C5B68"/>
    <w:rsid w:val="000C72AE"/>
    <w:rsid w:val="001610AF"/>
    <w:rsid w:val="001907BC"/>
    <w:rsid w:val="00235ED7"/>
    <w:rsid w:val="00323E1D"/>
    <w:rsid w:val="00352F56"/>
    <w:rsid w:val="00506D27"/>
    <w:rsid w:val="005660ED"/>
    <w:rsid w:val="00627C15"/>
    <w:rsid w:val="006E1AE6"/>
    <w:rsid w:val="00731F4C"/>
    <w:rsid w:val="00861BE1"/>
    <w:rsid w:val="008740C6"/>
    <w:rsid w:val="008A2E52"/>
    <w:rsid w:val="009926E9"/>
    <w:rsid w:val="00A079AB"/>
    <w:rsid w:val="00B7426B"/>
    <w:rsid w:val="00D646AE"/>
    <w:rsid w:val="00F56DD8"/>
    <w:rsid w:val="00F724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unhideWhenUsed/>
    <w:qFormat/>
    <w:rsid w:val="005660ED"/>
    <w:pPr>
      <w:jc w:val="both"/>
    </w:pPr>
    <w:rPr>
      <w:rFonts w:ascii="Calibri" w:eastAsia="宋体" w:hAnsi="Calibri" w:cs="Times New Roman"/>
      <w:szCs w:val="24"/>
    </w:rPr>
  </w:style>
  <w:style w:type="paragraph" w:styleId="3">
    <w:name w:val="heading 3"/>
    <w:basedOn w:val="a"/>
    <w:next w:val="a"/>
    <w:link w:val="3Char"/>
    <w:uiPriority w:val="9"/>
    <w:semiHidden/>
    <w:unhideWhenUsed/>
    <w:qFormat/>
    <w:rsid w:val="005660E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660ED"/>
    <w:pPr>
      <w:tabs>
        <w:tab w:val="center" w:pos="4153"/>
        <w:tab w:val="right" w:pos="8306"/>
      </w:tabs>
      <w:snapToGrid w:val="0"/>
      <w:jc w:val="left"/>
    </w:pPr>
    <w:rPr>
      <w:sz w:val="18"/>
      <w:szCs w:val="18"/>
    </w:rPr>
  </w:style>
  <w:style w:type="character" w:customStyle="1" w:styleId="Char">
    <w:name w:val="页脚 Char"/>
    <w:basedOn w:val="a0"/>
    <w:link w:val="a3"/>
    <w:qFormat/>
    <w:rsid w:val="005660ED"/>
    <w:rPr>
      <w:rFonts w:ascii="Calibri" w:eastAsia="宋体" w:hAnsi="Calibri" w:cs="Times New Roman"/>
      <w:sz w:val="18"/>
      <w:szCs w:val="18"/>
    </w:rPr>
  </w:style>
  <w:style w:type="paragraph" w:customStyle="1" w:styleId="null3">
    <w:name w:val="null3"/>
    <w:hidden/>
    <w:qFormat/>
    <w:rsid w:val="005660ED"/>
    <w:rPr>
      <w:rFonts w:hint="eastAsia"/>
      <w:kern w:val="0"/>
      <w:sz w:val="20"/>
      <w:szCs w:val="20"/>
    </w:rPr>
  </w:style>
  <w:style w:type="character" w:customStyle="1" w:styleId="3Char">
    <w:name w:val="标题 3 Char"/>
    <w:basedOn w:val="a0"/>
    <w:link w:val="3"/>
    <w:uiPriority w:val="9"/>
    <w:semiHidden/>
    <w:rsid w:val="005660ED"/>
    <w:rPr>
      <w:rFonts w:ascii="Calibri" w:eastAsia="宋体" w:hAnsi="Calibri"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1133</Words>
  <Characters>6460</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杨露敏</dc:creator>
  <cp:lastModifiedBy>杨露敏</cp:lastModifiedBy>
  <cp:revision>1</cp:revision>
  <dcterms:created xsi:type="dcterms:W3CDTF">2024-10-15T06:56:00Z</dcterms:created>
  <dcterms:modified xsi:type="dcterms:W3CDTF">2024-10-15T06:57:00Z</dcterms:modified>
</cp:coreProperties>
</file>