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公开招标文件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国家税务总局江门市新会区税务局2025年度物业管理服务政府采购项目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GPCGD24C500FG136F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国家税务总局江门市新会区税务局</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第一章投标邀请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国家税务总局江门市新会区税务局</w:t>
      </w:r>
      <w:r>
        <w:rPr>
          <w:rFonts w:ascii="仿宋_GB2312" w:hAnsi="仿宋_GB2312" w:cs="仿宋_GB2312" w:eastAsia="仿宋_GB2312"/>
        </w:rPr>
        <w:t xml:space="preserve"> 的委托，采用公开招标方式组织采购 </w:t>
      </w:r>
      <w:r>
        <w:rPr>
          <w:rFonts w:ascii="仿宋_GB2312" w:hAnsi="仿宋_GB2312" w:cs="仿宋_GB2312" w:eastAsia="仿宋_GB2312"/>
        </w:rPr>
        <w:t>国家税务总局江门市新会区税务局2025年度物业管理服务政府采购项目</w:t>
      </w:r>
      <w:r>
        <w:rPr>
          <w:rFonts w:ascii="仿宋_GB2312" w:hAnsi="仿宋_GB2312" w:cs="仿宋_GB2312" w:eastAsia="仿宋_GB2312"/>
        </w:rPr>
        <w:t xml:space="preserve"> 。欢迎符合资格条件的供应商参加投标。</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国家税务总局江门市新会区税务局2025年度物业管理服务政府采购项目</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GPCGD24C500FG136F</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2,000,000.00元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2,000,000.00</w:t>
      </w:r>
    </w:p>
    <w:p>
      <w:pPr>
        <w:pStyle w:val="null3"/>
        <w:jc w:val="left"/>
      </w:pPr>
      <w:r>
        <w:rPr>
          <w:rFonts w:ascii="仿宋_GB2312" w:hAnsi="仿宋_GB2312" w:cs="仿宋_GB2312" w:eastAsia="仿宋_GB2312"/>
        </w:rPr>
        <w:t>采购包最高限价（元）: 2,000,000.00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物业服务</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年</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jc w:val="left"/>
            </w:pPr>
            <w:r>
              <w:rPr>
                <w:rFonts w:ascii="仿宋_GB2312" w:hAnsi="仿宋_GB2312" w:cs="仿宋_GB2312" w:eastAsia="仿宋_GB2312"/>
              </w:rPr>
              <w:t>物业管理</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本采购包合同履约期限情况：2025 年1月1日至 2025 年12月31日，为期 12 个月。</w:t>
      </w:r>
    </w:p>
    <w:p>
      <w:pPr>
        <w:pStyle w:val="null3"/>
        <w:jc w:val="left"/>
      </w:pPr>
      <w:r>
        <w:rPr>
          <w:rFonts w:ascii="仿宋_GB2312" w:hAnsi="仿宋_GB2312" w:cs="仿宋_GB2312" w:eastAsia="仿宋_GB2312"/>
          <w:b/>
        </w:rPr>
        <w:t xml:space="preserve"> 3.本项目其他说明：无</w:t>
      </w:r>
    </w:p>
    <w:p>
      <w:pPr>
        <w:pStyle w:val="null3"/>
        <w:jc w:val="both"/>
        <w:outlineLvl w:val="2"/>
      </w:pPr>
      <w:r>
        <w:rPr>
          <w:rFonts w:ascii="仿宋_GB2312" w:hAnsi="仿宋_GB2312" w:cs="仿宋_GB2312" w:eastAsia="仿宋_GB2312"/>
          <w:sz w:val="28"/>
          <w:b/>
        </w:rPr>
        <w:t>二、投标人的资格要求</w:t>
      </w:r>
    </w:p>
    <w:p>
      <w:pPr>
        <w:pStyle w:val="null3"/>
        <w:jc w:val="left"/>
      </w:pPr>
      <w:r>
        <w:rPr>
          <w:rFonts w:ascii="仿宋_GB2312" w:hAnsi="仿宋_GB2312" w:cs="仿宋_GB2312" w:eastAsia="仿宋_GB2312"/>
          <w:b/>
        </w:rPr>
        <w:t>1.投标人应具备《中华人民共和国政府采购法》第二十二条规定的条件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2、具有良好的商业信誉和健全的财务会计制度：（提供以下2种证明材料之一）： 1.经会计师事务所审计的2023年度财务状况报告； 2.同时提供①基本开户行出具的资信证明，②《基本存款账号信息》或《开户许可证》 。</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 （可参照投标（报价）函相关承诺格式内容）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本采购包专门面向小微企业采购：本项目属于专门面向小微企业采购的项目。供应商须为符合本项目采购标的对应行业（物业管理）划分标准的小微企业（监狱企业、残疾人福利单位视同小型、微型企业）。 注：小微企业以供应商填写的《中小企业声明函》（服务）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1、其他条件：为本采购项目提供整体设计、规范编制或者项目管理、监理、检测等服务的供应商，不得参与本项目投标（可参照投标函相关承诺格式内容）。</w:t>
      </w:r>
    </w:p>
    <w:p>
      <w:pPr>
        <w:pStyle w:val="null3"/>
        <w:jc w:val="left"/>
      </w:pPr>
      <w:r>
        <w:rPr>
          <w:rFonts w:ascii="仿宋_GB2312" w:hAnsi="仿宋_GB2312" w:cs="仿宋_GB2312" w:eastAsia="仿宋_GB2312"/>
        </w:rPr>
        <w:t>2、其他条件：单位负责人为同一人或者存在直接控股、管理关系的不同供应商，不得同时参加本采购项目投标。 （可参照投标函相关承诺格式内容）。</w:t>
      </w:r>
    </w:p>
    <w:p>
      <w:pPr>
        <w:pStyle w:val="null3"/>
        <w:jc w:val="left"/>
      </w:pPr>
      <w:r>
        <w:rPr>
          <w:rFonts w:ascii="仿宋_GB2312" w:hAnsi="仿宋_GB2312" w:cs="仿宋_GB2312" w:eastAsia="仿宋_GB2312"/>
        </w:rPr>
        <w:t>3、信用记录：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both"/>
        <w:outlineLvl w:val="2"/>
      </w:pPr>
      <w:r>
        <w:rPr>
          <w:rFonts w:ascii="仿宋_GB2312" w:hAnsi="仿宋_GB2312" w:cs="仿宋_GB2312" w:eastAsia="仿宋_GB2312"/>
          <w:sz w:val="28"/>
          <w:b/>
        </w:rPr>
        <w:t>三、获取招标文件</w:t>
      </w:r>
    </w:p>
    <w:p>
      <w:pPr>
        <w:pStyle w:val="null3"/>
        <w:ind w:firstLine="480"/>
        <w:jc w:val="left"/>
      </w:pPr>
      <w:r>
        <w:rPr>
          <w:rFonts w:ascii="仿宋_GB2312" w:hAnsi="仿宋_GB2312" w:cs="仿宋_GB2312" w:eastAsia="仿宋_GB2312"/>
        </w:rPr>
        <w:t>时间：详见招标公告及其变更公告（如有）</w:t>
      </w:r>
    </w:p>
    <w:p>
      <w:pPr>
        <w:pStyle w:val="null3"/>
        <w:ind w:firstLine="480"/>
        <w:jc w:val="left"/>
      </w:pPr>
      <w:r>
        <w:rPr>
          <w:rFonts w:ascii="仿宋_GB2312" w:hAnsi="仿宋_GB2312" w:cs="仿宋_GB2312" w:eastAsia="仿宋_GB2312"/>
        </w:rPr>
        <w:t>地点：详见招标公告及其变更公告（如有）</w:t>
      </w:r>
    </w:p>
    <w:p>
      <w:pPr>
        <w:pStyle w:val="null3"/>
        <w:ind w:firstLine="480"/>
        <w:jc w:val="left"/>
      </w:pPr>
      <w:r>
        <w:rPr>
          <w:rFonts w:ascii="仿宋_GB2312" w:hAnsi="仿宋_GB2312" w:cs="仿宋_GB2312" w:eastAsia="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四、提交投标文件截止时间、开标时间和地点：</w:t>
      </w:r>
    </w:p>
    <w:p>
      <w:pPr>
        <w:pStyle w:val="null3"/>
        <w:ind w:firstLine="480"/>
        <w:jc w:val="left"/>
      </w:pPr>
      <w:r>
        <w:rPr>
          <w:rFonts w:ascii="仿宋_GB2312" w:hAnsi="仿宋_GB2312" w:cs="仿宋_GB2312" w:eastAsia="仿宋_GB2312"/>
        </w:rPr>
        <w:t>提交投标文件截止时间和开标时间：详见招标公告及其变更公告（如有）</w:t>
      </w:r>
    </w:p>
    <w:p>
      <w:pPr>
        <w:pStyle w:val="null3"/>
        <w:ind w:firstLine="480"/>
        <w:jc w:val="left"/>
      </w:pPr>
      <w:r>
        <w:rPr>
          <w:rFonts w:ascii="仿宋_GB2312" w:hAnsi="仿宋_GB2312" w:cs="仿宋_GB2312" w:eastAsia="仿宋_GB2312"/>
        </w:rPr>
        <w:t>（自招标文件开始发出之日起至投标人提交投标文件截止之日止，不得少于20日）</w:t>
      </w:r>
    </w:p>
    <w:p>
      <w:pPr>
        <w:pStyle w:val="null3"/>
        <w:ind w:firstLine="480"/>
        <w:jc w:val="left"/>
      </w:pPr>
      <w:r>
        <w:rPr>
          <w:rFonts w:ascii="仿宋_GB2312" w:hAnsi="仿宋_GB2312" w:cs="仿宋_GB2312" w:eastAsia="仿宋_GB2312"/>
        </w:rPr>
        <w:t>地点：详见招标公告及其变更公告（如有）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国家税务总局江门市新会区税务局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江门市新会区葵安路2号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529100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陈小姐</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0750-6361210</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020-83187191</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rPr>
        <w:t>项目联系人：王工</w:t>
      </w:r>
    </w:p>
    <w:p>
      <w:pPr>
        <w:pStyle w:val="null3"/>
        <w:ind w:firstLine="480"/>
        <w:jc w:val="both"/>
      </w:pPr>
      <w:r>
        <w:rPr>
          <w:rFonts w:ascii="仿宋_GB2312" w:hAnsi="仿宋_GB2312" w:cs="仿宋_GB2312" w:eastAsia="仿宋_GB2312"/>
        </w:rPr>
        <w:t>电话：020-83187191</w:t>
      </w:r>
    </w:p>
    <w:p>
      <w:pPr>
        <w:pStyle w:val="null3"/>
        <w:jc w:val="left"/>
      </w:pPr>
      <w:r>
        <w:rPr>
          <w:rFonts w:ascii="仿宋_GB2312" w:hAnsi="仿宋_GB2312" w:cs="仿宋_GB2312" w:eastAsia="仿宋_GB2312"/>
          <w:b/>
        </w:rPr>
        <w:t>4.技术支持（仅解答平台使用技术问题）</w:t>
      </w:r>
    </w:p>
    <w:p>
      <w:pPr>
        <w:pStyle w:val="null3"/>
        <w:ind w:firstLine="480"/>
        <w:jc w:val="both"/>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sz w:val="21"/>
          <w:b/>
        </w:rPr>
        <w:t>“</w:t>
      </w:r>
      <w:r>
        <w:rPr>
          <w:rFonts w:ascii="仿宋_GB2312" w:hAnsi="仿宋_GB2312" w:cs="仿宋_GB2312" w:eastAsia="仿宋_GB2312"/>
          <w:sz w:val="21"/>
        </w:rPr>
        <w:t>★</w:t>
      </w:r>
      <w:r>
        <w:rPr>
          <w:rFonts w:ascii="仿宋_GB2312" w:hAnsi="仿宋_GB2312" w:cs="仿宋_GB2312" w:eastAsia="仿宋_GB2312"/>
          <w:sz w:val="21"/>
          <w:b/>
        </w:rPr>
        <w:t>”、</w:t>
      </w:r>
      <w:r>
        <w:rPr>
          <w:rFonts w:ascii="仿宋_GB2312" w:hAnsi="仿宋_GB2312" w:cs="仿宋_GB2312" w:eastAsia="仿宋_GB2312"/>
          <w:sz w:val="21"/>
        </w:rPr>
        <w:t>“▲”</w:t>
      </w:r>
      <w:r>
        <w:rPr>
          <w:rFonts w:ascii="仿宋_GB2312" w:hAnsi="仿宋_GB2312" w:cs="仿宋_GB2312" w:eastAsia="仿宋_GB2312"/>
          <w:sz w:val="21"/>
          <w:b/>
        </w:rPr>
        <w:t>号条款</w:t>
      </w:r>
    </w:p>
    <w:p>
      <w:pPr>
        <w:pStyle w:val="null3"/>
        <w:ind w:firstLine="420"/>
        <w:jc w:val="both"/>
      </w:pPr>
      <w:r>
        <w:rPr>
          <w:rFonts w:ascii="仿宋_GB2312" w:hAnsi="仿宋_GB2312" w:cs="仿宋_GB2312" w:eastAsia="仿宋_GB2312"/>
          <w:sz w:val="21"/>
        </w:rPr>
        <w:t>《用户需求书》中标注有“</w:t>
      </w:r>
      <w:r>
        <w:rPr>
          <w:rFonts w:ascii="仿宋_GB2312" w:hAnsi="仿宋_GB2312" w:cs="仿宋_GB2312" w:eastAsia="仿宋_GB2312"/>
          <w:sz w:val="21"/>
        </w:rPr>
        <w:t>★”号的条款必须实质性响应，负偏离（不满足要求）将导致投标无效。</w:t>
      </w:r>
    </w:p>
    <w:p>
      <w:pPr>
        <w:pStyle w:val="null3"/>
        <w:ind w:firstLine="420"/>
        <w:jc w:val="both"/>
      </w:pPr>
      <w:r>
        <w:rPr>
          <w:rFonts w:ascii="仿宋_GB2312" w:hAnsi="仿宋_GB2312" w:cs="仿宋_GB2312" w:eastAsia="仿宋_GB2312"/>
          <w:sz w:val="21"/>
        </w:rPr>
        <w:t>需求书中如有标注“▲”号条款为重要指标，供应商若有部分“▲”条款未响应或不满足，将导致失分，但不作为无效响应条款。</w:t>
      </w:r>
    </w:p>
    <w:p>
      <w:pPr>
        <w:pStyle w:val="null3"/>
        <w:ind w:firstLine="420"/>
        <w:jc w:val="both"/>
      </w:pPr>
      <w:r>
        <w:rPr>
          <w:rFonts w:ascii="仿宋_GB2312" w:hAnsi="仿宋_GB2312" w:cs="仿宋_GB2312" w:eastAsia="仿宋_GB2312"/>
          <w:sz w:val="21"/>
        </w:rPr>
        <w:t>本项目属于服务类项目，采购标的对应的中小企业划分标准所属行业：物业管理。</w:t>
      </w:r>
    </w:p>
    <w:p>
      <w:pPr>
        <w:pStyle w:val="null3"/>
        <w:ind w:firstLine="420"/>
        <w:jc w:val="both"/>
      </w:pPr>
      <w:r>
        <w:rPr>
          <w:rFonts w:ascii="仿宋_GB2312" w:hAnsi="仿宋_GB2312" w:cs="仿宋_GB2312" w:eastAsia="仿宋_GB2312"/>
          <w:sz w:val="21"/>
        </w:rPr>
        <w:t>★投标人不得以任何不正当行为谋取不当利益，包括但不限于“围猎”采购人税务人员行为（以获取不正当利益为目的，采取馈赠礼品礼金、邀请娱乐旅游消费、提供便利条件等非正常交往手段“围猎”相关税务人员及其亲属），否则将承担相应的法律责任，并接受采购人相关处罚。（投标时提交承诺，格式可参照“投标文件格式”中《承诺函》格式）</w:t>
      </w:r>
    </w:p>
    <w:p>
      <w:pPr>
        <w:pStyle w:val="null3"/>
        <w:ind w:firstLine="420"/>
        <w:jc w:val="both"/>
      </w:pPr>
      <w:r>
        <w:rPr>
          <w:rFonts w:ascii="仿宋_GB2312" w:hAnsi="仿宋_GB2312" w:cs="仿宋_GB2312" w:eastAsia="仿宋_GB2312"/>
          <w:sz w:val="21"/>
        </w:rPr>
        <w:t>★投标人必须承诺，理解并同意“服务期限内如因相关法律法规等政府规范性文件要求，税收征管改革发展需要，机构撤并、改革等原因采购人有权单方面终止合同，支付实际发生服务期间费用”（投标时提交承诺，格式可参照“投标文件格式”中《承诺函》格式）。</w:t>
      </w:r>
    </w:p>
    <w:p>
      <w:pPr>
        <w:pStyle w:val="null3"/>
        <w:ind w:firstLine="420"/>
        <w:jc w:val="both"/>
      </w:pPr>
      <w:r>
        <w:rPr>
          <w:rFonts w:ascii="仿宋_GB2312" w:hAnsi="仿宋_GB2312" w:cs="仿宋_GB2312" w:eastAsia="仿宋_GB2312"/>
          <w:sz w:val="21"/>
        </w:rPr>
        <w:t xml:space="preserve"> ★投标人必须满足以下条件之一： ①具有《保安服务许可证》，投标时提交许可证复印件并加盖投标人公章； ②投标时承诺签订合同之后按《保安服务管理条例》的要求到公安机关备案（投标时提交承诺，承诺可参照“投标文件格式”中《承诺函》格式）。</w:t>
      </w:r>
    </w:p>
    <w:p>
      <w:pPr>
        <w:pStyle w:val="null3"/>
        <w:ind w:firstLine="420"/>
        <w:jc w:val="both"/>
      </w:pPr>
      <w:r>
        <w:rPr>
          <w:rFonts w:ascii="仿宋_GB2312" w:hAnsi="仿宋_GB2312" w:cs="仿宋_GB2312" w:eastAsia="仿宋_GB2312"/>
          <w:sz w:val="21"/>
        </w:rPr>
        <w:t>★投标人承诺如获中标/成交，拟委派的物业经理将到岗履职，不得兼任其他项目的物业经理(投标时提供承诺，可参照“投标文件格式”中《承诺函》 格式）。</w:t>
      </w:r>
    </w:p>
    <w:p>
      <w:pPr>
        <w:pStyle w:val="null3"/>
        <w:ind w:firstLine="420"/>
        <w:jc w:val="both"/>
      </w:pPr>
      <w:r>
        <w:rPr>
          <w:rFonts w:ascii="仿宋_GB2312" w:hAnsi="仿宋_GB2312" w:cs="仿宋_GB2312" w:eastAsia="仿宋_GB2312"/>
          <w:sz w:val="21"/>
        </w:rPr>
        <w:t>★供应商须承诺所提供服务标准均符合国家强制性、推荐性要求，包括但不限于采购文件列出的所有强制性、推荐性标准（提供承诺，可参照“投标（响应）文件格式”中《承诺函》格式）。</w:t>
      </w:r>
    </w:p>
    <w:p>
      <w:pPr>
        <w:pStyle w:val="null3"/>
        <w:ind w:firstLine="420"/>
        <w:jc w:val="both"/>
      </w:pPr>
      <w:r>
        <w:rPr>
          <w:rFonts w:ascii="仿宋_GB2312" w:hAnsi="仿宋_GB2312" w:cs="仿宋_GB2312" w:eastAsia="仿宋_GB2312"/>
          <w:sz w:val="21"/>
        </w:rPr>
        <w:t>★投标人承诺，如中标（成交），投标（响应）文件所提供的材料，如果有效期（包括需要年审、继续教育等完成后才能执业的行政许可、人员证书等情形）未能覆盖项目（包组）合同履行期的，将提前按规定办理延期手续，确保合同顺利履行(投标时提供承诺，可参照“投标文件格式”中《承诺函》 格式）。</w:t>
      </w:r>
    </w:p>
    <w:p>
      <w:pPr>
        <w:pStyle w:val="null3"/>
        <w:ind w:firstLine="422"/>
        <w:jc w:val="both"/>
      </w:pPr>
      <w:r>
        <w:rPr>
          <w:rFonts w:ascii="仿宋_GB2312" w:hAnsi="仿宋_GB2312" w:cs="仿宋_GB2312" w:eastAsia="仿宋_GB2312"/>
          <w:sz w:val="21"/>
          <w:b/>
        </w:rPr>
        <w:t>一、项目概况</w:t>
      </w:r>
    </w:p>
    <w:p>
      <w:pPr>
        <w:pStyle w:val="null3"/>
        <w:ind w:firstLine="420"/>
        <w:jc w:val="both"/>
      </w:pPr>
      <w:r>
        <w:rPr>
          <w:rFonts w:ascii="仿宋_GB2312" w:hAnsi="仿宋_GB2312" w:cs="仿宋_GB2312" w:eastAsia="仿宋_GB2312"/>
          <w:sz w:val="21"/>
        </w:rPr>
        <w:t>⒈本项目服务地点为国家税务总局江门市新会区税务局办公区、三和大道办公区、第二税务分局办公区、三江税务分局办公区、司前税务分局办公区、双水税务分局办公区、罗坑税务所办公区、老干之家等物业管理服务政府采购项目。</w:t>
      </w:r>
    </w:p>
    <w:p>
      <w:pPr>
        <w:pStyle w:val="null3"/>
        <w:ind w:firstLine="420"/>
        <w:jc w:val="both"/>
      </w:pPr>
      <w:r>
        <w:rPr>
          <w:rFonts w:ascii="仿宋_GB2312" w:hAnsi="仿宋_GB2312" w:cs="仿宋_GB2312" w:eastAsia="仿宋_GB2312"/>
          <w:sz w:val="21"/>
        </w:rPr>
        <w:t>⒉服务事项：</w:t>
      </w:r>
      <w:r>
        <w:rPr>
          <w:rFonts w:ascii="仿宋_GB2312" w:hAnsi="仿宋_GB2312" w:cs="仿宋_GB2312" w:eastAsia="仿宋_GB2312"/>
          <w:sz w:val="21"/>
        </w:rPr>
        <w:t>物业公共安全、秩序管理、维护及服务；环境美化、清洁卫生服务；室内外绿化养护服务；会议客服综合服务及采购人特定需要的其它特约服务如搬运、消防设施检查维护、其它不可预见应急服务（如化粪池、油池清理费，机械通厕费、泳池维护清洗、防风防汛）等。</w:t>
      </w:r>
    </w:p>
    <w:p>
      <w:pPr>
        <w:pStyle w:val="null3"/>
        <w:ind w:firstLine="420"/>
        <w:jc w:val="both"/>
      </w:pPr>
      <w:r>
        <w:rPr>
          <w:rFonts w:ascii="仿宋_GB2312" w:hAnsi="仿宋_GB2312" w:cs="仿宋_GB2312" w:eastAsia="仿宋_GB2312"/>
          <w:sz w:val="21"/>
        </w:rPr>
        <w:t>⒊为利于统一管理，采购人对上述物业管理服务整体向社会进行采购招标。投标人应对本项目所有内容进行投标，不允许只对其中部分内容进行投标。</w:t>
      </w:r>
    </w:p>
    <w:p>
      <w:pPr>
        <w:pStyle w:val="null3"/>
        <w:ind w:firstLine="420"/>
        <w:jc w:val="both"/>
      </w:pPr>
      <w:r>
        <w:rPr>
          <w:rFonts w:ascii="仿宋_GB2312" w:hAnsi="仿宋_GB2312" w:cs="仿宋_GB2312" w:eastAsia="仿宋_GB2312"/>
          <w:sz w:val="21"/>
        </w:rPr>
        <w:t>⒋物业管理服务期限为12个月，从202</w:t>
      </w:r>
      <w:r>
        <w:rPr>
          <w:rFonts w:ascii="仿宋_GB2312" w:hAnsi="仿宋_GB2312" w:cs="仿宋_GB2312" w:eastAsia="仿宋_GB2312"/>
          <w:sz w:val="21"/>
        </w:rPr>
        <w:t>5</w:t>
      </w:r>
      <w:r>
        <w:rPr>
          <w:rFonts w:ascii="仿宋_GB2312" w:hAnsi="仿宋_GB2312" w:cs="仿宋_GB2312" w:eastAsia="仿宋_GB2312"/>
          <w:sz w:val="21"/>
        </w:rPr>
        <w:t>年1月1日至202</w:t>
      </w:r>
      <w:r>
        <w:rPr>
          <w:rFonts w:ascii="仿宋_GB2312" w:hAnsi="仿宋_GB2312" w:cs="仿宋_GB2312" w:eastAsia="仿宋_GB2312"/>
          <w:sz w:val="21"/>
        </w:rPr>
        <w:t>5</w:t>
      </w:r>
      <w:r>
        <w:rPr>
          <w:rFonts w:ascii="仿宋_GB2312" w:hAnsi="仿宋_GB2312" w:cs="仿宋_GB2312" w:eastAsia="仿宋_GB2312"/>
          <w:sz w:val="21"/>
        </w:rPr>
        <w:t>年12月31日。202</w:t>
      </w:r>
      <w:r>
        <w:rPr>
          <w:rFonts w:ascii="仿宋_GB2312" w:hAnsi="仿宋_GB2312" w:cs="仿宋_GB2312" w:eastAsia="仿宋_GB2312"/>
          <w:sz w:val="21"/>
        </w:rPr>
        <w:t>5</w:t>
      </w:r>
      <w:r>
        <w:rPr>
          <w:rFonts w:ascii="仿宋_GB2312" w:hAnsi="仿宋_GB2312" w:cs="仿宋_GB2312" w:eastAsia="仿宋_GB2312"/>
          <w:sz w:val="21"/>
        </w:rPr>
        <w:t>年采购预算为人民币</w:t>
      </w:r>
      <w:r>
        <w:rPr>
          <w:rFonts w:ascii="仿宋_GB2312" w:hAnsi="仿宋_GB2312" w:cs="仿宋_GB2312" w:eastAsia="仿宋_GB2312"/>
          <w:sz w:val="21"/>
        </w:rPr>
        <w:t>200</w:t>
      </w:r>
      <w:r>
        <w:rPr>
          <w:rFonts w:ascii="仿宋_GB2312" w:hAnsi="仿宋_GB2312" w:cs="仿宋_GB2312" w:eastAsia="仿宋_GB2312"/>
          <w:sz w:val="21"/>
        </w:rPr>
        <w:t>万元，本项目总体包干费用最高限价为人民币</w:t>
      </w:r>
      <w:r>
        <w:rPr>
          <w:rFonts w:ascii="仿宋_GB2312" w:hAnsi="仿宋_GB2312" w:cs="仿宋_GB2312" w:eastAsia="仿宋_GB2312"/>
          <w:sz w:val="21"/>
        </w:rPr>
        <w:t>200</w:t>
      </w:r>
      <w:r>
        <w:rPr>
          <w:rFonts w:ascii="仿宋_GB2312" w:hAnsi="仿宋_GB2312" w:cs="仿宋_GB2312" w:eastAsia="仿宋_GB2312"/>
          <w:sz w:val="21"/>
        </w:rPr>
        <w:t>万元，投标人的投标报价不得超出最高限价。</w:t>
      </w:r>
    </w:p>
    <w:p>
      <w:pPr>
        <w:pStyle w:val="null3"/>
        <w:ind w:firstLine="420"/>
        <w:jc w:val="both"/>
      </w:pPr>
      <w:r>
        <w:rPr>
          <w:rFonts w:ascii="仿宋_GB2312" w:hAnsi="仿宋_GB2312" w:cs="仿宋_GB2312" w:eastAsia="仿宋_GB2312"/>
          <w:sz w:val="21"/>
        </w:rPr>
        <w:t>⒌采购人将按评审报告推荐顺序选择本次招标的中标候选人，中标人应与本项目物业进行交接管理，交接完成时间不超过中标公告发出之日后7个工作日。</w:t>
      </w:r>
    </w:p>
    <w:tbl>
      <w:tblPr>
        <w:tblW w:w="0" w:type="auto"/>
        <w:tblBorders>
          <w:top w:val="none" w:color="000000" w:sz="4"/>
          <w:left w:val="none" w:color="000000" w:sz="4"/>
          <w:bottom w:val="none" w:color="000000" w:sz="4"/>
          <w:right w:val="none" w:color="000000" w:sz="4"/>
          <w:insideH w:val="none"/>
          <w:insideV w:val="none"/>
        </w:tblBorders>
      </w:tblPr>
      <w:tblGrid>
        <w:gridCol w:w="1370"/>
        <w:gridCol w:w="1370"/>
        <w:gridCol w:w="1370"/>
        <w:gridCol w:w="1456"/>
        <w:gridCol w:w="1370"/>
        <w:gridCol w:w="1370"/>
      </w:tblGrid>
      <w:tr>
        <w:tc>
          <w:tcPr>
            <w:tcW w:type="dxa" w:w="13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序号</w:t>
            </w:r>
          </w:p>
        </w:tc>
        <w:tc>
          <w:tcPr>
            <w:tcW w:type="dxa" w:w="1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标的名称</w:t>
            </w:r>
          </w:p>
        </w:tc>
        <w:tc>
          <w:tcPr>
            <w:tcW w:type="dxa" w:w="1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数量</w:t>
            </w:r>
          </w:p>
        </w:tc>
        <w:tc>
          <w:tcPr>
            <w:tcW w:type="dxa" w:w="14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标的金额 （元）</w:t>
            </w:r>
          </w:p>
        </w:tc>
        <w:tc>
          <w:tcPr>
            <w:tcW w:type="dxa" w:w="1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计量单位</w:t>
            </w:r>
          </w:p>
        </w:tc>
        <w:tc>
          <w:tcPr>
            <w:tcW w:type="dxa" w:w="1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所属行业</w:t>
            </w: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物业服务</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right"/>
            </w:pPr>
            <w:r>
              <w:rPr>
                <w:rFonts w:ascii="仿宋_GB2312" w:hAnsi="仿宋_GB2312" w:cs="仿宋_GB2312" w:eastAsia="仿宋_GB2312"/>
                <w:sz w:val="21"/>
              </w:rPr>
              <w:t>1.00</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right"/>
            </w:pPr>
            <w:r>
              <w:rPr>
                <w:rFonts w:ascii="仿宋_GB2312" w:hAnsi="仿宋_GB2312" w:cs="仿宋_GB2312" w:eastAsia="仿宋_GB2312"/>
                <w:sz w:val="21"/>
              </w:rPr>
              <w:t>2,000,000.00</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年</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物业管理</w:t>
            </w:r>
          </w:p>
        </w:tc>
      </w:tr>
    </w:tbl>
    <w:p>
      <w:pPr>
        <w:pStyle w:val="null3"/>
        <w:spacing w:before="120" w:after="120"/>
        <w:ind w:left="420" w:firstLine="480"/>
        <w:jc w:val="both"/>
      </w:pPr>
      <w:r>
        <w:rPr>
          <w:rFonts w:ascii="仿宋_GB2312" w:hAnsi="仿宋_GB2312" w:cs="仿宋_GB2312" w:eastAsia="仿宋_GB2312"/>
          <w:sz w:val="21"/>
          <w:b/>
        </w:rPr>
        <w:t>二、物业基本概况</w:t>
      </w:r>
    </w:p>
    <w:p>
      <w:pPr>
        <w:pStyle w:val="null3"/>
        <w:ind w:firstLine="420"/>
        <w:jc w:val="both"/>
      </w:pPr>
      <w:r>
        <w:rPr>
          <w:rFonts w:ascii="仿宋_GB2312" w:hAnsi="仿宋_GB2312" w:cs="仿宋_GB2312" w:eastAsia="仿宋_GB2312"/>
          <w:sz w:val="21"/>
        </w:rPr>
        <w:t>⒈国家税务总局江门市新会区税务局办公物业范围包括：</w:t>
      </w:r>
    </w:p>
    <w:p>
      <w:pPr>
        <w:pStyle w:val="null3"/>
        <w:ind w:firstLine="420"/>
        <w:jc w:val="both"/>
      </w:pPr>
      <w:r>
        <w:rPr>
          <w:rFonts w:ascii="仿宋_GB2312" w:hAnsi="仿宋_GB2312" w:cs="仿宋_GB2312" w:eastAsia="仿宋_GB2312"/>
          <w:sz w:val="21"/>
        </w:rPr>
        <w:t>广东省江门市新会区会城镇今古洲开发区西区（办公楼）葵安路2号、广东省江门市新会区经济开发区三和大道南56号、广东省江门市新会区振兴三路36号、广东省江门市新会区三江镇三江圩镇、广东省江门市新会区司前镇新河东路13-1、广东省江门市新会区双水镇振兴大道东2号、广东省江门市新会区罗坑镇迎宾东路29号、江门市新会区会城厂边街3号之二。</w:t>
      </w:r>
    </w:p>
    <w:p>
      <w:pPr>
        <w:pStyle w:val="null3"/>
        <w:ind w:firstLine="420"/>
        <w:jc w:val="both"/>
      </w:pPr>
      <w:r>
        <w:rPr>
          <w:rFonts w:ascii="仿宋_GB2312" w:hAnsi="仿宋_GB2312" w:cs="仿宋_GB2312" w:eastAsia="仿宋_GB2312"/>
          <w:sz w:val="21"/>
        </w:rPr>
        <w:t>⑴广东省江门市新会区会城镇今古洲开发区西区（办公楼）葵安路2号：由综合办公大楼与生活区两部分组成，总占地面积：14301.5平方米。综合办公大楼包括主楼及副楼，建筑面积：13665平方米，其中主楼1-7层为办公用房，设有两部电梯，地下一层为机房设备层，并设地下车库；副楼共6层，设有资料库、高低压电房和休息室，综合办公大楼配备两台水冷中央空调机组、消防系统、配电照明设备、会议音频系统、给排水系统等设备设施。生活区附属用房建筑面积2427.21平方米设有厨房、餐厅、健身室、展览室、资料库等，生活区悠闲绿化地区设有篮球场、泳池及鱼池，配备厨房设备、空调设备、消防设备、体育健身设备、泳池消毒过滤设备、鱼池过滤设备等设施；其中泳池面积约333平方米，鱼池面积约398平方米。</w:t>
      </w:r>
    </w:p>
    <w:p>
      <w:pPr>
        <w:pStyle w:val="null3"/>
        <w:ind w:firstLine="420"/>
        <w:jc w:val="both"/>
      </w:pPr>
      <w:r>
        <w:rPr>
          <w:rFonts w:ascii="仿宋_GB2312" w:hAnsi="仿宋_GB2312" w:cs="仿宋_GB2312" w:eastAsia="仿宋_GB2312"/>
          <w:sz w:val="21"/>
        </w:rPr>
        <w:t>⑵广东省江门市新会区经济开发区三和大道南56号：建筑面积6575.56平方米，共4层。</w:t>
      </w:r>
    </w:p>
    <w:p>
      <w:pPr>
        <w:pStyle w:val="null3"/>
        <w:ind w:firstLine="420"/>
        <w:jc w:val="both"/>
      </w:pPr>
      <w:r>
        <w:rPr>
          <w:rFonts w:ascii="仿宋_GB2312" w:hAnsi="仿宋_GB2312" w:cs="仿宋_GB2312" w:eastAsia="仿宋_GB2312"/>
          <w:sz w:val="21"/>
        </w:rPr>
        <w:t>⑶广东省江门市新会区振兴三路36号：建筑面积4898.3平方米，设有一部电梯，地下一层为机房设备层，并设地下车库；共8层。</w:t>
      </w:r>
    </w:p>
    <w:p>
      <w:pPr>
        <w:pStyle w:val="null3"/>
        <w:ind w:firstLine="420"/>
        <w:jc w:val="both"/>
      </w:pPr>
      <w:r>
        <w:rPr>
          <w:rFonts w:ascii="仿宋_GB2312" w:hAnsi="仿宋_GB2312" w:cs="仿宋_GB2312" w:eastAsia="仿宋_GB2312"/>
          <w:sz w:val="21"/>
        </w:rPr>
        <w:t>⑷广东省江门市新会区三江镇三江圩镇：建筑面积2042.79平方米，共4层。</w:t>
      </w:r>
    </w:p>
    <w:p>
      <w:pPr>
        <w:pStyle w:val="null3"/>
        <w:ind w:firstLine="420"/>
        <w:jc w:val="both"/>
      </w:pPr>
      <w:r>
        <w:rPr>
          <w:rFonts w:ascii="仿宋_GB2312" w:hAnsi="仿宋_GB2312" w:cs="仿宋_GB2312" w:eastAsia="仿宋_GB2312"/>
          <w:sz w:val="21"/>
        </w:rPr>
        <w:t>⑸广东省江门市新会区司前镇新河东路13-1：建筑面积2828.83平方米，共6层。</w:t>
      </w:r>
    </w:p>
    <w:p>
      <w:pPr>
        <w:pStyle w:val="null3"/>
        <w:ind w:firstLine="420"/>
        <w:jc w:val="both"/>
      </w:pPr>
      <w:r>
        <w:rPr>
          <w:rFonts w:ascii="仿宋_GB2312" w:hAnsi="仿宋_GB2312" w:cs="仿宋_GB2312" w:eastAsia="仿宋_GB2312"/>
          <w:sz w:val="21"/>
        </w:rPr>
        <w:t>⑹广东省江门市新会区双水镇振兴大道东2号：建筑面积1597平方米，共5层。</w:t>
      </w:r>
    </w:p>
    <w:p>
      <w:pPr>
        <w:pStyle w:val="null3"/>
        <w:ind w:firstLine="420"/>
        <w:jc w:val="both"/>
      </w:pPr>
      <w:r>
        <w:rPr>
          <w:rFonts w:ascii="仿宋_GB2312" w:hAnsi="仿宋_GB2312" w:cs="仿宋_GB2312" w:eastAsia="仿宋_GB2312"/>
          <w:sz w:val="21"/>
        </w:rPr>
        <w:t>⑺广东省江门市新会区罗坑镇迎宾东路29号：建筑面积1967.64平方米，共5层。</w:t>
      </w:r>
    </w:p>
    <w:p>
      <w:pPr>
        <w:pStyle w:val="null3"/>
        <w:ind w:firstLine="420"/>
        <w:jc w:val="both"/>
      </w:pPr>
      <w:r>
        <w:rPr>
          <w:rFonts w:ascii="仿宋_GB2312" w:hAnsi="仿宋_GB2312" w:cs="仿宋_GB2312" w:eastAsia="仿宋_GB2312"/>
          <w:sz w:val="21"/>
        </w:rPr>
        <w:t>⑻江门市新会区会城厂边街3号之二：建筑面积424.98平方米，共4层。</w:t>
      </w:r>
    </w:p>
    <w:p>
      <w:pPr>
        <w:pStyle w:val="null3"/>
        <w:ind w:firstLine="420"/>
        <w:jc w:val="both"/>
      </w:pPr>
      <w:r>
        <w:rPr>
          <w:rFonts w:ascii="仿宋_GB2312" w:hAnsi="仿宋_GB2312" w:cs="仿宋_GB2312" w:eastAsia="仿宋_GB2312"/>
          <w:sz w:val="21"/>
          <w:b/>
        </w:rPr>
        <w:t>三、物业总体要求</w:t>
      </w:r>
    </w:p>
    <w:p>
      <w:pPr>
        <w:pStyle w:val="null3"/>
        <w:ind w:firstLine="420"/>
        <w:jc w:val="both"/>
      </w:pPr>
      <w:r>
        <w:rPr>
          <w:rFonts w:ascii="仿宋_GB2312" w:hAnsi="仿宋_GB2312" w:cs="仿宋_GB2312" w:eastAsia="仿宋_GB2312"/>
          <w:sz w:val="21"/>
        </w:rPr>
        <w:t>（一）本项目的承包方式包括清洁费用（含卫生间日用品，保洁工具，基础物料，地板晶面处理，鱼池消毒养护等费用）、室内外绿化养护费用（含绿地养护工具、材料，绿地植被采购、补种、更换、修剪等费用）以及除四害、垃圾处理；消防设施日常检查、维修、保养以及突发情况的应急处理；其他不可预见应急费（含化粪池、油池清理费、厨房油烟管道清洗、机械通厕费、泳池维护清洗、防风防汛等归属物业方面的费用）；人员超时服务费等。</w:t>
      </w:r>
    </w:p>
    <w:p>
      <w:pPr>
        <w:pStyle w:val="null3"/>
        <w:ind w:firstLine="420"/>
        <w:jc w:val="both"/>
      </w:pPr>
      <w:r>
        <w:rPr>
          <w:rFonts w:ascii="仿宋_GB2312" w:hAnsi="仿宋_GB2312" w:cs="仿宋_GB2312" w:eastAsia="仿宋_GB2312"/>
          <w:sz w:val="21"/>
        </w:rPr>
        <w:t>（二）本项目不包含电梯、中央空调等专业维修项目。</w:t>
      </w:r>
    </w:p>
    <w:p>
      <w:pPr>
        <w:pStyle w:val="null3"/>
        <w:ind w:firstLine="420"/>
        <w:jc w:val="both"/>
      </w:pPr>
      <w:r>
        <w:rPr>
          <w:rFonts w:ascii="仿宋_GB2312" w:hAnsi="仿宋_GB2312" w:cs="仿宋_GB2312" w:eastAsia="仿宋_GB2312"/>
          <w:sz w:val="21"/>
        </w:rPr>
        <w:t>（三）物业管理人员配备费用和物业管理费用实行包干，包干费用预算人民币</w:t>
      </w:r>
      <w:r>
        <w:rPr>
          <w:rFonts w:ascii="仿宋_GB2312" w:hAnsi="仿宋_GB2312" w:cs="仿宋_GB2312" w:eastAsia="仿宋_GB2312"/>
          <w:sz w:val="21"/>
        </w:rPr>
        <w:t>200</w:t>
      </w:r>
      <w:r>
        <w:rPr>
          <w:rFonts w:ascii="仿宋_GB2312" w:hAnsi="仿宋_GB2312" w:cs="仿宋_GB2312" w:eastAsia="仿宋_GB2312"/>
          <w:sz w:val="21"/>
        </w:rPr>
        <w:t>万元。</w:t>
      </w:r>
    </w:p>
    <w:p>
      <w:pPr>
        <w:pStyle w:val="null3"/>
        <w:ind w:firstLine="420"/>
        <w:jc w:val="both"/>
      </w:pPr>
      <w:r>
        <w:rPr>
          <w:rFonts w:ascii="仿宋_GB2312" w:hAnsi="仿宋_GB2312" w:cs="仿宋_GB2312" w:eastAsia="仿宋_GB2312"/>
          <w:sz w:val="21"/>
        </w:rPr>
        <w:t>（四）人员配置要求</w:t>
      </w:r>
    </w:p>
    <w:p>
      <w:pPr>
        <w:pStyle w:val="null3"/>
        <w:ind w:firstLine="420"/>
        <w:jc w:val="both"/>
      </w:pPr>
      <w:r>
        <w:rPr>
          <w:rFonts w:ascii="仿宋_GB2312" w:hAnsi="仿宋_GB2312" w:cs="仿宋_GB2312" w:eastAsia="仿宋_GB2312"/>
          <w:sz w:val="21"/>
        </w:rPr>
        <w:t>★1、物业管理人员配置及要求见下表。</w:t>
      </w:r>
      <w:r>
        <w:rPr>
          <w:rFonts w:ascii="仿宋_GB2312" w:hAnsi="仿宋_GB2312" w:cs="仿宋_GB2312" w:eastAsia="仿宋_GB2312"/>
          <w:sz w:val="21"/>
          <w:b/>
        </w:rPr>
        <w:t>投标人须进行书面承诺，如中标，则签订合同后应将拟安排工作人员名单及工作经验证等明材料交采购人审核，在项目实施时所投入的实际人员配置不低于需求内容所要求的标准。如有弄虚作假或虚假应标等问题，采购人有权终止合同并上报相关监管部门，由此带来的损失由供应商全部负责(投标时提供承诺，可参照“投标文件格式”中《承诺函》格式）。</w:t>
      </w:r>
    </w:p>
    <w:p>
      <w:pPr>
        <w:pStyle w:val="null3"/>
        <w:ind w:firstLine="420"/>
        <w:jc w:val="both"/>
      </w:pPr>
      <w:r>
        <w:rPr>
          <w:rFonts w:ascii="仿宋_GB2312" w:hAnsi="仿宋_GB2312" w:cs="仿宋_GB2312" w:eastAsia="仿宋_GB2312"/>
          <w:sz w:val="21"/>
        </w:rPr>
        <w:t>岗位人员基本配置表</w:t>
      </w:r>
    </w:p>
    <w:tbl>
      <w:tblPr>
        <w:tblW w:w="0" w:type="auto"/>
        <w:tblBorders>
          <w:top w:val="none" w:color="000000" w:sz="4"/>
          <w:left w:val="none" w:color="000000" w:sz="4"/>
          <w:bottom w:val="none" w:color="000000" w:sz="4"/>
          <w:right w:val="none" w:color="000000" w:sz="4"/>
          <w:insideH w:val="none"/>
          <w:insideV w:val="none"/>
        </w:tblBorders>
      </w:tblPr>
      <w:tblGrid>
        <w:gridCol w:w="514"/>
        <w:gridCol w:w="942"/>
        <w:gridCol w:w="514"/>
        <w:gridCol w:w="4196"/>
        <w:gridCol w:w="2141"/>
      </w:tblGrid>
      <w:tr>
        <w:tc>
          <w:tcPr>
            <w:tcW w:type="dxa" w:w="514"/>
            <w:tcBorders>
              <w:top w:val="single" w:color="000000" w:sz="4"/>
              <w:left w:val="singl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序号</w:t>
            </w:r>
          </w:p>
        </w:tc>
        <w:tc>
          <w:tcPr>
            <w:tcW w:type="dxa" w:w="942"/>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岗位</w:t>
            </w:r>
          </w:p>
        </w:tc>
        <w:tc>
          <w:tcPr>
            <w:tcW w:type="dxa" w:w="514"/>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人数</w:t>
            </w:r>
          </w:p>
        </w:tc>
        <w:tc>
          <w:tcPr>
            <w:tcW w:type="dxa" w:w="4196"/>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人员基本条件及要求</w:t>
            </w:r>
          </w:p>
        </w:tc>
        <w:tc>
          <w:tcPr>
            <w:tcW w:type="dxa" w:w="2141"/>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工作时间</w:t>
            </w:r>
          </w:p>
        </w:tc>
      </w:tr>
      <w:tr>
        <w:tc>
          <w:tcPr>
            <w:tcW w:type="dxa" w:w="51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1</w:t>
            </w:r>
          </w:p>
        </w:tc>
        <w:tc>
          <w:tcPr>
            <w:tcW w:type="dxa" w:w="94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项目经理（物业管理主管）</w:t>
            </w:r>
          </w:p>
        </w:tc>
        <w:tc>
          <w:tcPr>
            <w:tcW w:type="dxa" w:w="51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1</w:t>
            </w:r>
          </w:p>
        </w:tc>
        <w:tc>
          <w:tcPr>
            <w:tcW w:type="dxa" w:w="419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both"/>
            </w:pPr>
            <w:r>
              <w:rPr>
                <w:rFonts w:ascii="仿宋_GB2312" w:hAnsi="仿宋_GB2312" w:cs="仿宋_GB2312" w:eastAsia="仿宋_GB2312"/>
                <w:sz w:val="21"/>
              </w:rPr>
              <w:t>（1）身体健康、五官端正；</w:t>
            </w:r>
          </w:p>
          <w:p>
            <w:pPr>
              <w:pStyle w:val="null3"/>
              <w:spacing w:before="120" w:after="120"/>
              <w:ind w:firstLine="480"/>
              <w:jc w:val="both"/>
            </w:pPr>
            <w:r>
              <w:rPr>
                <w:rFonts w:ascii="仿宋_GB2312" w:hAnsi="仿宋_GB2312" w:cs="仿宋_GB2312" w:eastAsia="仿宋_GB2312"/>
                <w:sz w:val="21"/>
              </w:rPr>
              <w:t>（2）具备物业项目管理、服务、保障及外联经验。具备较强的经营管理能力和组织能力，年富力强，精通本行，掌握国家政策法规。</w:t>
            </w:r>
          </w:p>
        </w:tc>
        <w:tc>
          <w:tcPr>
            <w:tcW w:type="dxa" w:w="214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周一至周五：</w:t>
            </w:r>
          </w:p>
          <w:p>
            <w:pPr>
              <w:pStyle w:val="null3"/>
              <w:spacing w:before="120" w:after="120"/>
              <w:ind w:firstLine="480"/>
              <w:jc w:val="center"/>
            </w:pPr>
            <w:r>
              <w:rPr>
                <w:rFonts w:ascii="仿宋_GB2312" w:hAnsi="仿宋_GB2312" w:cs="仿宋_GB2312" w:eastAsia="仿宋_GB2312"/>
                <w:sz w:val="21"/>
              </w:rPr>
              <w:t>上午：8:00-12:00</w:t>
            </w:r>
          </w:p>
          <w:p>
            <w:pPr>
              <w:pStyle w:val="null3"/>
              <w:spacing w:before="120" w:after="120"/>
              <w:ind w:firstLine="480"/>
              <w:jc w:val="center"/>
            </w:pPr>
            <w:r>
              <w:rPr>
                <w:rFonts w:ascii="仿宋_GB2312" w:hAnsi="仿宋_GB2312" w:cs="仿宋_GB2312" w:eastAsia="仿宋_GB2312"/>
                <w:sz w:val="21"/>
              </w:rPr>
              <w:t>下午：14:00-18:00</w:t>
            </w:r>
          </w:p>
        </w:tc>
      </w:tr>
      <w:tr>
        <w:tc>
          <w:tcPr>
            <w:tcW w:type="dxa" w:w="51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2</w:t>
            </w:r>
          </w:p>
        </w:tc>
        <w:tc>
          <w:tcPr>
            <w:tcW w:type="dxa" w:w="94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保安人员（包含保安主管1名）</w:t>
            </w:r>
          </w:p>
        </w:tc>
        <w:tc>
          <w:tcPr>
            <w:tcW w:type="dxa" w:w="51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5</w:t>
            </w:r>
          </w:p>
        </w:tc>
        <w:tc>
          <w:tcPr>
            <w:tcW w:type="dxa" w:w="419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both"/>
            </w:pPr>
            <w:r>
              <w:rPr>
                <w:rFonts w:ascii="仿宋_GB2312" w:hAnsi="仿宋_GB2312" w:cs="仿宋_GB2312" w:eastAsia="仿宋_GB2312"/>
                <w:sz w:val="21"/>
              </w:rPr>
              <w:t>（1）相貌端正，身体健康；</w:t>
            </w:r>
          </w:p>
          <w:p>
            <w:pPr>
              <w:pStyle w:val="null3"/>
              <w:spacing w:before="120" w:after="120"/>
              <w:ind w:firstLine="480"/>
              <w:jc w:val="both"/>
            </w:pPr>
            <w:r>
              <w:rPr>
                <w:rFonts w:ascii="仿宋_GB2312" w:hAnsi="仿宋_GB2312" w:cs="仿宋_GB2312" w:eastAsia="仿宋_GB2312"/>
                <w:sz w:val="21"/>
              </w:rPr>
              <w:t>（2）退伍军人优先；</w:t>
            </w:r>
          </w:p>
          <w:p>
            <w:pPr>
              <w:pStyle w:val="null3"/>
              <w:spacing w:before="120" w:after="120"/>
              <w:ind w:firstLine="480"/>
              <w:jc w:val="both"/>
            </w:pPr>
            <w:r>
              <w:rPr>
                <w:rFonts w:ascii="仿宋_GB2312" w:hAnsi="仿宋_GB2312" w:cs="仿宋_GB2312" w:eastAsia="仿宋_GB2312"/>
                <w:sz w:val="21"/>
              </w:rPr>
              <w:t>（3）上岗前进行必要培训。</w:t>
            </w:r>
          </w:p>
        </w:tc>
        <w:tc>
          <w:tcPr>
            <w:tcW w:type="dxa" w:w="214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周一至周日：（排班制）</w:t>
            </w:r>
          </w:p>
          <w:p>
            <w:pPr>
              <w:pStyle w:val="null3"/>
              <w:spacing w:before="120" w:after="120"/>
              <w:ind w:firstLine="480"/>
              <w:jc w:val="center"/>
            </w:pPr>
            <w:r>
              <w:rPr>
                <w:rFonts w:ascii="仿宋_GB2312" w:hAnsi="仿宋_GB2312" w:cs="仿宋_GB2312" w:eastAsia="仿宋_GB2312"/>
                <w:sz w:val="21"/>
              </w:rPr>
              <w:t>早班：7:00-15:00</w:t>
            </w:r>
          </w:p>
          <w:p>
            <w:pPr>
              <w:pStyle w:val="null3"/>
              <w:spacing w:before="120" w:after="120"/>
              <w:ind w:firstLine="480"/>
              <w:jc w:val="center"/>
            </w:pPr>
            <w:r>
              <w:rPr>
                <w:rFonts w:ascii="仿宋_GB2312" w:hAnsi="仿宋_GB2312" w:cs="仿宋_GB2312" w:eastAsia="仿宋_GB2312"/>
                <w:sz w:val="21"/>
              </w:rPr>
              <w:t>中班：15：00-23:00</w:t>
            </w:r>
          </w:p>
          <w:p>
            <w:pPr>
              <w:pStyle w:val="null3"/>
              <w:spacing w:before="120" w:after="120"/>
              <w:ind w:firstLine="480"/>
              <w:jc w:val="center"/>
            </w:pPr>
            <w:r>
              <w:rPr>
                <w:rFonts w:ascii="仿宋_GB2312" w:hAnsi="仿宋_GB2312" w:cs="仿宋_GB2312" w:eastAsia="仿宋_GB2312"/>
                <w:sz w:val="21"/>
              </w:rPr>
              <w:t>晚班：23:00-7:00</w:t>
            </w:r>
          </w:p>
        </w:tc>
      </w:tr>
      <w:tr>
        <w:tc>
          <w:tcPr>
            <w:tcW w:type="dxa" w:w="51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3</w:t>
            </w:r>
          </w:p>
        </w:tc>
        <w:tc>
          <w:tcPr>
            <w:tcW w:type="dxa" w:w="94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保洁人员（包含保洁主管1名）</w:t>
            </w:r>
          </w:p>
        </w:tc>
        <w:tc>
          <w:tcPr>
            <w:tcW w:type="dxa" w:w="51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24</w:t>
            </w:r>
          </w:p>
        </w:tc>
        <w:tc>
          <w:tcPr>
            <w:tcW w:type="dxa" w:w="419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both"/>
            </w:pPr>
            <w:r>
              <w:rPr>
                <w:rFonts w:ascii="仿宋_GB2312" w:hAnsi="仿宋_GB2312" w:cs="仿宋_GB2312" w:eastAsia="仿宋_GB2312"/>
                <w:sz w:val="21"/>
              </w:rPr>
              <w:t>（1）相貌端正，仪表整洁，勤劳能干，责任心、服务意识强；</w:t>
            </w:r>
          </w:p>
          <w:p>
            <w:pPr>
              <w:pStyle w:val="null3"/>
              <w:spacing w:before="120" w:after="120"/>
              <w:ind w:firstLine="480"/>
              <w:jc w:val="both"/>
            </w:pPr>
            <w:r>
              <w:rPr>
                <w:rFonts w:ascii="仿宋_GB2312" w:hAnsi="仿宋_GB2312" w:cs="仿宋_GB2312" w:eastAsia="仿宋_GB2312"/>
                <w:sz w:val="21"/>
              </w:rPr>
              <w:t>（2）接受专业技术培训，掌握多项清洁工作程序和规程，无不良习惯；</w:t>
            </w:r>
          </w:p>
          <w:p>
            <w:pPr>
              <w:pStyle w:val="null3"/>
              <w:spacing w:before="120" w:after="120"/>
              <w:ind w:firstLine="480"/>
              <w:jc w:val="both"/>
            </w:pPr>
            <w:r>
              <w:rPr>
                <w:rFonts w:ascii="仿宋_GB2312" w:hAnsi="仿宋_GB2312" w:cs="仿宋_GB2312" w:eastAsia="仿宋_GB2312"/>
                <w:sz w:val="21"/>
              </w:rPr>
              <w:t>（3）人员配置相对稳定，不得随意调整；</w:t>
            </w:r>
          </w:p>
          <w:p>
            <w:pPr>
              <w:pStyle w:val="null3"/>
              <w:spacing w:before="120" w:after="120"/>
              <w:ind w:firstLine="480"/>
              <w:jc w:val="both"/>
            </w:pPr>
            <w:r>
              <w:rPr>
                <w:rFonts w:ascii="仿宋_GB2312" w:hAnsi="仿宋_GB2312" w:cs="仿宋_GB2312" w:eastAsia="仿宋_GB2312"/>
                <w:sz w:val="21"/>
              </w:rPr>
              <w:t>（4）上岗前进行必要培训。</w:t>
            </w:r>
          </w:p>
        </w:tc>
        <w:tc>
          <w:tcPr>
            <w:tcW w:type="dxa" w:w="214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周一至周五：</w:t>
            </w:r>
          </w:p>
          <w:p>
            <w:pPr>
              <w:pStyle w:val="null3"/>
              <w:spacing w:before="120" w:after="120"/>
              <w:ind w:firstLine="480"/>
              <w:jc w:val="center"/>
            </w:pPr>
            <w:r>
              <w:rPr>
                <w:rFonts w:ascii="仿宋_GB2312" w:hAnsi="仿宋_GB2312" w:cs="仿宋_GB2312" w:eastAsia="仿宋_GB2312"/>
                <w:sz w:val="21"/>
              </w:rPr>
              <w:t>上午：8:30-12:00</w:t>
            </w:r>
          </w:p>
          <w:p>
            <w:pPr>
              <w:pStyle w:val="null3"/>
              <w:spacing w:before="120" w:after="120"/>
              <w:ind w:firstLine="480"/>
              <w:jc w:val="center"/>
            </w:pPr>
            <w:r>
              <w:rPr>
                <w:rFonts w:ascii="仿宋_GB2312" w:hAnsi="仿宋_GB2312" w:cs="仿宋_GB2312" w:eastAsia="仿宋_GB2312"/>
                <w:sz w:val="21"/>
              </w:rPr>
              <w:t>下午：14:30-17:30</w:t>
            </w:r>
          </w:p>
        </w:tc>
      </w:tr>
      <w:tr>
        <w:tc>
          <w:tcPr>
            <w:tcW w:type="dxa" w:w="51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4</w:t>
            </w:r>
          </w:p>
        </w:tc>
        <w:tc>
          <w:tcPr>
            <w:tcW w:type="dxa" w:w="94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绿地养护人员</w:t>
            </w:r>
          </w:p>
        </w:tc>
        <w:tc>
          <w:tcPr>
            <w:tcW w:type="dxa" w:w="51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2</w:t>
            </w:r>
          </w:p>
        </w:tc>
        <w:tc>
          <w:tcPr>
            <w:tcW w:type="dxa" w:w="419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both"/>
            </w:pPr>
            <w:r>
              <w:rPr>
                <w:rFonts w:ascii="仿宋_GB2312" w:hAnsi="仿宋_GB2312" w:cs="仿宋_GB2312" w:eastAsia="仿宋_GB2312"/>
                <w:sz w:val="21"/>
              </w:rPr>
              <w:t>（1）建议年龄50岁及以下，身体健康；</w:t>
            </w:r>
          </w:p>
          <w:p>
            <w:pPr>
              <w:pStyle w:val="null3"/>
              <w:spacing w:before="120" w:after="120"/>
              <w:ind w:firstLine="480"/>
              <w:jc w:val="both"/>
            </w:pPr>
            <w:r>
              <w:rPr>
                <w:rFonts w:ascii="仿宋_GB2312" w:hAnsi="仿宋_GB2312" w:cs="仿宋_GB2312" w:eastAsia="仿宋_GB2312"/>
                <w:sz w:val="21"/>
              </w:rPr>
              <w:t>（2）有相应的专业知识和工作经验。</w:t>
            </w:r>
          </w:p>
        </w:tc>
        <w:tc>
          <w:tcPr>
            <w:tcW w:type="dxa" w:w="214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20" w:after="120"/>
              <w:ind w:firstLine="480"/>
              <w:jc w:val="center"/>
            </w:pPr>
            <w:r>
              <w:rPr>
                <w:rFonts w:ascii="仿宋_GB2312" w:hAnsi="仿宋_GB2312" w:cs="仿宋_GB2312" w:eastAsia="仿宋_GB2312"/>
                <w:sz w:val="21"/>
              </w:rPr>
              <w:t>周一至周五：</w:t>
            </w:r>
          </w:p>
          <w:p>
            <w:pPr>
              <w:pStyle w:val="null3"/>
              <w:spacing w:before="120" w:after="120"/>
              <w:ind w:firstLine="480"/>
              <w:jc w:val="center"/>
            </w:pPr>
            <w:r>
              <w:rPr>
                <w:rFonts w:ascii="仿宋_GB2312" w:hAnsi="仿宋_GB2312" w:cs="仿宋_GB2312" w:eastAsia="仿宋_GB2312"/>
                <w:sz w:val="21"/>
              </w:rPr>
              <w:t>上午：8:00-11:30</w:t>
            </w:r>
          </w:p>
          <w:p>
            <w:pPr>
              <w:pStyle w:val="null3"/>
              <w:spacing w:before="120" w:after="120"/>
              <w:ind w:firstLine="480"/>
              <w:jc w:val="center"/>
            </w:pPr>
            <w:r>
              <w:rPr>
                <w:rFonts w:ascii="仿宋_GB2312" w:hAnsi="仿宋_GB2312" w:cs="仿宋_GB2312" w:eastAsia="仿宋_GB2312"/>
                <w:sz w:val="21"/>
              </w:rPr>
              <w:t>下午：14:00-17：00</w:t>
            </w:r>
          </w:p>
          <w:p>
            <w:pPr>
              <w:pStyle w:val="null3"/>
              <w:spacing w:before="120" w:after="120"/>
              <w:ind w:firstLine="480"/>
              <w:jc w:val="center"/>
            </w:pPr>
            <w:r>
              <w:rPr>
                <w:rFonts w:ascii="仿宋_GB2312" w:hAnsi="仿宋_GB2312" w:cs="仿宋_GB2312" w:eastAsia="仿宋_GB2312"/>
                <w:sz w:val="21"/>
              </w:rPr>
              <w:t>周六：</w:t>
            </w:r>
          </w:p>
          <w:p>
            <w:pPr>
              <w:pStyle w:val="null3"/>
              <w:spacing w:before="120" w:after="120"/>
              <w:ind w:firstLine="480"/>
              <w:jc w:val="center"/>
            </w:pPr>
            <w:r>
              <w:rPr>
                <w:rFonts w:ascii="仿宋_GB2312" w:hAnsi="仿宋_GB2312" w:cs="仿宋_GB2312" w:eastAsia="仿宋_GB2312"/>
                <w:sz w:val="21"/>
              </w:rPr>
              <w:t>上午：8:00-11:30</w:t>
            </w:r>
          </w:p>
        </w:tc>
      </w:tr>
      <w:tr>
        <w:tc>
          <w:tcPr>
            <w:tcW w:type="dxa" w:w="51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5</w:t>
            </w:r>
          </w:p>
        </w:tc>
        <w:tc>
          <w:tcPr>
            <w:tcW w:type="dxa" w:w="94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会务服务人员</w:t>
            </w:r>
          </w:p>
        </w:tc>
        <w:tc>
          <w:tcPr>
            <w:tcW w:type="dxa" w:w="51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1</w:t>
            </w:r>
          </w:p>
        </w:tc>
        <w:tc>
          <w:tcPr>
            <w:tcW w:type="dxa" w:w="419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both"/>
            </w:pPr>
            <w:r>
              <w:rPr>
                <w:rFonts w:ascii="仿宋_GB2312" w:hAnsi="仿宋_GB2312" w:cs="仿宋_GB2312" w:eastAsia="仿宋_GB2312"/>
                <w:sz w:val="21"/>
              </w:rPr>
              <w:t>（1）女性，建议年龄35岁及以下；</w:t>
            </w:r>
          </w:p>
          <w:p>
            <w:pPr>
              <w:pStyle w:val="null3"/>
              <w:spacing w:before="120" w:after="120"/>
              <w:ind w:firstLine="480"/>
              <w:jc w:val="both"/>
            </w:pPr>
            <w:r>
              <w:rPr>
                <w:rFonts w:ascii="仿宋_GB2312" w:hAnsi="仿宋_GB2312" w:cs="仿宋_GB2312" w:eastAsia="仿宋_GB2312"/>
                <w:sz w:val="21"/>
              </w:rPr>
              <w:t>（2）要求有高中文化以上，身体健康，举止大方，容貌端庄；</w:t>
            </w:r>
          </w:p>
          <w:p>
            <w:pPr>
              <w:pStyle w:val="null3"/>
              <w:spacing w:before="120" w:after="120"/>
              <w:ind w:firstLine="480"/>
              <w:jc w:val="both"/>
            </w:pPr>
            <w:r>
              <w:rPr>
                <w:rFonts w:ascii="仿宋_GB2312" w:hAnsi="仿宋_GB2312" w:cs="仿宋_GB2312" w:eastAsia="仿宋_GB2312"/>
                <w:sz w:val="21"/>
              </w:rPr>
              <w:t>（3）曾接受专业技术培训，掌握会务服务工作程序和规定。</w:t>
            </w:r>
          </w:p>
        </w:tc>
        <w:tc>
          <w:tcPr>
            <w:tcW w:type="dxa" w:w="2141"/>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周一至周五：</w:t>
            </w:r>
          </w:p>
          <w:p>
            <w:pPr>
              <w:pStyle w:val="null3"/>
              <w:spacing w:before="120" w:after="120"/>
              <w:ind w:firstLine="480"/>
              <w:jc w:val="center"/>
            </w:pPr>
            <w:r>
              <w:rPr>
                <w:rFonts w:ascii="仿宋_GB2312" w:hAnsi="仿宋_GB2312" w:cs="仿宋_GB2312" w:eastAsia="仿宋_GB2312"/>
                <w:sz w:val="21"/>
              </w:rPr>
              <w:t>上午：8:00-12:00</w:t>
            </w:r>
          </w:p>
          <w:p>
            <w:pPr>
              <w:pStyle w:val="null3"/>
              <w:spacing w:before="120" w:after="120"/>
              <w:ind w:firstLine="480"/>
              <w:jc w:val="center"/>
            </w:pPr>
            <w:r>
              <w:rPr>
                <w:rFonts w:ascii="仿宋_GB2312" w:hAnsi="仿宋_GB2312" w:cs="仿宋_GB2312" w:eastAsia="仿宋_GB2312"/>
                <w:sz w:val="21"/>
              </w:rPr>
              <w:t>下午：14:00-18:00</w:t>
            </w:r>
          </w:p>
        </w:tc>
      </w:tr>
      <w:tr>
        <w:tc>
          <w:tcPr>
            <w:tcW w:type="dxa" w:w="51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94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1"/>
              </w:rPr>
              <w:t>合计</w:t>
            </w:r>
          </w:p>
        </w:tc>
        <w:tc>
          <w:tcPr>
            <w:tcW w:type="dxa" w:w="51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33</w:t>
            </w:r>
          </w:p>
        </w:tc>
        <w:tc>
          <w:tcPr>
            <w:tcW w:type="dxa" w:w="419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both"/>
            </w:pPr>
          </w:p>
        </w:tc>
        <w:tc>
          <w:tcPr>
            <w:tcW w:type="dxa" w:w="2141"/>
            <w:tcBorders>
              <w:top w:val="none" w:color="000000" w:sz="4"/>
              <w:left w:val="none" w:color="000000" w:sz="4"/>
              <w:bottom w:val="single" w:color="000000" w:sz="4"/>
              <w:right w:val="single" w:color="000000" w:sz="4"/>
            </w:tcBorders>
            <w:tcMar>
              <w:top w:type="dxa" w:w="0"/>
              <w:left w:type="dxa" w:w="60"/>
              <w:bottom w:type="dxa" w:w="0"/>
              <w:right w:type="dxa" w:w="60"/>
            </w:tcMar>
          </w:tcPr>
          <w:p/>
        </w:tc>
      </w:tr>
    </w:tbl>
    <w:p>
      <w:pPr>
        <w:pStyle w:val="null3"/>
        <w:jc w:val="both"/>
      </w:pPr>
      <w:r>
        <w:rPr>
          <w:rFonts w:ascii="仿宋_GB2312" w:hAnsi="仿宋_GB2312" w:cs="仿宋_GB2312" w:eastAsia="仿宋_GB2312"/>
          <w:sz w:val="21"/>
        </w:rPr>
        <w:t>备注：为确保工作衔接过渡的稳定，应尽可能维持原服务人员不作变动。</w:t>
      </w:r>
    </w:p>
    <w:p>
      <w:pPr>
        <w:pStyle w:val="null3"/>
        <w:ind w:firstLine="420"/>
        <w:jc w:val="both"/>
      </w:pPr>
      <w:r>
        <w:rPr>
          <w:rFonts w:ascii="仿宋_GB2312" w:hAnsi="仿宋_GB2312" w:cs="仿宋_GB2312" w:eastAsia="仿宋_GB2312"/>
          <w:sz w:val="21"/>
        </w:rPr>
        <w:t>★2、中标供应商应依法用工，投标（响应）时须承诺按服务区域所在地劳动用工相关标准支付服务人员的劳动报酬，工资部分不得低于当地最低工资标准。中标供应商应依法为服务人员购买社会保险费用及缴存住房公积金(投标时提供承诺，可参照“投标文件格式”中《承诺函》格式）。</w:t>
      </w:r>
    </w:p>
    <w:p>
      <w:pPr>
        <w:pStyle w:val="null3"/>
        <w:ind w:firstLine="420"/>
        <w:jc w:val="both"/>
      </w:pPr>
      <w:r>
        <w:rPr>
          <w:rFonts w:ascii="仿宋_GB2312" w:hAnsi="仿宋_GB2312" w:cs="仿宋_GB2312" w:eastAsia="仿宋_GB2312"/>
          <w:sz w:val="21"/>
        </w:rPr>
        <w:t>3、投标人中标后应将拟安排工作人员名单及工作经验证明材料交采购人审核同意后方可投入，工作人员的数量及配置要求符合上表要求。</w:t>
      </w:r>
    </w:p>
    <w:p>
      <w:pPr>
        <w:pStyle w:val="null3"/>
        <w:ind w:firstLine="420"/>
        <w:jc w:val="both"/>
      </w:pPr>
      <w:r>
        <w:rPr>
          <w:rFonts w:ascii="仿宋_GB2312" w:hAnsi="仿宋_GB2312" w:cs="仿宋_GB2312" w:eastAsia="仿宋_GB2312"/>
          <w:sz w:val="21"/>
        </w:rPr>
        <w:t>采购人对岗位设置、人员选用与日常管理具有监督权、协调权以及特殊情况下的调配权。在处理特殊事件和紧急事件时，采购人对中标人有直接指挥权。</w:t>
      </w:r>
    </w:p>
    <w:p>
      <w:pPr>
        <w:pStyle w:val="null3"/>
        <w:ind w:firstLine="420"/>
        <w:jc w:val="both"/>
      </w:pPr>
      <w:r>
        <w:rPr>
          <w:rFonts w:ascii="仿宋_GB2312" w:hAnsi="仿宋_GB2312" w:cs="仿宋_GB2312" w:eastAsia="仿宋_GB2312"/>
          <w:sz w:val="21"/>
        </w:rPr>
        <w:t>4、中标人需与采购人签订保密协议，工作人员应遵守采购人有关规章制度、管理规定和双方签订的保密协议，不得泄漏采购人有关的机密文件，如有违反或损害采购人利益的，采购人有拒绝中标人的工作人员在此工作的权利，并有权要求中标人更换物业管理人员，中标人应当在2天内予以更换，造成严重后果的，根据事件性质，追究相应责任。</w:t>
      </w:r>
    </w:p>
    <w:p>
      <w:pPr>
        <w:pStyle w:val="null3"/>
        <w:ind w:firstLine="420"/>
        <w:jc w:val="both"/>
      </w:pPr>
      <w:r>
        <w:rPr>
          <w:rFonts w:ascii="仿宋_GB2312" w:hAnsi="仿宋_GB2312" w:cs="仿宋_GB2312" w:eastAsia="仿宋_GB2312"/>
          <w:sz w:val="21"/>
        </w:rPr>
        <w:t>5、中标人配置的各类工作人员应按岗位要求参加岗前培训，根据管理服务工作的要求制定具体方案、设置专项课程有针对性对员工进行在岗提升培训，培训范围包括但不限于物业服务理论知识、人员仪容仪表、工作岗位纪律和服务要求、保密工作和意识、技能操作和安全演练；各类人员在掌握本岗位的专业知识、专业技能、工作内容、工作流程、工作标准以及明确工作责任，而且具备了适合本岗位的心理素质、身体素质后方可上岗。</w:t>
      </w:r>
    </w:p>
    <w:p>
      <w:pPr>
        <w:pStyle w:val="null3"/>
        <w:ind w:firstLine="420"/>
        <w:jc w:val="both"/>
      </w:pPr>
      <w:r>
        <w:rPr>
          <w:rFonts w:ascii="仿宋_GB2312" w:hAnsi="仿宋_GB2312" w:cs="仿宋_GB2312" w:eastAsia="仿宋_GB2312"/>
          <w:sz w:val="21"/>
        </w:rPr>
        <w:t>中标人各服务人员应严格遵守相关岗位纪律，管理服务工作的实施，以服从于采购人的工作需要为前提，以方便采购人为原则，影响正常办公的服务工作尽可能在采购人工作时间以外进行；根据采购人的工作特点和要求提供规范、精准、专业、文明的服务；针对采购人各类专项工作和活动，组织安排做到专员、专职、全力、全程保障和服务；采购人将随机对物业工作人员进行的实操考核，考核不合格者应2天内予以更正并重新考核，若依然未通过考核，中标人应于2天内予以换人。 对在岗工作未能按服务标准规范操作，或违反了招标文件、合同约定和相关管理规定，或受到三次以上投诉，经查证属实，采购人将按招标文件和合同相关规定予以扣分、罚款等处理，并责令中标人2天内予以换人。</w:t>
      </w:r>
    </w:p>
    <w:p>
      <w:pPr>
        <w:pStyle w:val="null3"/>
        <w:ind w:firstLine="420"/>
        <w:jc w:val="both"/>
      </w:pPr>
      <w:r>
        <w:rPr>
          <w:rFonts w:ascii="仿宋_GB2312" w:hAnsi="仿宋_GB2312" w:cs="仿宋_GB2312" w:eastAsia="仿宋_GB2312"/>
          <w:sz w:val="21"/>
        </w:rPr>
        <w:t>★6、投标人须做出书面承诺，按照采购人的要求在合同约定服务期开始后，及时根据采购人的要求派出足够的服务人员，并接管本项目的物业服务工作，否则视为根本违约，采购人有权解除合同。（投标时提供承诺，</w:t>
      </w:r>
      <w:r>
        <w:rPr>
          <w:rFonts w:ascii="仿宋_GB2312" w:hAnsi="仿宋_GB2312" w:cs="仿宋_GB2312" w:eastAsia="仿宋_GB2312"/>
          <w:sz w:val="21"/>
        </w:rPr>
        <w:t>可参照“投标文件格式”中《承诺函》格式</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（五）清洁、绿地养护、除四害、垃圾处理、消防设施检查维护、其它不可预见应急服务（如化粪池、油池清理费，机械通厕费、泳池维护清洗、防风防汛）等物业管理服务费用实行包干。</w:t>
      </w:r>
    </w:p>
    <w:p>
      <w:pPr>
        <w:pStyle w:val="null3"/>
        <w:ind w:firstLine="420"/>
        <w:jc w:val="both"/>
      </w:pPr>
      <w:r>
        <w:rPr>
          <w:rFonts w:ascii="仿宋_GB2312" w:hAnsi="仿宋_GB2312" w:cs="仿宋_GB2312" w:eastAsia="仿宋_GB2312"/>
          <w:sz w:val="21"/>
        </w:rPr>
        <w:t>1、清洁服务费用，包括但不限于：购买卫生间日用品（卫生间厕纸、洗手液、擦手纸等）、保洁工具（地拖、扫帚、垃圾斗等）、保洁基础物料（清洁手套、洗涤剂、消毒液等）、地板晶面处理、鱼池消毒养护（含基础物料）等费用。</w:t>
      </w:r>
    </w:p>
    <w:p>
      <w:pPr>
        <w:pStyle w:val="null3"/>
        <w:ind w:firstLine="420"/>
        <w:jc w:val="both"/>
      </w:pPr>
      <w:r>
        <w:rPr>
          <w:rFonts w:ascii="仿宋_GB2312" w:hAnsi="仿宋_GB2312" w:cs="仿宋_GB2312" w:eastAsia="仿宋_GB2312"/>
          <w:sz w:val="21"/>
        </w:rPr>
        <w:t>2、绿地养护费用，包括但不限于：绿地养护工具、养护所需基础材料、绿地植被采购、补种、杀虫、肥料、更换、绿化树木修剪等费用。</w:t>
      </w:r>
    </w:p>
    <w:p>
      <w:pPr>
        <w:pStyle w:val="null3"/>
        <w:ind w:firstLine="420"/>
        <w:jc w:val="both"/>
      </w:pPr>
      <w:r>
        <w:rPr>
          <w:rFonts w:ascii="仿宋_GB2312" w:hAnsi="仿宋_GB2312" w:cs="仿宋_GB2312" w:eastAsia="仿宋_GB2312"/>
          <w:sz w:val="21"/>
        </w:rPr>
        <w:t>3、除四害费用，包括但不限于全局所有物业的四害定期消杀等费用。</w:t>
      </w:r>
    </w:p>
    <w:p>
      <w:pPr>
        <w:pStyle w:val="null3"/>
        <w:ind w:firstLine="420"/>
        <w:jc w:val="both"/>
      </w:pPr>
      <w:r>
        <w:rPr>
          <w:rFonts w:ascii="仿宋_GB2312" w:hAnsi="仿宋_GB2312" w:cs="仿宋_GB2312" w:eastAsia="仿宋_GB2312"/>
          <w:sz w:val="21"/>
        </w:rPr>
        <w:t>4、垃圾处理费用，包括但不限于：垃圾容器租赁费、垃圾处理费等费用。</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消防设施日常检查、维修、保养以及突发情况的应急处理费用，包括但不限于：</w:t>
      </w:r>
    </w:p>
    <w:p>
      <w:pPr>
        <w:pStyle w:val="null3"/>
        <w:ind w:firstLine="420"/>
        <w:jc w:val="both"/>
      </w:pPr>
      <w:r>
        <w:rPr>
          <w:rFonts w:ascii="仿宋_GB2312" w:hAnsi="仿宋_GB2312" w:cs="仿宋_GB2312" w:eastAsia="仿宋_GB2312"/>
          <w:sz w:val="21"/>
        </w:rPr>
        <w:t xml:space="preserve">5.1 </w:t>
      </w:r>
      <w:r>
        <w:rPr>
          <w:rFonts w:ascii="仿宋_GB2312" w:hAnsi="仿宋_GB2312" w:cs="仿宋_GB2312" w:eastAsia="仿宋_GB2312"/>
          <w:sz w:val="21"/>
        </w:rPr>
        <w:t>对全局（含各分局、点）使用到期、存在故障或未能满足消防安全配置需要的各类消防器材进行更换。（包括且不限于《江门市新会区税务局消防器材置换明细表》所列内容）</w:t>
      </w:r>
    </w:p>
    <w:p>
      <w:pPr>
        <w:pStyle w:val="null3"/>
        <w:ind w:firstLine="560"/>
        <w:jc w:val="left"/>
      </w:pPr>
      <w:r>
        <w:rPr>
          <w:rFonts w:ascii="仿宋_GB2312" w:hAnsi="仿宋_GB2312" w:cs="仿宋_GB2312" w:eastAsia="仿宋_GB2312"/>
          <w:sz w:val="28"/>
        </w:rPr>
        <w:t>江门市新会区税务局消防器材置换明细表</w:t>
      </w:r>
    </w:p>
    <w:tbl>
      <w:tblPr>
        <w:tblW w:w="0" w:type="auto"/>
        <w:tblBorders>
          <w:top w:val="single"/>
          <w:left w:val="single"/>
          <w:bottom w:val="single"/>
          <w:right w:val="single"/>
          <w:insideH w:val="single"/>
          <w:insideV w:val="single"/>
        </w:tblBorders>
      </w:tblPr>
      <w:tblGrid>
        <w:gridCol w:w="942"/>
        <w:gridCol w:w="3596"/>
        <w:gridCol w:w="1028"/>
        <w:gridCol w:w="1028"/>
        <w:gridCol w:w="1713"/>
      </w:tblGrid>
      <w:tr>
        <w:tc>
          <w:tcPr>
            <w:tcW w:type="dxa" w:w="942"/>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序号</w:t>
            </w:r>
          </w:p>
        </w:tc>
        <w:tc>
          <w:tcPr>
            <w:tcW w:type="dxa" w:w="359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产品名称及型号</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单位</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数量</w:t>
            </w:r>
          </w:p>
        </w:tc>
        <w:tc>
          <w:tcPr>
            <w:tcW w:type="dxa" w:w="171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color w:val="000000"/>
              </w:rPr>
              <w:t>备注</w:t>
            </w:r>
          </w:p>
        </w:tc>
      </w:tr>
      <w:tr>
        <w:tc>
          <w:tcPr>
            <w:tcW w:type="dxa" w:w="8307"/>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color w:val="000000"/>
              </w:rPr>
              <w:t>一、新会区税务局</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1</w:t>
            </w:r>
          </w:p>
        </w:tc>
        <w:tc>
          <w:tcPr>
            <w:tcW w:type="dxa" w:w="3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4KG ABC</w:t>
            </w:r>
            <w:r>
              <w:rPr>
                <w:rFonts w:ascii="仿宋_GB2312" w:hAnsi="仿宋_GB2312" w:cs="仿宋_GB2312" w:eastAsia="仿宋_GB2312"/>
                <w:sz w:val="21"/>
                <w:color w:val="000000"/>
              </w:rPr>
              <w:t>灭火器</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支</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256</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含拆装</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2</w:t>
            </w:r>
          </w:p>
        </w:tc>
        <w:tc>
          <w:tcPr>
            <w:tcW w:type="dxa" w:w="3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 xml:space="preserve">10KG </w:t>
            </w:r>
            <w:r>
              <w:rPr>
                <w:rFonts w:ascii="仿宋_GB2312" w:hAnsi="仿宋_GB2312" w:cs="仿宋_GB2312" w:eastAsia="仿宋_GB2312"/>
                <w:sz w:val="21"/>
                <w:color w:val="000000"/>
              </w:rPr>
              <w:t>悬挂式干粉灭火器</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只</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60</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含安装</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3</w:t>
            </w:r>
          </w:p>
        </w:tc>
        <w:tc>
          <w:tcPr>
            <w:tcW w:type="dxa" w:w="3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4KG*2</w:t>
            </w:r>
            <w:r>
              <w:rPr>
                <w:rFonts w:ascii="仿宋_GB2312" w:hAnsi="仿宋_GB2312" w:cs="仿宋_GB2312" w:eastAsia="仿宋_GB2312"/>
                <w:sz w:val="21"/>
                <w:color w:val="000000"/>
              </w:rPr>
              <w:t>支装灭火器放置箱</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个</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11</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含安装</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4</w:t>
            </w:r>
          </w:p>
        </w:tc>
        <w:tc>
          <w:tcPr>
            <w:tcW w:type="dxa" w:w="3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4KG*4</w:t>
            </w:r>
            <w:r>
              <w:rPr>
                <w:rFonts w:ascii="仿宋_GB2312" w:hAnsi="仿宋_GB2312" w:cs="仿宋_GB2312" w:eastAsia="仿宋_GB2312"/>
                <w:sz w:val="21"/>
                <w:color w:val="000000"/>
              </w:rPr>
              <w:t>支装灭火器放置箱</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个</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1</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含安装</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5</w:t>
            </w:r>
          </w:p>
        </w:tc>
        <w:tc>
          <w:tcPr>
            <w:tcW w:type="dxa" w:w="3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车库沙箱（</w:t>
            </w:r>
            <w:r>
              <w:rPr>
                <w:rFonts w:ascii="仿宋_GB2312" w:hAnsi="仿宋_GB2312" w:cs="仿宋_GB2312" w:eastAsia="仿宋_GB2312"/>
                <w:sz w:val="21"/>
                <w:color w:val="000000"/>
              </w:rPr>
              <w:t>40*80CM)</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个</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3</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含安装</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6</w:t>
            </w:r>
          </w:p>
        </w:tc>
        <w:tc>
          <w:tcPr>
            <w:tcW w:type="dxa" w:w="3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应急灯</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盏</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15</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含安装</w:t>
            </w:r>
          </w:p>
        </w:tc>
      </w:tr>
      <w:tr>
        <w:tc>
          <w:tcPr>
            <w:tcW w:type="dxa" w:w="8307"/>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color w:val="000000"/>
              </w:rPr>
              <w:t>二、司前税务分局</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1</w:t>
            </w:r>
          </w:p>
        </w:tc>
        <w:tc>
          <w:tcPr>
            <w:tcW w:type="dxa" w:w="3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4KG ABC</w:t>
            </w:r>
            <w:r>
              <w:rPr>
                <w:rFonts w:ascii="仿宋_GB2312" w:hAnsi="仿宋_GB2312" w:cs="仿宋_GB2312" w:eastAsia="仿宋_GB2312"/>
                <w:sz w:val="21"/>
                <w:color w:val="000000"/>
              </w:rPr>
              <w:t>灭火器</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支</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46</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含拆装</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2</w:t>
            </w:r>
          </w:p>
        </w:tc>
        <w:tc>
          <w:tcPr>
            <w:tcW w:type="dxa" w:w="3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应急灯</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盏</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11</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含安装</w:t>
            </w:r>
          </w:p>
        </w:tc>
      </w:tr>
      <w:tr>
        <w:tc>
          <w:tcPr>
            <w:tcW w:type="dxa" w:w="8307"/>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color w:val="000000"/>
              </w:rPr>
              <w:t>三、罗坑税务所</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1</w:t>
            </w:r>
          </w:p>
        </w:tc>
        <w:tc>
          <w:tcPr>
            <w:tcW w:type="dxa" w:w="3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4KG ABC</w:t>
            </w:r>
            <w:r>
              <w:rPr>
                <w:rFonts w:ascii="仿宋_GB2312" w:hAnsi="仿宋_GB2312" w:cs="仿宋_GB2312" w:eastAsia="仿宋_GB2312"/>
                <w:sz w:val="21"/>
                <w:color w:val="000000"/>
              </w:rPr>
              <w:t>灭火器</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支</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70</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含拆装</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2</w:t>
            </w:r>
          </w:p>
        </w:tc>
        <w:tc>
          <w:tcPr>
            <w:tcW w:type="dxa" w:w="3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应急灯</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盏</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1</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含安装</w:t>
            </w:r>
          </w:p>
        </w:tc>
      </w:tr>
      <w:tr>
        <w:tc>
          <w:tcPr>
            <w:tcW w:type="dxa" w:w="8307"/>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color w:val="000000"/>
              </w:rPr>
              <w:t>四、双水税务分局</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1</w:t>
            </w:r>
          </w:p>
        </w:tc>
        <w:tc>
          <w:tcPr>
            <w:tcW w:type="dxa" w:w="3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4KG ABC</w:t>
            </w:r>
            <w:r>
              <w:rPr>
                <w:rFonts w:ascii="仿宋_GB2312" w:hAnsi="仿宋_GB2312" w:cs="仿宋_GB2312" w:eastAsia="仿宋_GB2312"/>
                <w:sz w:val="21"/>
                <w:color w:val="000000"/>
              </w:rPr>
              <w:t>灭火器</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支</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23</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含拆装</w:t>
            </w:r>
          </w:p>
        </w:tc>
      </w:tr>
      <w:tr>
        <w:tc>
          <w:tcPr>
            <w:tcW w:type="dxa" w:w="8307"/>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color w:val="000000"/>
              </w:rPr>
              <w:t>五、三江税务分局</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1</w:t>
            </w:r>
          </w:p>
        </w:tc>
        <w:tc>
          <w:tcPr>
            <w:tcW w:type="dxa" w:w="3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4KG ABC</w:t>
            </w:r>
            <w:r>
              <w:rPr>
                <w:rFonts w:ascii="仿宋_GB2312" w:hAnsi="仿宋_GB2312" w:cs="仿宋_GB2312" w:eastAsia="仿宋_GB2312"/>
                <w:sz w:val="21"/>
                <w:color w:val="000000"/>
              </w:rPr>
              <w:t>灭火器</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支</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42</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含拆装</w:t>
            </w:r>
          </w:p>
        </w:tc>
      </w:tr>
      <w:tr>
        <w:tc>
          <w:tcPr>
            <w:tcW w:type="dxa" w:w="8307"/>
            <w:gridSpan w:val="5"/>
            <w:tcBorders>
              <w:top w:val="none" w:color="000000" w:sz="4"/>
              <w:left w:val="single" w:color="000000" w:sz="4"/>
              <w:bottom w:val="single" w:color="000000" w:sz="4"/>
              <w:right w:val="non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color w:val="000000"/>
              </w:rPr>
              <w:t>六、第二税务分局</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1</w:t>
            </w:r>
          </w:p>
        </w:tc>
        <w:tc>
          <w:tcPr>
            <w:tcW w:type="dxa" w:w="3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4KG ABC</w:t>
            </w:r>
            <w:r>
              <w:rPr>
                <w:rFonts w:ascii="仿宋_GB2312" w:hAnsi="仿宋_GB2312" w:cs="仿宋_GB2312" w:eastAsia="仿宋_GB2312"/>
                <w:sz w:val="21"/>
                <w:color w:val="000000"/>
              </w:rPr>
              <w:t>灭火器</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支</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55</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含拆装</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2</w:t>
            </w:r>
          </w:p>
        </w:tc>
        <w:tc>
          <w:tcPr>
            <w:tcW w:type="dxa" w:w="3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4KG*2</w:t>
            </w:r>
            <w:r>
              <w:rPr>
                <w:rFonts w:ascii="仿宋_GB2312" w:hAnsi="仿宋_GB2312" w:cs="仿宋_GB2312" w:eastAsia="仿宋_GB2312"/>
                <w:sz w:val="21"/>
                <w:color w:val="000000"/>
              </w:rPr>
              <w:t>支装灭火器放置箱</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个</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2</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含安装</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3</w:t>
            </w:r>
          </w:p>
        </w:tc>
        <w:tc>
          <w:tcPr>
            <w:tcW w:type="dxa" w:w="3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 xml:space="preserve">10KG </w:t>
            </w:r>
            <w:r>
              <w:rPr>
                <w:rFonts w:ascii="仿宋_GB2312" w:hAnsi="仿宋_GB2312" w:cs="仿宋_GB2312" w:eastAsia="仿宋_GB2312"/>
                <w:sz w:val="21"/>
                <w:color w:val="000000"/>
              </w:rPr>
              <w:t>悬挂式干粉灭火器</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只</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64</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含安装</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4</w:t>
            </w:r>
          </w:p>
        </w:tc>
        <w:tc>
          <w:tcPr>
            <w:tcW w:type="dxa" w:w="3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应急灯</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盏</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11</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含安装</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5</w:t>
            </w:r>
          </w:p>
        </w:tc>
        <w:tc>
          <w:tcPr>
            <w:tcW w:type="dxa" w:w="3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消防水带连接扣</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套</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1</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含安装</w:t>
            </w:r>
          </w:p>
        </w:tc>
      </w:tr>
      <w:tr>
        <w:tc>
          <w:tcPr>
            <w:tcW w:type="dxa" w:w="8307"/>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color w:val="000000"/>
              </w:rPr>
              <w:t>七、新会区税务局三和大道办公区</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1</w:t>
            </w:r>
          </w:p>
        </w:tc>
        <w:tc>
          <w:tcPr>
            <w:tcW w:type="dxa" w:w="3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4KG ABC</w:t>
            </w:r>
            <w:r>
              <w:rPr>
                <w:rFonts w:ascii="仿宋_GB2312" w:hAnsi="仿宋_GB2312" w:cs="仿宋_GB2312" w:eastAsia="仿宋_GB2312"/>
                <w:sz w:val="21"/>
                <w:color w:val="000000"/>
              </w:rPr>
              <w:t>灭火器</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支</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167</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含拆装</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2</w:t>
            </w:r>
          </w:p>
        </w:tc>
        <w:tc>
          <w:tcPr>
            <w:tcW w:type="dxa" w:w="3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 xml:space="preserve">10KG </w:t>
            </w:r>
            <w:r>
              <w:rPr>
                <w:rFonts w:ascii="仿宋_GB2312" w:hAnsi="仿宋_GB2312" w:cs="仿宋_GB2312" w:eastAsia="仿宋_GB2312"/>
                <w:sz w:val="21"/>
                <w:color w:val="000000"/>
              </w:rPr>
              <w:t>悬挂式干粉灭火器</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只</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2</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含安装</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3</w:t>
            </w:r>
          </w:p>
        </w:tc>
        <w:tc>
          <w:tcPr>
            <w:tcW w:type="dxa" w:w="3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4KG*2</w:t>
            </w:r>
            <w:r>
              <w:rPr>
                <w:rFonts w:ascii="仿宋_GB2312" w:hAnsi="仿宋_GB2312" w:cs="仿宋_GB2312" w:eastAsia="仿宋_GB2312"/>
                <w:sz w:val="21"/>
                <w:color w:val="000000"/>
              </w:rPr>
              <w:t>支装灭火器放置箱</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个</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65</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含安装</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4</w:t>
            </w:r>
          </w:p>
        </w:tc>
        <w:tc>
          <w:tcPr>
            <w:tcW w:type="dxa" w:w="3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4KG*4</w:t>
            </w:r>
            <w:r>
              <w:rPr>
                <w:rFonts w:ascii="仿宋_GB2312" w:hAnsi="仿宋_GB2312" w:cs="仿宋_GB2312" w:eastAsia="仿宋_GB2312"/>
                <w:sz w:val="21"/>
                <w:color w:val="000000"/>
              </w:rPr>
              <w:t>支装灭火器放置箱</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个</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2</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含安装</w:t>
            </w:r>
          </w:p>
        </w:tc>
      </w:tr>
      <w:tr>
        <w:tc>
          <w:tcPr>
            <w:tcW w:type="dxa" w:w="8307"/>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color w:val="000000"/>
              </w:rPr>
              <w:t>八、老干部之家</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1</w:t>
            </w:r>
          </w:p>
        </w:tc>
        <w:tc>
          <w:tcPr>
            <w:tcW w:type="dxa" w:w="35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4KG ABC</w:t>
            </w:r>
            <w:r>
              <w:rPr>
                <w:rFonts w:ascii="仿宋_GB2312" w:hAnsi="仿宋_GB2312" w:cs="仿宋_GB2312" w:eastAsia="仿宋_GB2312"/>
                <w:sz w:val="21"/>
                <w:color w:val="000000"/>
              </w:rPr>
              <w:t>灭火器</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支</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17</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含拆装</w:t>
            </w:r>
          </w:p>
        </w:tc>
      </w:tr>
    </w:tbl>
    <w:p>
      <w:pPr>
        <w:pStyle w:val="null3"/>
        <w:ind w:firstLine="420"/>
        <w:jc w:val="both"/>
      </w:pPr>
      <w:r>
        <w:rPr>
          <w:rFonts w:ascii="仿宋_GB2312" w:hAnsi="仿宋_GB2312" w:cs="仿宋_GB2312" w:eastAsia="仿宋_GB2312"/>
          <w:sz w:val="21"/>
        </w:rPr>
        <w:t xml:space="preserve">5.2 </w:t>
      </w:r>
      <w:r>
        <w:rPr>
          <w:rFonts w:ascii="仿宋_GB2312" w:hAnsi="仿宋_GB2312" w:cs="仿宋_GB2312" w:eastAsia="仿宋_GB2312"/>
          <w:sz w:val="21"/>
        </w:rPr>
        <w:t>加强日常维护保养，具体内容包括但不限于：</w:t>
      </w:r>
    </w:p>
    <w:p>
      <w:pPr>
        <w:pStyle w:val="null3"/>
        <w:ind w:firstLine="420"/>
        <w:jc w:val="both"/>
      </w:pPr>
      <w:r>
        <w:rPr>
          <w:rFonts w:ascii="仿宋_GB2312" w:hAnsi="仿宋_GB2312" w:cs="仿宋_GB2312" w:eastAsia="仿宋_GB2312"/>
          <w:sz w:val="21"/>
        </w:rPr>
        <w:t>（1）检查火灾报警控制器的功能是否正常；</w:t>
      </w:r>
    </w:p>
    <w:p>
      <w:pPr>
        <w:pStyle w:val="null3"/>
        <w:ind w:firstLine="420"/>
        <w:jc w:val="both"/>
      </w:pPr>
      <w:r>
        <w:rPr>
          <w:rFonts w:ascii="仿宋_GB2312" w:hAnsi="仿宋_GB2312" w:cs="仿宋_GB2312" w:eastAsia="仿宋_GB2312"/>
          <w:sz w:val="21"/>
        </w:rPr>
        <w:t>（2）对水源控制阀、报警阀组进行外观检查，确保系统处于无故障状态；</w:t>
      </w:r>
    </w:p>
    <w:p>
      <w:pPr>
        <w:pStyle w:val="null3"/>
        <w:ind w:firstLine="420"/>
        <w:jc w:val="both"/>
      </w:pPr>
      <w:r>
        <w:rPr>
          <w:rFonts w:ascii="仿宋_GB2312" w:hAnsi="仿宋_GB2312" w:cs="仿宋_GB2312" w:eastAsia="仿宋_GB2312"/>
          <w:sz w:val="21"/>
        </w:rPr>
        <w:t>（3）检查应急疏散、安全出口指示标志、消防栓水龙带的完好情况；</w:t>
      </w:r>
    </w:p>
    <w:p>
      <w:pPr>
        <w:pStyle w:val="null3"/>
        <w:ind w:firstLine="420"/>
        <w:jc w:val="both"/>
      </w:pPr>
      <w:r>
        <w:rPr>
          <w:rFonts w:ascii="仿宋_GB2312" w:hAnsi="仿宋_GB2312" w:cs="仿宋_GB2312" w:eastAsia="仿宋_GB2312"/>
          <w:sz w:val="21"/>
        </w:rPr>
        <w:t>（4）检查消防水池、消防水箱及消防气压给水设备是否正常；</w:t>
      </w:r>
    </w:p>
    <w:p>
      <w:pPr>
        <w:pStyle w:val="null3"/>
        <w:ind w:firstLine="420"/>
        <w:jc w:val="both"/>
      </w:pPr>
      <w:r>
        <w:rPr>
          <w:rFonts w:ascii="仿宋_GB2312" w:hAnsi="仿宋_GB2312" w:cs="仿宋_GB2312" w:eastAsia="仿宋_GB2312"/>
          <w:sz w:val="21"/>
        </w:rPr>
        <w:t>（5）对消防水泵进行模拟自动控制条件下的运转检查；</w:t>
      </w:r>
    </w:p>
    <w:p>
      <w:pPr>
        <w:pStyle w:val="null3"/>
        <w:ind w:firstLine="420"/>
        <w:jc w:val="both"/>
      </w:pPr>
      <w:r>
        <w:rPr>
          <w:rFonts w:ascii="仿宋_GB2312" w:hAnsi="仿宋_GB2312" w:cs="仿宋_GB2312" w:eastAsia="仿宋_GB2312"/>
          <w:sz w:val="21"/>
        </w:rPr>
        <w:t>（6）检查消防接合器的接口及附件；</w:t>
      </w:r>
    </w:p>
    <w:p>
      <w:pPr>
        <w:pStyle w:val="null3"/>
        <w:ind w:firstLine="420"/>
        <w:jc w:val="both"/>
      </w:pPr>
      <w:r>
        <w:rPr>
          <w:rFonts w:ascii="仿宋_GB2312" w:hAnsi="仿宋_GB2312" w:cs="仿宋_GB2312" w:eastAsia="仿宋_GB2312"/>
          <w:sz w:val="21"/>
        </w:rPr>
        <w:t>（7）对水系统的电磁阀进行检查和启动试验；</w:t>
      </w:r>
    </w:p>
    <w:p>
      <w:pPr>
        <w:pStyle w:val="null3"/>
        <w:ind w:firstLine="420"/>
        <w:jc w:val="both"/>
      </w:pPr>
      <w:r>
        <w:rPr>
          <w:rFonts w:ascii="仿宋_GB2312" w:hAnsi="仿宋_GB2312" w:cs="仿宋_GB2312" w:eastAsia="仿宋_GB2312"/>
          <w:sz w:val="21"/>
        </w:rPr>
        <w:t>（8）对自动喷淋装置外观进行检查，是否被遮挡或有异物；</w:t>
      </w:r>
    </w:p>
    <w:p>
      <w:pPr>
        <w:pStyle w:val="null3"/>
        <w:ind w:firstLine="420"/>
        <w:jc w:val="both"/>
      </w:pPr>
      <w:r>
        <w:rPr>
          <w:rFonts w:ascii="仿宋_GB2312" w:hAnsi="仿宋_GB2312" w:cs="仿宋_GB2312" w:eastAsia="仿宋_GB2312"/>
          <w:sz w:val="21"/>
        </w:rPr>
        <w:t>（9）对消防广播进行检查；</w:t>
      </w:r>
    </w:p>
    <w:p>
      <w:pPr>
        <w:pStyle w:val="null3"/>
        <w:ind w:firstLine="420"/>
        <w:jc w:val="both"/>
      </w:pPr>
      <w:r>
        <w:rPr>
          <w:rFonts w:ascii="仿宋_GB2312" w:hAnsi="仿宋_GB2312" w:cs="仿宋_GB2312" w:eastAsia="仿宋_GB2312"/>
          <w:sz w:val="21"/>
        </w:rPr>
        <w:t>（10）检查火灾报警装置是否正常；</w:t>
      </w:r>
    </w:p>
    <w:p>
      <w:pPr>
        <w:pStyle w:val="null3"/>
        <w:ind w:firstLine="420"/>
        <w:jc w:val="both"/>
      </w:pPr>
      <w:r>
        <w:rPr>
          <w:rFonts w:ascii="仿宋_GB2312" w:hAnsi="仿宋_GB2312" w:cs="仿宋_GB2312" w:eastAsia="仿宋_GB2312"/>
          <w:sz w:val="21"/>
        </w:rPr>
        <w:t>（11）检查水流指示器、压力开关等报警功能、信号显示；</w:t>
      </w:r>
    </w:p>
    <w:p>
      <w:pPr>
        <w:pStyle w:val="null3"/>
        <w:ind w:firstLine="420"/>
        <w:jc w:val="both"/>
      </w:pPr>
      <w:r>
        <w:rPr>
          <w:rFonts w:ascii="仿宋_GB2312" w:hAnsi="仿宋_GB2312" w:cs="仿宋_GB2312" w:eastAsia="仿宋_GB2312"/>
          <w:sz w:val="21"/>
        </w:rPr>
        <w:t>（12）对消防主机的备用电源进行一至三次的充放电和主电源与备用电源自动切换试验；</w:t>
      </w:r>
    </w:p>
    <w:p>
      <w:pPr>
        <w:pStyle w:val="null3"/>
        <w:ind w:firstLine="420"/>
        <w:jc w:val="both"/>
      </w:pPr>
      <w:r>
        <w:rPr>
          <w:rFonts w:ascii="仿宋_GB2312" w:hAnsi="仿宋_GB2312" w:cs="仿宋_GB2312" w:eastAsia="仿宋_GB2312"/>
          <w:sz w:val="21"/>
        </w:rPr>
        <w:t>（13）对应急照明、消防卷闸等系统进行检查；</w:t>
      </w:r>
    </w:p>
    <w:p>
      <w:pPr>
        <w:pStyle w:val="null3"/>
        <w:ind w:firstLine="420"/>
        <w:jc w:val="both"/>
      </w:pPr>
      <w:r>
        <w:rPr>
          <w:rFonts w:ascii="仿宋_GB2312" w:hAnsi="仿宋_GB2312" w:cs="仿宋_GB2312" w:eastAsia="仿宋_GB2312"/>
          <w:sz w:val="21"/>
        </w:rPr>
        <w:t>（14）检查消防水管是否正常供水、水管是否破裂或渗水；</w:t>
      </w:r>
    </w:p>
    <w:p>
      <w:pPr>
        <w:pStyle w:val="null3"/>
        <w:ind w:firstLine="420"/>
        <w:jc w:val="both"/>
      </w:pPr>
      <w:r>
        <w:rPr>
          <w:rFonts w:ascii="仿宋_GB2312" w:hAnsi="仿宋_GB2312" w:cs="仿宋_GB2312" w:eastAsia="仿宋_GB2312"/>
          <w:sz w:val="21"/>
        </w:rPr>
        <w:t>（15）检查灭火器是否处于有效期或是否能够正常使用；</w:t>
      </w:r>
    </w:p>
    <w:p>
      <w:pPr>
        <w:pStyle w:val="null3"/>
        <w:ind w:firstLine="420"/>
        <w:jc w:val="both"/>
      </w:pPr>
      <w:r>
        <w:rPr>
          <w:rFonts w:ascii="仿宋_GB2312" w:hAnsi="仿宋_GB2312" w:cs="仿宋_GB2312" w:eastAsia="仿宋_GB2312"/>
          <w:sz w:val="21"/>
        </w:rPr>
        <w:t>（16）每年至少组织单位进行一次消防安全演练；</w:t>
      </w:r>
    </w:p>
    <w:p>
      <w:pPr>
        <w:pStyle w:val="null3"/>
        <w:ind w:firstLine="420"/>
        <w:jc w:val="both"/>
      </w:pPr>
      <w:r>
        <w:rPr>
          <w:rFonts w:ascii="仿宋_GB2312" w:hAnsi="仿宋_GB2312" w:cs="仿宋_GB2312" w:eastAsia="仿宋_GB2312"/>
          <w:sz w:val="21"/>
        </w:rPr>
        <w:t>（17）其他需要做好的消防日常维护保养内容。</w:t>
      </w:r>
    </w:p>
    <w:p>
      <w:pPr>
        <w:pStyle w:val="null3"/>
        <w:ind w:firstLine="420"/>
        <w:jc w:val="both"/>
      </w:pPr>
      <w:r>
        <w:rPr>
          <w:rFonts w:ascii="仿宋_GB2312" w:hAnsi="仿宋_GB2312" w:cs="仿宋_GB2312" w:eastAsia="仿宋_GB2312"/>
          <w:sz w:val="21"/>
        </w:rPr>
        <w:t xml:space="preserve">5.3 </w:t>
      </w:r>
      <w:r>
        <w:rPr>
          <w:rFonts w:ascii="仿宋_GB2312" w:hAnsi="仿宋_GB2312" w:cs="仿宋_GB2312" w:eastAsia="仿宋_GB2312"/>
          <w:sz w:val="21"/>
        </w:rPr>
        <w:t>对消防检查保养中出现的安全隐患按要求整改，并达到消防要求。若因中标公司工作疏忽或检查保养不及时、不彻底，采购人有权要求及时进行整改并做出解释；若情节严重，造成采购人单位损失的，中标公司负责全额赔偿。采购人保留向中标公司追究相关法律责任的权利。</w:t>
      </w:r>
    </w:p>
    <w:p>
      <w:pPr>
        <w:pStyle w:val="null3"/>
        <w:ind w:firstLine="420"/>
        <w:jc w:val="both"/>
      </w:pPr>
      <w:r>
        <w:rPr>
          <w:rFonts w:ascii="仿宋_GB2312" w:hAnsi="仿宋_GB2312" w:cs="仿宋_GB2312" w:eastAsia="仿宋_GB2312"/>
          <w:sz w:val="21"/>
        </w:rPr>
        <w:t>5.4</w:t>
      </w:r>
      <w:r>
        <w:rPr>
          <w:rFonts w:ascii="仿宋_GB2312" w:hAnsi="仿宋_GB2312" w:cs="仿宋_GB2312" w:eastAsia="仿宋_GB2312"/>
          <w:sz w:val="21"/>
        </w:rPr>
        <w:t>投标报价包含全年消防维护保养费用（至少每月进行一次消防检测并出具报告）。</w:t>
      </w:r>
    </w:p>
    <w:p>
      <w:pPr>
        <w:pStyle w:val="null3"/>
        <w:ind w:firstLine="422"/>
        <w:jc w:val="both"/>
      </w:pPr>
      <w:r>
        <w:rPr>
          <w:rFonts w:ascii="仿宋_GB2312" w:hAnsi="仿宋_GB2312" w:cs="仿宋_GB2312" w:eastAsia="仿宋_GB2312"/>
          <w:sz w:val="21"/>
          <w:b/>
        </w:rPr>
        <w:t>★5.5至少一名人员具备消防设施操作员证书（或建（构）筑物消防员职业资格证书）（四级或中级以上）。投标时提供证书复印件</w:t>
      </w:r>
      <w:r>
        <w:rPr>
          <w:rFonts w:ascii="仿宋_GB2312" w:hAnsi="仿宋_GB2312" w:cs="仿宋_GB2312" w:eastAsia="仿宋_GB2312"/>
          <w:sz w:val="21"/>
          <w:b/>
        </w:rPr>
        <w:t>或承诺签订合同后7个工作日配备</w:t>
      </w:r>
      <w:r>
        <w:rPr>
          <w:rFonts w:ascii="仿宋_GB2312" w:hAnsi="仿宋_GB2312" w:cs="仿宋_GB2312" w:eastAsia="仿宋_GB2312"/>
          <w:sz w:val="21"/>
          <w:b/>
        </w:rPr>
        <w:t>。</w:t>
      </w:r>
    </w:p>
    <w:p>
      <w:pPr>
        <w:pStyle w:val="null3"/>
        <w:ind w:firstLine="420"/>
        <w:jc w:val="both"/>
      </w:pPr>
      <w:r>
        <w:rPr>
          <w:rFonts w:ascii="仿宋_GB2312" w:hAnsi="仿宋_GB2312" w:cs="仿宋_GB2312" w:eastAsia="仿宋_GB2312"/>
          <w:sz w:val="21"/>
        </w:rPr>
        <w:t xml:space="preserve">5.6 </w:t>
      </w:r>
      <w:r>
        <w:rPr>
          <w:rFonts w:ascii="仿宋_GB2312" w:hAnsi="仿宋_GB2312" w:cs="仿宋_GB2312" w:eastAsia="仿宋_GB2312"/>
          <w:sz w:val="21"/>
        </w:rPr>
        <w:t>其他与消防安全相关的未说明事项。</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其他不可预见应急费用（含化粪池、油池清理费、厨房油烟管道清洗、机械通厕费、泳池维护清洗、地面清洗、雨棚清洗、防风防汛等归属物业方面的费用）；</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人员超时服务费等；</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、其他未列明的属于物业管理方面的费用。</w:t>
      </w:r>
    </w:p>
    <w:p>
      <w:pPr>
        <w:pStyle w:val="null3"/>
        <w:ind w:firstLine="420"/>
        <w:jc w:val="both"/>
      </w:pPr>
      <w:r>
        <w:rPr>
          <w:rFonts w:ascii="仿宋_GB2312" w:hAnsi="仿宋_GB2312" w:cs="仿宋_GB2312" w:eastAsia="仿宋_GB2312"/>
          <w:sz w:val="21"/>
        </w:rPr>
        <w:t>（六）其他要求。</w:t>
      </w:r>
    </w:p>
    <w:p>
      <w:pPr>
        <w:pStyle w:val="null3"/>
        <w:ind w:firstLine="420"/>
        <w:jc w:val="both"/>
      </w:pPr>
      <w:r>
        <w:rPr>
          <w:rFonts w:ascii="仿宋_GB2312" w:hAnsi="仿宋_GB2312" w:cs="仿宋_GB2312" w:eastAsia="仿宋_GB2312"/>
          <w:sz w:val="21"/>
        </w:rPr>
        <w:t>1、中标人主体管理服务包干部分不允许外包。</w:t>
      </w:r>
    </w:p>
    <w:p>
      <w:pPr>
        <w:pStyle w:val="null3"/>
        <w:ind w:firstLine="420"/>
        <w:jc w:val="both"/>
      </w:pPr>
      <w:r>
        <w:rPr>
          <w:rFonts w:ascii="仿宋_GB2312" w:hAnsi="仿宋_GB2312" w:cs="仿宋_GB2312" w:eastAsia="仿宋_GB2312"/>
          <w:sz w:val="21"/>
        </w:rPr>
        <w:t>2、中标人在做好物业管理服务后勤保障工作的同时，有责任向采购人主管部门提出物业管理合理化建议，确保办公环境安全有序，并不断提高管理效率和服务质量。</w:t>
      </w:r>
    </w:p>
    <w:p>
      <w:pPr>
        <w:pStyle w:val="null3"/>
        <w:ind w:firstLine="420"/>
        <w:jc w:val="both"/>
      </w:pPr>
      <w:r>
        <w:rPr>
          <w:rFonts w:ascii="仿宋_GB2312" w:hAnsi="仿宋_GB2312" w:cs="仿宋_GB2312" w:eastAsia="仿宋_GB2312"/>
          <w:sz w:val="21"/>
        </w:rPr>
        <w:t>3、中标人配合采购人物业具体情况制定防灾减灾、防疫的应急预案并提交采购人审核批准，包括且不限于台风、暴雨、强对流天气等极端气候影响突发自然灾害，突发公共卫生事件，突发群体性公共安全事件等的应急处置办法。应急响应生效时，中标人需服从采购人总体指挥和要求，根据应急预案迅速响应，做好防灾减灾工作以及辖区内防范各类传染病的各项防疫及应急工作。投标人报价时应充分考虑投入防灾减灾、防疫的预防和实施应急响应措施所产生的相关费用并列入运行成本，采购人不再另行支付费用。</w:t>
      </w:r>
    </w:p>
    <w:p>
      <w:pPr>
        <w:pStyle w:val="null3"/>
        <w:ind w:firstLine="517"/>
        <w:jc w:val="left"/>
      </w:pPr>
      <w:r>
        <w:rPr>
          <w:rFonts w:ascii="仿宋_GB2312" w:hAnsi="仿宋_GB2312" w:cs="仿宋_GB2312" w:eastAsia="仿宋_GB2312"/>
          <w:sz w:val="21"/>
          <w:b/>
        </w:rPr>
        <w:t>4.</w:t>
      </w:r>
      <w:r>
        <w:rPr>
          <w:rFonts w:ascii="仿宋_GB2312" w:hAnsi="仿宋_GB2312" w:cs="仿宋_GB2312" w:eastAsia="仿宋_GB2312"/>
          <w:sz w:val="21"/>
        </w:rPr>
        <w:t xml:space="preserve"> 投标人应具备有在有效期内的质量管理体系认证证书（认证范围与物业管理相关），符合</w:t>
      </w:r>
      <w:r>
        <w:rPr>
          <w:rFonts w:ascii="仿宋_GB2312" w:hAnsi="仿宋_GB2312" w:cs="仿宋_GB2312" w:eastAsia="仿宋_GB2312"/>
          <w:sz w:val="21"/>
          <w:b/>
        </w:rPr>
        <w:t>GB/T 20647.9-2006</w:t>
      </w:r>
      <w:r>
        <w:rPr>
          <w:rFonts w:ascii="仿宋_GB2312" w:hAnsi="仿宋_GB2312" w:cs="仿宋_GB2312" w:eastAsia="仿宋_GB2312"/>
          <w:sz w:val="21"/>
          <w:b/>
        </w:rPr>
        <w:t>（</w:t>
      </w:r>
      <w:r>
        <w:rPr>
          <w:rFonts w:ascii="仿宋_GB2312" w:hAnsi="仿宋_GB2312" w:cs="仿宋_GB2312" w:eastAsia="仿宋_GB2312"/>
          <w:sz w:val="21"/>
          <w:b/>
          <w:shd w:fill="FFFFFF" w:val="clear"/>
        </w:rPr>
        <w:t>社区服务指南</w:t>
      </w:r>
      <w:r>
        <w:rPr>
          <w:rFonts w:ascii="仿宋_GB2312" w:hAnsi="仿宋_GB2312" w:cs="仿宋_GB2312" w:eastAsia="仿宋_GB2312"/>
          <w:sz w:val="21"/>
          <w:b/>
          <w:shd w:fill="FFFFFF" w:val="clear"/>
        </w:rPr>
        <w:t>第</w:t>
      </w:r>
      <w:r>
        <w:rPr>
          <w:rFonts w:ascii="仿宋_GB2312" w:hAnsi="仿宋_GB2312" w:cs="仿宋_GB2312" w:eastAsia="仿宋_GB2312"/>
          <w:sz w:val="21"/>
          <w:b/>
          <w:shd w:fill="FFFFFF" w:val="clear"/>
        </w:rPr>
        <w:t>9</w:t>
      </w:r>
      <w:r>
        <w:rPr>
          <w:rFonts w:ascii="仿宋_GB2312" w:hAnsi="仿宋_GB2312" w:cs="仿宋_GB2312" w:eastAsia="仿宋_GB2312"/>
          <w:sz w:val="21"/>
          <w:b/>
          <w:shd w:fill="FFFFFF" w:val="clear"/>
        </w:rPr>
        <w:t>部分：物业服务</w:t>
      </w:r>
      <w:r>
        <w:rPr>
          <w:rFonts w:ascii="仿宋_GB2312" w:hAnsi="仿宋_GB2312" w:cs="仿宋_GB2312" w:eastAsia="仿宋_GB2312"/>
          <w:sz w:val="21"/>
          <w:b/>
        </w:rPr>
        <w:t>）</w:t>
      </w:r>
      <w:r>
        <w:rPr>
          <w:rFonts w:ascii="仿宋_GB2312" w:hAnsi="仿宋_GB2312" w:cs="仿宋_GB2312" w:eastAsia="仿宋_GB2312"/>
          <w:sz w:val="21"/>
        </w:rPr>
        <w:t>的相关要求，并获得对应的物业服务体系认证</w:t>
      </w:r>
      <w:r>
        <w:rPr>
          <w:rFonts w:ascii="仿宋_GB2312" w:hAnsi="仿宋_GB2312" w:cs="仿宋_GB2312" w:eastAsia="仿宋_GB2312"/>
          <w:sz w:val="21"/>
        </w:rPr>
        <w:t>。</w:t>
      </w:r>
    </w:p>
    <w:p>
      <w:pPr>
        <w:pStyle w:val="null3"/>
        <w:ind w:firstLine="422"/>
        <w:jc w:val="both"/>
      </w:pPr>
      <w:r>
        <w:rPr>
          <w:rFonts w:ascii="仿宋_GB2312" w:hAnsi="仿宋_GB2312" w:cs="仿宋_GB2312" w:eastAsia="仿宋_GB2312"/>
          <w:sz w:val="21"/>
          <w:b/>
        </w:rPr>
        <w:t>四、物业管理要求</w:t>
      </w:r>
    </w:p>
    <w:p>
      <w:pPr>
        <w:pStyle w:val="null3"/>
        <w:ind w:firstLine="422"/>
        <w:jc w:val="both"/>
      </w:pPr>
      <w:r>
        <w:rPr>
          <w:rFonts w:ascii="仿宋_GB2312" w:hAnsi="仿宋_GB2312" w:cs="仿宋_GB2312" w:eastAsia="仿宋_GB2312"/>
          <w:sz w:val="21"/>
          <w:b/>
        </w:rPr>
        <w:t>1.物业管理主管要求：</w:t>
      </w:r>
    </w:p>
    <w:p>
      <w:pPr>
        <w:pStyle w:val="null3"/>
        <w:ind w:firstLine="420"/>
        <w:jc w:val="both"/>
      </w:pPr>
      <w:r>
        <w:rPr>
          <w:rFonts w:ascii="仿宋_GB2312" w:hAnsi="仿宋_GB2312" w:cs="仿宋_GB2312" w:eastAsia="仿宋_GB2312"/>
          <w:sz w:val="21"/>
        </w:rPr>
        <w:t>1.1 需主持日常管理工作。根据各时期的实际状况，提出改进和提高物业管理工作水平的意见措施；</w:t>
      </w:r>
    </w:p>
    <w:p>
      <w:pPr>
        <w:pStyle w:val="null3"/>
        <w:ind w:firstLine="420"/>
        <w:jc w:val="both"/>
      </w:pPr>
      <w:r>
        <w:rPr>
          <w:rFonts w:ascii="仿宋_GB2312" w:hAnsi="仿宋_GB2312" w:cs="仿宋_GB2312" w:eastAsia="仿宋_GB2312"/>
          <w:sz w:val="21"/>
        </w:rPr>
        <w:t>1.2 对双方负责和汇报工作，按要求提交工作计划和小结，听取采购人的意见和要求，并在规定期限内落实执行；</w:t>
      </w:r>
    </w:p>
    <w:p>
      <w:pPr>
        <w:pStyle w:val="null3"/>
        <w:ind w:firstLine="420"/>
        <w:jc w:val="both"/>
      </w:pPr>
      <w:r>
        <w:rPr>
          <w:rFonts w:ascii="仿宋_GB2312" w:hAnsi="仿宋_GB2312" w:cs="仿宋_GB2312" w:eastAsia="仿宋_GB2312"/>
          <w:sz w:val="21"/>
        </w:rPr>
        <w:t>1.3 负责检查工作落实情况，布置工作任务，协调员工关系，就项目物业管理执行中的问题提出解决方案；</w:t>
      </w:r>
    </w:p>
    <w:p>
      <w:pPr>
        <w:pStyle w:val="null3"/>
        <w:ind w:firstLine="420"/>
        <w:jc w:val="both"/>
      </w:pPr>
      <w:r>
        <w:rPr>
          <w:rFonts w:ascii="仿宋_GB2312" w:hAnsi="仿宋_GB2312" w:cs="仿宋_GB2312" w:eastAsia="仿宋_GB2312"/>
          <w:sz w:val="21"/>
        </w:rPr>
        <w:t>1.4 协调各部门搬运小件物品，清理废旧物品、送水服务，协助管理办公区内的装修、改造工程施工，做好辖区内防范各类传染病的各项防疫及应急工作，负责节日及协助大型活动布置工作；</w:t>
      </w:r>
    </w:p>
    <w:p>
      <w:pPr>
        <w:pStyle w:val="null3"/>
        <w:ind w:firstLine="420"/>
        <w:jc w:val="both"/>
      </w:pPr>
      <w:r>
        <w:rPr>
          <w:rFonts w:ascii="仿宋_GB2312" w:hAnsi="仿宋_GB2312" w:cs="仿宋_GB2312" w:eastAsia="仿宋_GB2312"/>
          <w:sz w:val="21"/>
        </w:rPr>
        <w:t>1.5 需按要求处理各项临时交办的工作及职责范围内的其他事项。</w:t>
      </w:r>
    </w:p>
    <w:p>
      <w:pPr>
        <w:pStyle w:val="null3"/>
        <w:ind w:firstLine="422"/>
        <w:jc w:val="both"/>
      </w:pPr>
      <w:r>
        <w:rPr>
          <w:rFonts w:ascii="仿宋_GB2312" w:hAnsi="仿宋_GB2312" w:cs="仿宋_GB2312" w:eastAsia="仿宋_GB2312"/>
          <w:sz w:val="21"/>
          <w:b/>
        </w:rPr>
        <w:t>2.保安管理要求：</w:t>
      </w:r>
    </w:p>
    <w:p>
      <w:pPr>
        <w:pStyle w:val="null3"/>
        <w:ind w:firstLine="420"/>
        <w:jc w:val="both"/>
      </w:pPr>
      <w:r>
        <w:rPr>
          <w:rFonts w:ascii="仿宋_GB2312" w:hAnsi="仿宋_GB2312" w:cs="仿宋_GB2312" w:eastAsia="仿宋_GB2312"/>
          <w:sz w:val="21"/>
        </w:rPr>
        <w:t>2.1 服务内容：遵守采购人的安保管理制度，办公大楼内公共秩序维持，人员车辆进出门岗执勤，区内治安巡逻，安全监控值班，车辆停放管理，消防巡查及应急救助服务等。</w:t>
      </w:r>
    </w:p>
    <w:p>
      <w:pPr>
        <w:pStyle w:val="null3"/>
        <w:ind w:firstLine="420"/>
        <w:jc w:val="both"/>
      </w:pPr>
      <w:r>
        <w:rPr>
          <w:rFonts w:ascii="仿宋_GB2312" w:hAnsi="仿宋_GB2312" w:cs="仿宋_GB2312" w:eastAsia="仿宋_GB2312"/>
          <w:sz w:val="21"/>
        </w:rPr>
        <w:t>2.2 物管单位自行招用保安员应按要求到公安部门办理保安从业单位备案书。</w:t>
      </w:r>
    </w:p>
    <w:p>
      <w:pPr>
        <w:pStyle w:val="null3"/>
        <w:ind w:firstLine="420"/>
        <w:jc w:val="both"/>
      </w:pPr>
      <w:r>
        <w:rPr>
          <w:rFonts w:ascii="仿宋_GB2312" w:hAnsi="仿宋_GB2312" w:cs="仿宋_GB2312" w:eastAsia="仿宋_GB2312"/>
          <w:sz w:val="21"/>
        </w:rPr>
        <w:t>2.3 协助各部门搬运小件物品如小型设备、台凳、打印纸、书籍等，清理废旧物品、送水服务，协助大厦内的装修、改造工程施工，做好辖区内防范各类传染病的各项防疫及应急工作，负责节日及协助大型活动布置工作。</w:t>
      </w:r>
    </w:p>
    <w:p>
      <w:pPr>
        <w:pStyle w:val="null3"/>
        <w:ind w:firstLine="420"/>
        <w:jc w:val="both"/>
      </w:pPr>
      <w:r>
        <w:rPr>
          <w:rFonts w:ascii="仿宋_GB2312" w:hAnsi="仿宋_GB2312" w:cs="仿宋_GB2312" w:eastAsia="仿宋_GB2312"/>
          <w:sz w:val="21"/>
        </w:rPr>
        <w:t>2.4 安全保卫要求：</w:t>
      </w:r>
    </w:p>
    <w:p>
      <w:pPr>
        <w:pStyle w:val="null3"/>
        <w:ind w:firstLine="420"/>
        <w:jc w:val="both"/>
      </w:pPr>
      <w:r>
        <w:rPr>
          <w:rFonts w:ascii="仿宋_GB2312" w:hAnsi="仿宋_GB2312" w:cs="仿宋_GB2312" w:eastAsia="仿宋_GB2312"/>
          <w:sz w:val="21"/>
        </w:rPr>
        <w:t>（1）负责各办公区域安全防范、保卫工作，完善和落实各种安全管理措施，协助采购人加强机关内部管理，保障机关人员、财产和公共财产的安全，确保机关办公楼及其他物业项目的安全，维护机关良好的工作秩序、生活秩序，保证机关正常工作的开展，协助采购人对来访人员进行登记及报刊的派送，处理8小时之外、节假日来访人员或其他对外事项，同时制定较为完善的安全保卫应急方案。</w:t>
      </w:r>
    </w:p>
    <w:p>
      <w:pPr>
        <w:pStyle w:val="null3"/>
        <w:ind w:firstLine="420"/>
        <w:jc w:val="both"/>
      </w:pPr>
      <w:r>
        <w:rPr>
          <w:rFonts w:ascii="仿宋_GB2312" w:hAnsi="仿宋_GB2312" w:cs="仿宋_GB2312" w:eastAsia="仿宋_GB2312"/>
          <w:sz w:val="21"/>
        </w:rPr>
        <w:t>（2） 24小时对办公楼层内、外围治安情况全程监控。24小时对办公楼层所有出入口出入人员实施管理、检查和控制。加强对机关办公区的检查和巡查工作，负责对机关重点要害部位进行巡查、监控，遇到情况及时处理。</w:t>
      </w:r>
    </w:p>
    <w:p>
      <w:pPr>
        <w:pStyle w:val="null3"/>
        <w:ind w:firstLine="420"/>
        <w:jc w:val="both"/>
      </w:pPr>
      <w:r>
        <w:rPr>
          <w:rFonts w:ascii="仿宋_GB2312" w:hAnsi="仿宋_GB2312" w:cs="仿宋_GB2312" w:eastAsia="仿宋_GB2312"/>
          <w:sz w:val="21"/>
        </w:rPr>
        <w:t>（3）保安人员应认真履行安全保卫工作职责，熟悉物业辖区的概况、布局；了解物业管辖周边房屋、地形及各条通道的布局，实行24小时值班和24小时巡逻、巡查制度，密切监视进入办公楼内的来访人员动态，对可疑人员要进行全程监控，对可疑物品，必要时可要求来访人员接受开包检查。如遇可疑情况要清楚记录、妥善处理并逐级汇报；重大治安问题和事故及时向采购人汇报，并采取果断措施，控制事态发展。</w:t>
      </w:r>
    </w:p>
    <w:p>
      <w:pPr>
        <w:pStyle w:val="null3"/>
        <w:ind w:firstLine="420"/>
        <w:jc w:val="both"/>
      </w:pPr>
      <w:r>
        <w:rPr>
          <w:rFonts w:ascii="仿宋_GB2312" w:hAnsi="仿宋_GB2312" w:cs="仿宋_GB2312" w:eastAsia="仿宋_GB2312"/>
          <w:sz w:val="21"/>
        </w:rPr>
        <w:t>（4）负责制定健全管辖区出入登记管理制度。严格执行物品进出管理，负责大件物品进出询查、核对无误方可放行；对配套上门服务单位、人员进行建档管理， 规范言行举止；对来访人员礼貌周到，耐心介绍来访登记管理规定，热情办理有关来访登记手续，严防外来人员在没有登记的情况下进入办公楼层，如发生此类事件，由此造成的一切后果由中标人承担。在各类传染病疫情期间或类似公共卫生事件中，要严格执行对进入办公大院人员检测体温以及核查健康码信息，严格按照国家防疫规定去做好相关措施。</w:t>
      </w:r>
    </w:p>
    <w:p>
      <w:pPr>
        <w:pStyle w:val="null3"/>
        <w:ind w:firstLine="420"/>
        <w:jc w:val="both"/>
      </w:pPr>
      <w:r>
        <w:rPr>
          <w:rFonts w:ascii="仿宋_GB2312" w:hAnsi="仿宋_GB2312" w:cs="仿宋_GB2312" w:eastAsia="仿宋_GB2312"/>
          <w:sz w:val="21"/>
        </w:rPr>
        <w:t>（5）工作人员应熟练并灵活运用监视控制系统，全天候 24 小时对监控点进行监视及重要部位录像。</w:t>
      </w:r>
    </w:p>
    <w:p>
      <w:pPr>
        <w:pStyle w:val="null3"/>
        <w:ind w:firstLine="420"/>
        <w:jc w:val="both"/>
      </w:pPr>
      <w:r>
        <w:rPr>
          <w:rFonts w:ascii="仿宋_GB2312" w:hAnsi="仿宋_GB2312" w:cs="仿宋_GB2312" w:eastAsia="仿宋_GB2312"/>
          <w:sz w:val="21"/>
        </w:rPr>
        <w:t>（6）协助采购人各类活动开展的安全保卫工作，随时提供人力支援；如采购人需投标人增派休息的员工，采购人应该酌情给予适度的超时服务费用。</w:t>
      </w:r>
    </w:p>
    <w:p>
      <w:pPr>
        <w:pStyle w:val="null3"/>
        <w:ind w:firstLine="420"/>
        <w:jc w:val="both"/>
      </w:pPr>
      <w:r>
        <w:rPr>
          <w:rFonts w:ascii="仿宋_GB2312" w:hAnsi="仿宋_GB2312" w:cs="仿宋_GB2312" w:eastAsia="仿宋_GB2312"/>
          <w:sz w:val="21"/>
        </w:rPr>
        <w:t>（7）加强与周边区域消防、公安、街道、卫生等单位的沟通、协调、联动。做好办公楼内重大突发情况和事（案）件的报警和救助工作。对办公楼内及大楼外红线范围内发生的侵犯采购人工作人员事件或者出现扰乱采购人正常工作秩序情况， 保安人员应当予以制止，并采取救助行动。</w:t>
      </w:r>
    </w:p>
    <w:p>
      <w:pPr>
        <w:pStyle w:val="null3"/>
        <w:ind w:firstLine="420"/>
        <w:jc w:val="both"/>
      </w:pPr>
      <w:r>
        <w:rPr>
          <w:rFonts w:ascii="仿宋_GB2312" w:hAnsi="仿宋_GB2312" w:cs="仿宋_GB2312" w:eastAsia="仿宋_GB2312"/>
          <w:sz w:val="21"/>
        </w:rPr>
        <w:t>（8）负责做好安全防范，保障工作管理，加强服务区域内气味、噪音、饮水的安全控制和管理，有效预防违法犯罪、治安、灾害、泄密、卫生、污染、噪音、投毒等突发事件的发生，维护机关良好的工作秩序、生活秩序，保证机关正常工作的开展。</w:t>
      </w:r>
    </w:p>
    <w:p>
      <w:pPr>
        <w:pStyle w:val="null3"/>
        <w:ind w:firstLine="420"/>
        <w:jc w:val="both"/>
      </w:pPr>
      <w:r>
        <w:rPr>
          <w:rFonts w:ascii="仿宋_GB2312" w:hAnsi="仿宋_GB2312" w:cs="仿宋_GB2312" w:eastAsia="仿宋_GB2312"/>
          <w:sz w:val="21"/>
        </w:rPr>
        <w:t>2.5 需按要求处理各项临时交办的工作及职责范围内的其他事项。</w:t>
      </w:r>
    </w:p>
    <w:p>
      <w:pPr>
        <w:pStyle w:val="null3"/>
        <w:ind w:firstLine="422"/>
        <w:jc w:val="both"/>
      </w:pPr>
      <w:r>
        <w:rPr>
          <w:rFonts w:ascii="仿宋_GB2312" w:hAnsi="仿宋_GB2312" w:cs="仿宋_GB2312" w:eastAsia="仿宋_GB2312"/>
          <w:sz w:val="21"/>
          <w:b/>
        </w:rPr>
        <w:t>3.保洁管理要求：</w:t>
      </w:r>
    </w:p>
    <w:p>
      <w:pPr>
        <w:pStyle w:val="null3"/>
        <w:ind w:firstLine="420"/>
        <w:jc w:val="both"/>
      </w:pPr>
      <w:r>
        <w:rPr>
          <w:rFonts w:ascii="仿宋_GB2312" w:hAnsi="仿宋_GB2312" w:cs="仿宋_GB2312" w:eastAsia="仿宋_GB2312"/>
          <w:sz w:val="21"/>
        </w:rPr>
        <w:t>3.1 服务内容：包括但不限于各楼层公共区域、办公楼内大堂、办公室、会议室、职工食堂、门窗玻璃、走廊、楼梯道、电梯间、卫生间、地下车库、健身活动室以及办公楼室外周边道路、停车场、绿地、空地等公共区域的清洁卫生、日常保洁、消毒；空调、灯具、消防设施、各类设备主机、外墙、门窗玻璃、盆栽、旗帜等的表面清洁；大堂或楼层的花岗岩地面打蜡抛光；园内雨水井的应急清淤、疏通，化粪池、油污池的清理；生活垃圾的收集、清理等相关专业清洁操作具备专业资质。</w:t>
      </w:r>
    </w:p>
    <w:p>
      <w:pPr>
        <w:pStyle w:val="null3"/>
        <w:ind w:firstLine="420"/>
        <w:jc w:val="both"/>
      </w:pPr>
      <w:r>
        <w:rPr>
          <w:rFonts w:ascii="仿宋_GB2312" w:hAnsi="仿宋_GB2312" w:cs="仿宋_GB2312" w:eastAsia="仿宋_GB2312"/>
          <w:sz w:val="21"/>
        </w:rPr>
        <w:t>3.2 中标人负责提供办公楼卫生间所需日用品（卫生间厕纸、洗手液、擦手纸等）、保洁工具（地拖、扫帚、垃圾斗等）、保洁基础物料（清洁手套、洗涤剂、消毒液等）、地板晶面处理、鱼池消毒养护（含基础物料）等。中标人需保证所提供工具及物料的品质，采购人有权要求对不符合品质的工具及物料进行更换。</w:t>
      </w:r>
    </w:p>
    <w:p>
      <w:pPr>
        <w:pStyle w:val="null3"/>
        <w:ind w:firstLine="420"/>
        <w:jc w:val="both"/>
      </w:pPr>
      <w:r>
        <w:rPr>
          <w:rFonts w:ascii="仿宋_GB2312" w:hAnsi="仿宋_GB2312" w:cs="仿宋_GB2312" w:eastAsia="仿宋_GB2312"/>
          <w:sz w:val="21"/>
        </w:rPr>
        <w:t>3.3 采购人负责由专业公司负责维护保养的专项设施、设备的维护保养费（包括电梯、中央空调、监控、外墙清洗等项目），不需要由中标人负责。</w:t>
      </w:r>
    </w:p>
    <w:p>
      <w:pPr>
        <w:pStyle w:val="null3"/>
        <w:ind w:firstLine="420"/>
        <w:jc w:val="both"/>
      </w:pPr>
      <w:r>
        <w:rPr>
          <w:rFonts w:ascii="仿宋_GB2312" w:hAnsi="仿宋_GB2312" w:cs="仿宋_GB2312" w:eastAsia="仿宋_GB2312"/>
          <w:sz w:val="21"/>
        </w:rPr>
        <w:t>3.4 需按要求处理各项临时交办的工作及职责范围内的其他事项。</w:t>
      </w:r>
    </w:p>
    <w:p>
      <w:pPr>
        <w:pStyle w:val="null3"/>
        <w:ind w:firstLine="422"/>
        <w:jc w:val="both"/>
      </w:pPr>
      <w:r>
        <w:rPr>
          <w:rFonts w:ascii="仿宋_GB2312" w:hAnsi="仿宋_GB2312" w:cs="仿宋_GB2312" w:eastAsia="仿宋_GB2312"/>
          <w:sz w:val="21"/>
          <w:b/>
        </w:rPr>
        <w:t>4.绿化管理要求：</w:t>
      </w:r>
    </w:p>
    <w:p>
      <w:pPr>
        <w:pStyle w:val="null3"/>
        <w:ind w:firstLine="420"/>
        <w:jc w:val="both"/>
      </w:pPr>
      <w:r>
        <w:rPr>
          <w:rFonts w:ascii="仿宋_GB2312" w:hAnsi="仿宋_GB2312" w:cs="仿宋_GB2312" w:eastAsia="仿宋_GB2312"/>
          <w:sz w:val="21"/>
        </w:rPr>
        <w:t>4.1 服务内容：负责按采购人实际需求对室内外植物进行采购配置、补种更换或管理养护。</w:t>
      </w:r>
    </w:p>
    <w:p>
      <w:pPr>
        <w:pStyle w:val="null3"/>
        <w:ind w:firstLine="420"/>
        <w:jc w:val="both"/>
      </w:pPr>
      <w:r>
        <w:rPr>
          <w:rFonts w:ascii="仿宋_GB2312" w:hAnsi="仿宋_GB2312" w:cs="仿宋_GB2312" w:eastAsia="仿宋_GB2312"/>
          <w:sz w:val="21"/>
        </w:rPr>
        <w:t>4.2 中标人需按照采购人实际要求，得到采购人同意后，调配、更换室内植物。</w:t>
      </w:r>
    </w:p>
    <w:p>
      <w:pPr>
        <w:pStyle w:val="null3"/>
        <w:ind w:firstLine="420"/>
        <w:jc w:val="both"/>
      </w:pPr>
      <w:r>
        <w:rPr>
          <w:rFonts w:ascii="仿宋_GB2312" w:hAnsi="仿宋_GB2312" w:cs="仿宋_GB2312" w:eastAsia="仿宋_GB2312"/>
          <w:sz w:val="21"/>
        </w:rPr>
        <w:t>4.3 办公楼室内或室外园区植物花草由于花期和寿命自然凋谢或死亡的，中标人应及时以书面形式向采购人报告，并提出补种、更换的方案或建议，经采购人同意后实施，采购人不再另行支付费用。</w:t>
      </w:r>
    </w:p>
    <w:p>
      <w:pPr>
        <w:pStyle w:val="null3"/>
        <w:ind w:firstLine="420"/>
        <w:jc w:val="both"/>
      </w:pPr>
      <w:r>
        <w:rPr>
          <w:rFonts w:ascii="仿宋_GB2312" w:hAnsi="仿宋_GB2312" w:cs="仿宋_GB2312" w:eastAsia="仿宋_GB2312"/>
          <w:sz w:val="21"/>
        </w:rPr>
        <w:t>4.4 由于中标人管理不善造成室内外植物或苗木死亡的，或在保养维护过程中因操作不当导致设施损坏，中标人承担补种或设施损坏所有相关损失的责任，经采购人同意后及时进行补种或更换，采购人不再另行支付费用。</w:t>
      </w:r>
    </w:p>
    <w:p>
      <w:pPr>
        <w:pStyle w:val="null3"/>
        <w:ind w:firstLine="420"/>
        <w:jc w:val="both"/>
      </w:pPr>
      <w:r>
        <w:rPr>
          <w:rFonts w:ascii="仿宋_GB2312" w:hAnsi="仿宋_GB2312" w:cs="仿宋_GB2312" w:eastAsia="仿宋_GB2312"/>
          <w:sz w:val="21"/>
        </w:rPr>
        <w:t>4.5 对园区内的树木、绿地、花草、绿篱等绿化植物适时淋水，松土施肥，修剪枯枝败叶，防治病虫害，更新衰老株等。</w:t>
      </w:r>
    </w:p>
    <w:p>
      <w:pPr>
        <w:pStyle w:val="null3"/>
        <w:ind w:firstLine="420"/>
        <w:jc w:val="both"/>
      </w:pPr>
      <w:r>
        <w:rPr>
          <w:rFonts w:ascii="仿宋_GB2312" w:hAnsi="仿宋_GB2312" w:cs="仿宋_GB2312" w:eastAsia="仿宋_GB2312"/>
          <w:sz w:val="21"/>
        </w:rPr>
        <w:t>（1）修剪：根据各类植物的生长特点、地理环境、景观要求，按照操作规程适时进行。</w:t>
      </w:r>
    </w:p>
    <w:p>
      <w:pPr>
        <w:pStyle w:val="null3"/>
        <w:ind w:firstLine="420"/>
        <w:jc w:val="both"/>
      </w:pPr>
      <w:r>
        <w:rPr>
          <w:rFonts w:ascii="仿宋_GB2312" w:hAnsi="仿宋_GB2312" w:cs="仿宋_GB2312" w:eastAsia="仿宋_GB2312"/>
          <w:sz w:val="21"/>
        </w:rPr>
        <w:t>（2）施肥：根据各类植物的生长特点及植物对肥料的需要，要求年施肥不得少于2次，新种植物视生长情况，适时适量进行施肥，以保持各类植物的生长旺盛，达到一定景观效果。</w:t>
      </w:r>
    </w:p>
    <w:p>
      <w:pPr>
        <w:pStyle w:val="null3"/>
        <w:ind w:firstLine="420"/>
        <w:jc w:val="both"/>
      </w:pPr>
      <w:r>
        <w:rPr>
          <w:rFonts w:ascii="仿宋_GB2312" w:hAnsi="仿宋_GB2312" w:cs="仿宋_GB2312" w:eastAsia="仿宋_GB2312"/>
          <w:sz w:val="21"/>
        </w:rPr>
        <w:t>（3）除草：各类绿地、树穴、绿带要结合松土，及时清理各类杂物。</w:t>
      </w:r>
    </w:p>
    <w:p>
      <w:pPr>
        <w:pStyle w:val="null3"/>
        <w:ind w:firstLine="420"/>
        <w:jc w:val="both"/>
      </w:pPr>
      <w:r>
        <w:rPr>
          <w:rFonts w:ascii="仿宋_GB2312" w:hAnsi="仿宋_GB2312" w:cs="仿宋_GB2312" w:eastAsia="仿宋_GB2312"/>
          <w:sz w:val="21"/>
        </w:rPr>
        <w:t>（4）抹芽：主要用于乔木、大型灌木，对不定芽要及时清除，以保持树木骨架清晰，促使生长形态美观，营养集中。</w:t>
      </w:r>
    </w:p>
    <w:p>
      <w:pPr>
        <w:pStyle w:val="null3"/>
        <w:ind w:firstLine="420"/>
        <w:jc w:val="both"/>
      </w:pPr>
      <w:r>
        <w:rPr>
          <w:rFonts w:ascii="仿宋_GB2312" w:hAnsi="仿宋_GB2312" w:cs="仿宋_GB2312" w:eastAsia="仿宋_GB2312"/>
          <w:sz w:val="21"/>
        </w:rPr>
        <w:t>（5）病虫害防治：病虫害防治是园林植物养护中较为重要的手段和内容，要根据各类植物的寄生对象及时做好预测预报，及时采取措施。</w:t>
      </w:r>
    </w:p>
    <w:p>
      <w:pPr>
        <w:pStyle w:val="null3"/>
        <w:ind w:firstLine="420"/>
        <w:jc w:val="both"/>
      </w:pPr>
      <w:r>
        <w:rPr>
          <w:rFonts w:ascii="仿宋_GB2312" w:hAnsi="仿宋_GB2312" w:cs="仿宋_GB2312" w:eastAsia="仿宋_GB2312"/>
          <w:sz w:val="21"/>
        </w:rPr>
        <w:t>（6）抗旱、抗台、抗涝：旱季及新种植物要及时进行灌溉，防止植物因脱水而造成枯死。台汛来临前及台汛期间要做好修剪加固、排涝抢险工作，防止植物受损。</w:t>
      </w:r>
    </w:p>
    <w:p>
      <w:pPr>
        <w:pStyle w:val="null3"/>
        <w:ind w:firstLine="420"/>
        <w:jc w:val="both"/>
      </w:pPr>
      <w:r>
        <w:rPr>
          <w:rFonts w:ascii="仿宋_GB2312" w:hAnsi="仿宋_GB2312" w:cs="仿宋_GB2312" w:eastAsia="仿宋_GB2312"/>
          <w:sz w:val="21"/>
        </w:rPr>
        <w:t>4.6 服务区域内的树木按规定悬挂树种铭牌。</w:t>
      </w:r>
    </w:p>
    <w:p>
      <w:pPr>
        <w:pStyle w:val="null3"/>
        <w:ind w:firstLine="420"/>
        <w:jc w:val="both"/>
      </w:pPr>
      <w:r>
        <w:rPr>
          <w:rFonts w:ascii="仿宋_GB2312" w:hAnsi="仿宋_GB2312" w:cs="仿宋_GB2312" w:eastAsia="仿宋_GB2312"/>
          <w:sz w:val="21"/>
        </w:rPr>
        <w:t>4.7 中标人需配备主要装备：农药喷洒机、剪草机、绿篱机、油锯、洒水设备。</w:t>
      </w:r>
    </w:p>
    <w:p>
      <w:pPr>
        <w:pStyle w:val="null3"/>
        <w:ind w:firstLine="420"/>
        <w:jc w:val="both"/>
      </w:pPr>
      <w:r>
        <w:rPr>
          <w:rFonts w:ascii="仿宋_GB2312" w:hAnsi="仿宋_GB2312" w:cs="仿宋_GB2312" w:eastAsia="仿宋_GB2312"/>
          <w:sz w:val="21"/>
        </w:rPr>
        <w:t>4.8按照每年的防风及其他安全需求，对园区内的树木进行修剪及后续处理。</w:t>
      </w:r>
    </w:p>
    <w:p>
      <w:pPr>
        <w:pStyle w:val="null3"/>
        <w:ind w:firstLine="420"/>
        <w:jc w:val="both"/>
      </w:pPr>
      <w:r>
        <w:rPr>
          <w:rFonts w:ascii="仿宋_GB2312" w:hAnsi="仿宋_GB2312" w:cs="仿宋_GB2312" w:eastAsia="仿宋_GB2312"/>
          <w:sz w:val="21"/>
        </w:rPr>
        <w:t>4.9</w:t>
      </w:r>
      <w:r>
        <w:rPr>
          <w:rFonts w:ascii="仿宋_GB2312" w:hAnsi="仿宋_GB2312" w:cs="仿宋_GB2312" w:eastAsia="仿宋_GB2312"/>
          <w:sz w:val="21"/>
        </w:rPr>
        <w:t>需按要求处理各项临时交办的工作及职责范围内的其他事项。</w:t>
      </w:r>
    </w:p>
    <w:p>
      <w:pPr>
        <w:pStyle w:val="null3"/>
        <w:ind w:firstLine="422"/>
        <w:jc w:val="both"/>
      </w:pPr>
      <w:r>
        <w:rPr>
          <w:rFonts w:ascii="仿宋_GB2312" w:hAnsi="仿宋_GB2312" w:cs="仿宋_GB2312" w:eastAsia="仿宋_GB2312"/>
          <w:sz w:val="21"/>
          <w:b/>
        </w:rPr>
        <w:t>5.除四害、垃圾处理要求：</w:t>
      </w:r>
    </w:p>
    <w:p>
      <w:pPr>
        <w:pStyle w:val="null3"/>
        <w:ind w:firstLine="420"/>
        <w:jc w:val="both"/>
      </w:pPr>
      <w:r>
        <w:rPr>
          <w:rFonts w:ascii="仿宋_GB2312" w:hAnsi="仿宋_GB2312" w:cs="仿宋_GB2312" w:eastAsia="仿宋_GB2312"/>
          <w:sz w:val="21"/>
        </w:rPr>
        <w:t>5.1 除四害，包括但不限于全局所有物业的四害定期消杀。</w:t>
      </w:r>
    </w:p>
    <w:p>
      <w:pPr>
        <w:pStyle w:val="null3"/>
        <w:ind w:firstLine="420"/>
        <w:jc w:val="both"/>
      </w:pPr>
      <w:r>
        <w:rPr>
          <w:rFonts w:ascii="仿宋_GB2312" w:hAnsi="仿宋_GB2312" w:cs="仿宋_GB2312" w:eastAsia="仿宋_GB2312"/>
          <w:sz w:val="21"/>
        </w:rPr>
        <w:t>5.2 及时清理外环境瓶、罐等积水容器，消除积水，倒立放置。</w:t>
      </w:r>
    </w:p>
    <w:p>
      <w:pPr>
        <w:pStyle w:val="null3"/>
        <w:ind w:firstLine="420"/>
        <w:jc w:val="both"/>
      </w:pPr>
      <w:r>
        <w:rPr>
          <w:rFonts w:ascii="仿宋_GB2312" w:hAnsi="仿宋_GB2312" w:cs="仿宋_GB2312" w:eastAsia="仿宋_GB2312"/>
          <w:sz w:val="21"/>
        </w:rPr>
        <w:t>5.3 承担垃圾处理费用，包括但不限于垃圾容器租赁费、垃圾处理费等费用。</w:t>
      </w:r>
    </w:p>
    <w:p>
      <w:pPr>
        <w:pStyle w:val="null3"/>
        <w:ind w:firstLine="420"/>
        <w:jc w:val="both"/>
      </w:pPr>
      <w:r>
        <w:rPr>
          <w:rFonts w:ascii="仿宋_GB2312" w:hAnsi="仿宋_GB2312" w:cs="仿宋_GB2312" w:eastAsia="仿宋_GB2312"/>
          <w:sz w:val="21"/>
        </w:rPr>
        <w:t>5.4 实行垃圾袋装投放，无暴露垃圾。</w:t>
      </w:r>
    </w:p>
    <w:p>
      <w:pPr>
        <w:pStyle w:val="null3"/>
        <w:ind w:firstLine="420"/>
        <w:jc w:val="both"/>
      </w:pPr>
      <w:r>
        <w:rPr>
          <w:rFonts w:ascii="仿宋_GB2312" w:hAnsi="仿宋_GB2312" w:cs="仿宋_GB2312" w:eastAsia="仿宋_GB2312"/>
          <w:sz w:val="21"/>
        </w:rPr>
        <w:t>5.5 及时清运及清洗垃圾池、垃圾房、垃圾桶，无外溢或污水流出现象。</w:t>
      </w:r>
    </w:p>
    <w:p>
      <w:pPr>
        <w:pStyle w:val="null3"/>
        <w:ind w:firstLine="422"/>
        <w:jc w:val="both"/>
      </w:pPr>
      <w:r>
        <w:rPr>
          <w:rFonts w:ascii="仿宋_GB2312" w:hAnsi="仿宋_GB2312" w:cs="仿宋_GB2312" w:eastAsia="仿宋_GB2312"/>
          <w:sz w:val="21"/>
          <w:b/>
        </w:rPr>
        <w:t>6.鱼池日常维护要求：</w:t>
      </w:r>
    </w:p>
    <w:p>
      <w:pPr>
        <w:pStyle w:val="null3"/>
        <w:ind w:firstLine="420"/>
        <w:jc w:val="both"/>
      </w:pPr>
      <w:r>
        <w:rPr>
          <w:rFonts w:ascii="仿宋_GB2312" w:hAnsi="仿宋_GB2312" w:cs="仿宋_GB2312" w:eastAsia="仿宋_GB2312"/>
          <w:sz w:val="21"/>
        </w:rPr>
        <w:t>采购人有鱼池一个，有鱼约100尾，中标人需提供以下服务：</w:t>
      </w:r>
    </w:p>
    <w:p>
      <w:pPr>
        <w:pStyle w:val="null3"/>
        <w:ind w:firstLine="420"/>
        <w:jc w:val="both"/>
      </w:pPr>
      <w:r>
        <w:rPr>
          <w:rFonts w:ascii="仿宋_GB2312" w:hAnsi="仿宋_GB2312" w:cs="仿宋_GB2312" w:eastAsia="仿宋_GB2312"/>
          <w:sz w:val="21"/>
        </w:rPr>
        <w:t>6.1 按采购方要求，购买正规厂家生产的鱼饲料。</w:t>
      </w:r>
    </w:p>
    <w:p>
      <w:pPr>
        <w:pStyle w:val="null3"/>
        <w:ind w:firstLine="420"/>
        <w:jc w:val="both"/>
      </w:pPr>
      <w:r>
        <w:rPr>
          <w:rFonts w:ascii="仿宋_GB2312" w:hAnsi="仿宋_GB2312" w:cs="仿宋_GB2312" w:eastAsia="仿宋_GB2312"/>
          <w:sz w:val="21"/>
        </w:rPr>
        <w:t>6.2 熟悉鱼类的生活习性，每日按时喂食，合理投放饲料（饲料由中标人负责采购）。</w:t>
      </w:r>
    </w:p>
    <w:p>
      <w:pPr>
        <w:pStyle w:val="null3"/>
        <w:ind w:firstLine="420"/>
        <w:jc w:val="both"/>
      </w:pPr>
      <w:r>
        <w:rPr>
          <w:rFonts w:ascii="仿宋_GB2312" w:hAnsi="仿宋_GB2312" w:cs="仿宋_GB2312" w:eastAsia="仿宋_GB2312"/>
          <w:sz w:val="21"/>
        </w:rPr>
        <w:t>6.3 定时清理鱼池，保证鱼池水质适应鱼类存活。对于生病的鱼要及时、合理的用药（药品由中标人负责采购），防止鱼交叉染病。</w:t>
      </w:r>
    </w:p>
    <w:p>
      <w:pPr>
        <w:pStyle w:val="null3"/>
        <w:ind w:firstLine="420"/>
        <w:jc w:val="both"/>
      </w:pPr>
      <w:r>
        <w:rPr>
          <w:rFonts w:ascii="仿宋_GB2312" w:hAnsi="仿宋_GB2312" w:cs="仿宋_GB2312" w:eastAsia="仿宋_GB2312"/>
          <w:sz w:val="21"/>
        </w:rPr>
        <w:t>6.4 中标人要保证鱼的成活率，如因中标人原因导致鱼死亡导致数量少于80尾时，中标人要购买相同（或类似）数量和标准的鱼（15CM 以上）补充至100尾。</w:t>
      </w:r>
    </w:p>
    <w:p>
      <w:pPr>
        <w:pStyle w:val="null3"/>
        <w:ind w:firstLine="422"/>
        <w:jc w:val="both"/>
      </w:pPr>
      <w:r>
        <w:rPr>
          <w:rFonts w:ascii="仿宋_GB2312" w:hAnsi="仿宋_GB2312" w:cs="仿宋_GB2312" w:eastAsia="仿宋_GB2312"/>
          <w:sz w:val="21"/>
          <w:b/>
        </w:rPr>
        <w:t>7.消防监管要求：</w:t>
      </w:r>
    </w:p>
    <w:p>
      <w:pPr>
        <w:pStyle w:val="null3"/>
        <w:ind w:firstLine="420"/>
        <w:jc w:val="both"/>
      </w:pPr>
      <w:r>
        <w:rPr>
          <w:rFonts w:ascii="仿宋_GB2312" w:hAnsi="仿宋_GB2312" w:cs="仿宋_GB2312" w:eastAsia="仿宋_GB2312"/>
          <w:sz w:val="21"/>
        </w:rPr>
        <w:t>消防管理是物业安全管理的重点，因此要根据消防法规的要求，结合实际，切切实实地做好消防安全工作，确保采购人的生命财产安全。</w:t>
      </w:r>
    </w:p>
    <w:p>
      <w:pPr>
        <w:pStyle w:val="null3"/>
        <w:ind w:firstLine="420"/>
        <w:jc w:val="both"/>
      </w:pPr>
      <w:r>
        <w:rPr>
          <w:rFonts w:ascii="仿宋_GB2312" w:hAnsi="仿宋_GB2312" w:cs="仿宋_GB2312" w:eastAsia="仿宋_GB2312"/>
          <w:sz w:val="21"/>
        </w:rPr>
        <w:t>7.1 管理内容：</w:t>
      </w:r>
    </w:p>
    <w:p>
      <w:pPr>
        <w:pStyle w:val="null3"/>
        <w:ind w:firstLine="420"/>
        <w:jc w:val="both"/>
      </w:pPr>
      <w:r>
        <w:rPr>
          <w:rFonts w:ascii="仿宋_GB2312" w:hAnsi="仿宋_GB2312" w:cs="仿宋_GB2312" w:eastAsia="仿宋_GB2312"/>
          <w:sz w:val="21"/>
        </w:rPr>
        <w:t>（1）做好消防中心的监督管理。</w:t>
      </w:r>
    </w:p>
    <w:p>
      <w:pPr>
        <w:pStyle w:val="null3"/>
        <w:ind w:firstLine="420"/>
        <w:jc w:val="both"/>
      </w:pPr>
      <w:r>
        <w:rPr>
          <w:rFonts w:ascii="仿宋_GB2312" w:hAnsi="仿宋_GB2312" w:cs="仿宋_GB2312" w:eastAsia="仿宋_GB2312"/>
          <w:sz w:val="21"/>
        </w:rPr>
        <w:t>（2）做好消防设施、器材的管理。</w:t>
      </w:r>
    </w:p>
    <w:p>
      <w:pPr>
        <w:pStyle w:val="null3"/>
        <w:ind w:firstLine="420"/>
        <w:jc w:val="both"/>
      </w:pPr>
      <w:r>
        <w:rPr>
          <w:rFonts w:ascii="仿宋_GB2312" w:hAnsi="仿宋_GB2312" w:cs="仿宋_GB2312" w:eastAsia="仿宋_GB2312"/>
          <w:sz w:val="21"/>
        </w:rPr>
        <w:t>（3）保持消防通道的畅通。</w:t>
      </w:r>
    </w:p>
    <w:p>
      <w:pPr>
        <w:pStyle w:val="null3"/>
        <w:ind w:firstLine="420"/>
        <w:jc w:val="both"/>
      </w:pPr>
      <w:r>
        <w:rPr>
          <w:rFonts w:ascii="仿宋_GB2312" w:hAnsi="仿宋_GB2312" w:cs="仿宋_GB2312" w:eastAsia="仿宋_GB2312"/>
          <w:sz w:val="21"/>
        </w:rPr>
        <w:t>（4）加强装修期间的消防安全管理。</w:t>
      </w:r>
    </w:p>
    <w:p>
      <w:pPr>
        <w:pStyle w:val="null3"/>
        <w:ind w:firstLine="420"/>
        <w:jc w:val="both"/>
      </w:pPr>
      <w:r>
        <w:rPr>
          <w:rFonts w:ascii="仿宋_GB2312" w:hAnsi="仿宋_GB2312" w:cs="仿宋_GB2312" w:eastAsia="仿宋_GB2312"/>
          <w:sz w:val="21"/>
        </w:rPr>
        <w:t>（5）严禁违章燃放烟花爆竹。</w:t>
      </w:r>
    </w:p>
    <w:p>
      <w:pPr>
        <w:pStyle w:val="null3"/>
        <w:ind w:firstLine="420"/>
        <w:jc w:val="both"/>
      </w:pPr>
      <w:r>
        <w:rPr>
          <w:rFonts w:ascii="仿宋_GB2312" w:hAnsi="仿宋_GB2312" w:cs="仿宋_GB2312" w:eastAsia="仿宋_GB2312"/>
          <w:sz w:val="21"/>
        </w:rPr>
        <w:t>（6）严禁携带、储藏易燃易爆物品。</w:t>
      </w:r>
    </w:p>
    <w:p>
      <w:pPr>
        <w:pStyle w:val="null3"/>
        <w:ind w:firstLine="420"/>
        <w:jc w:val="both"/>
      </w:pPr>
      <w:r>
        <w:rPr>
          <w:rFonts w:ascii="仿宋_GB2312" w:hAnsi="仿宋_GB2312" w:cs="仿宋_GB2312" w:eastAsia="仿宋_GB2312"/>
          <w:sz w:val="21"/>
        </w:rPr>
        <w:t>（7）防止电器短路等引发火灾因素。</w:t>
      </w:r>
    </w:p>
    <w:p>
      <w:pPr>
        <w:pStyle w:val="null3"/>
        <w:ind w:firstLine="420"/>
        <w:jc w:val="both"/>
      </w:pPr>
      <w:r>
        <w:rPr>
          <w:rFonts w:ascii="仿宋_GB2312" w:hAnsi="仿宋_GB2312" w:cs="仿宋_GB2312" w:eastAsia="仿宋_GB2312"/>
          <w:sz w:val="21"/>
        </w:rPr>
        <w:t>7.2 管理措施：</w:t>
      </w:r>
    </w:p>
    <w:p>
      <w:pPr>
        <w:pStyle w:val="null3"/>
        <w:ind w:firstLine="420"/>
        <w:jc w:val="both"/>
      </w:pPr>
      <w:r>
        <w:rPr>
          <w:rFonts w:ascii="仿宋_GB2312" w:hAnsi="仿宋_GB2312" w:cs="仿宋_GB2312" w:eastAsia="仿宋_GB2312"/>
          <w:sz w:val="21"/>
        </w:rPr>
        <w:t>（1）定期进行消防检查，预防为主，防消结合，发现隐患，及时消除。</w:t>
      </w:r>
    </w:p>
    <w:p>
      <w:pPr>
        <w:pStyle w:val="null3"/>
        <w:ind w:firstLine="420"/>
        <w:jc w:val="both"/>
      </w:pPr>
      <w:r>
        <w:rPr>
          <w:rFonts w:ascii="仿宋_GB2312" w:hAnsi="仿宋_GB2312" w:cs="仿宋_GB2312" w:eastAsia="仿宋_GB2312"/>
          <w:sz w:val="21"/>
        </w:rPr>
        <w:t>（2）配合维保单位引导采购人按照国家相应法规对物业管理区域配备消防设施器材，重点区域可增加数量；做好消防器材、设备的检查保养，使之始终处于完好状态。</w:t>
      </w:r>
    </w:p>
    <w:p>
      <w:pPr>
        <w:pStyle w:val="null3"/>
        <w:ind w:firstLine="420"/>
        <w:jc w:val="both"/>
      </w:pPr>
      <w:r>
        <w:rPr>
          <w:rFonts w:ascii="仿宋_GB2312" w:hAnsi="仿宋_GB2312" w:cs="仿宋_GB2312" w:eastAsia="仿宋_GB2312"/>
          <w:sz w:val="21"/>
        </w:rPr>
        <w:t>（3）制止任何违反消防安全的行为。</w:t>
      </w:r>
    </w:p>
    <w:p>
      <w:pPr>
        <w:pStyle w:val="null3"/>
        <w:ind w:firstLine="420"/>
        <w:jc w:val="both"/>
      </w:pPr>
      <w:r>
        <w:rPr>
          <w:rFonts w:ascii="仿宋_GB2312" w:hAnsi="仿宋_GB2312" w:cs="仿宋_GB2312" w:eastAsia="仿宋_GB2312"/>
          <w:sz w:val="21"/>
        </w:rPr>
        <w:t>（4）中标人每半年应至少组织1次消防演练，消防演练内容和范围需提前报告采购人核准，并定期开展形式多样的消防安全宣传教育；中标人本项目全员均应具备相应的消防知识，熟悉并能正确使用各种消防设施和器材。</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）对消防检查中或日常工作发现的消防隐患，及时进行维修维护处理，费用由中标人承担。</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）需按要求处理各项临时交办的工作及职责范围内的其他事项。</w:t>
      </w:r>
    </w:p>
    <w:p>
      <w:pPr>
        <w:pStyle w:val="null3"/>
        <w:ind w:firstLine="422"/>
        <w:jc w:val="both"/>
      </w:pPr>
      <w:r>
        <w:rPr>
          <w:rFonts w:ascii="仿宋_GB2312" w:hAnsi="仿宋_GB2312" w:cs="仿宋_GB2312" w:eastAsia="仿宋_GB2312"/>
          <w:sz w:val="21"/>
          <w:b/>
        </w:rPr>
        <w:t>8.会务客服管理要求：</w:t>
      </w:r>
    </w:p>
    <w:p>
      <w:pPr>
        <w:pStyle w:val="null3"/>
        <w:ind w:firstLine="420"/>
        <w:jc w:val="both"/>
      </w:pPr>
      <w:r>
        <w:rPr>
          <w:rFonts w:ascii="仿宋_GB2312" w:hAnsi="仿宋_GB2312" w:cs="仿宋_GB2312" w:eastAsia="仿宋_GB2312"/>
          <w:sz w:val="21"/>
        </w:rPr>
        <w:t>8.1 服务内容包括为采购人举办的各类重要会议及培训提供保障服务、来访客人的保障服务等。</w:t>
      </w:r>
    </w:p>
    <w:p>
      <w:pPr>
        <w:pStyle w:val="null3"/>
        <w:ind w:firstLine="420"/>
        <w:jc w:val="both"/>
      </w:pPr>
      <w:r>
        <w:rPr>
          <w:rFonts w:ascii="仿宋_GB2312" w:hAnsi="仿宋_GB2312" w:cs="仿宋_GB2312" w:eastAsia="仿宋_GB2312"/>
          <w:sz w:val="21"/>
        </w:rPr>
        <w:t>8.2 根据需要提供重要活动和会议及培训的迎宾、颁奖等礼仪服务。会议服务人员具有较高的思想素质、专业素质，良好的仪容仪表。会务、礼仪服务要制定严格的服务制度和服务标准，服务人员协助摆放桌牌、会标、横幅等会议事务，为会议区提供秩序维护、会务、室内外保洁、音响等高质量的服务。</w:t>
      </w:r>
    </w:p>
    <w:p>
      <w:pPr>
        <w:pStyle w:val="null3"/>
        <w:ind w:firstLine="420"/>
        <w:jc w:val="both"/>
      </w:pPr>
      <w:r>
        <w:rPr>
          <w:rFonts w:ascii="仿宋_GB2312" w:hAnsi="仿宋_GB2312" w:cs="仿宋_GB2312" w:eastAsia="仿宋_GB2312"/>
          <w:sz w:val="21"/>
        </w:rPr>
        <w:t>8.3 上班时间工作人员按不同岗位要求统一着装， 佩戴工作牌，着装整洁， 标牌佩戴合适、规范，要求工作人员仪态端庄，举止大方，服务热情，精神饱满。</w:t>
      </w:r>
    </w:p>
    <w:p>
      <w:pPr>
        <w:pStyle w:val="null3"/>
        <w:ind w:firstLine="420"/>
        <w:jc w:val="both"/>
      </w:pPr>
      <w:r>
        <w:rPr>
          <w:rFonts w:ascii="仿宋_GB2312" w:hAnsi="仿宋_GB2312" w:cs="仿宋_GB2312" w:eastAsia="仿宋_GB2312"/>
          <w:sz w:val="21"/>
        </w:rPr>
        <w:t>8.4 遵守会议室管理制度，重要场所、重要会议活动，工作人员要认真遵守保密法规，制订会议服务规程并认真落实。做好会议室的音响服务的督促，保证开水供应并定时续水，会前会后打扫室内卫生，保持室内整洁，会场布置及时。</w:t>
      </w:r>
    </w:p>
    <w:p>
      <w:pPr>
        <w:pStyle w:val="null3"/>
        <w:ind w:firstLine="420"/>
        <w:jc w:val="both"/>
      </w:pPr>
      <w:r>
        <w:rPr>
          <w:rFonts w:ascii="仿宋_GB2312" w:hAnsi="仿宋_GB2312" w:cs="仿宋_GB2312" w:eastAsia="仿宋_GB2312"/>
          <w:sz w:val="21"/>
        </w:rPr>
        <w:t>8.5 需按要求处理各项临时交办的工作及职责范围内的其他事项。</w:t>
      </w:r>
    </w:p>
    <w:p>
      <w:pPr>
        <w:pStyle w:val="null3"/>
        <w:ind w:firstLine="422"/>
        <w:jc w:val="both"/>
      </w:pPr>
      <w:r>
        <w:rPr>
          <w:rFonts w:ascii="仿宋_GB2312" w:hAnsi="仿宋_GB2312" w:cs="仿宋_GB2312" w:eastAsia="仿宋_GB2312"/>
          <w:sz w:val="21"/>
          <w:b/>
        </w:rPr>
        <w:t>9.</w:t>
      </w:r>
      <w:r>
        <w:rPr>
          <w:rFonts w:ascii="仿宋_GB2312" w:hAnsi="仿宋_GB2312" w:cs="仿宋_GB2312" w:eastAsia="仿宋_GB2312"/>
          <w:sz w:val="21"/>
          <w:b/>
        </w:rPr>
        <w:t>其他不可预见应急事项</w:t>
      </w:r>
    </w:p>
    <w:p>
      <w:pPr>
        <w:pStyle w:val="null3"/>
        <w:ind w:firstLine="420"/>
        <w:jc w:val="both"/>
      </w:pPr>
      <w:r>
        <w:rPr>
          <w:rFonts w:ascii="仿宋_GB2312" w:hAnsi="仿宋_GB2312" w:cs="仿宋_GB2312" w:eastAsia="仿宋_GB2312"/>
          <w:sz w:val="21"/>
        </w:rPr>
        <w:t>化粪池、油池清理、厨房油烟管道清洗、机械通厕费、泳池维护清洗、防风防汛等归属物业方面的要求：</w:t>
      </w:r>
    </w:p>
    <w:p>
      <w:pPr>
        <w:pStyle w:val="null3"/>
        <w:ind w:firstLine="420"/>
        <w:jc w:val="both"/>
      </w:pPr>
      <w:r>
        <w:rPr>
          <w:rFonts w:ascii="仿宋_GB2312" w:hAnsi="仿宋_GB2312" w:cs="仿宋_GB2312" w:eastAsia="仿宋_GB2312"/>
          <w:sz w:val="21"/>
        </w:rPr>
        <w:t>9.1</w:t>
      </w:r>
      <w:r>
        <w:rPr>
          <w:rFonts w:ascii="仿宋_GB2312" w:hAnsi="仿宋_GB2312" w:cs="仿宋_GB2312" w:eastAsia="仿宋_GB2312"/>
          <w:sz w:val="21"/>
        </w:rPr>
        <w:t>化粪池每年至少清理一次，特殊情况及时处理；</w:t>
      </w:r>
    </w:p>
    <w:p>
      <w:pPr>
        <w:pStyle w:val="null3"/>
        <w:ind w:firstLine="420"/>
        <w:jc w:val="both"/>
      </w:pPr>
      <w:r>
        <w:rPr>
          <w:rFonts w:ascii="仿宋_GB2312" w:hAnsi="仿宋_GB2312" w:cs="仿宋_GB2312" w:eastAsia="仿宋_GB2312"/>
          <w:sz w:val="21"/>
        </w:rPr>
        <w:t>9.2</w:t>
      </w:r>
      <w:r>
        <w:rPr>
          <w:rFonts w:ascii="仿宋_GB2312" w:hAnsi="仿宋_GB2312" w:cs="仿宋_GB2312" w:eastAsia="仿宋_GB2312"/>
          <w:sz w:val="21"/>
        </w:rPr>
        <w:t>油池清理每半年一次</w:t>
      </w:r>
      <w:r>
        <w:rPr>
          <w:rFonts w:ascii="仿宋_GB2312" w:hAnsi="仿宋_GB2312" w:cs="仿宋_GB2312" w:eastAsia="仿宋_GB2312"/>
          <w:sz w:val="21"/>
        </w:rPr>
        <w:t>，特殊情况及时处理；</w:t>
      </w:r>
    </w:p>
    <w:p>
      <w:pPr>
        <w:pStyle w:val="null3"/>
        <w:ind w:firstLine="420"/>
        <w:jc w:val="both"/>
      </w:pPr>
      <w:r>
        <w:rPr>
          <w:rFonts w:ascii="仿宋_GB2312" w:hAnsi="仿宋_GB2312" w:cs="仿宋_GB2312" w:eastAsia="仿宋_GB2312"/>
          <w:sz w:val="21"/>
        </w:rPr>
        <w:t>9.3</w:t>
      </w:r>
      <w:r>
        <w:rPr>
          <w:rFonts w:ascii="仿宋_GB2312" w:hAnsi="仿宋_GB2312" w:cs="仿宋_GB2312" w:eastAsia="仿宋_GB2312"/>
          <w:sz w:val="21"/>
        </w:rPr>
        <w:t>厨房油烟管道清洗</w:t>
      </w:r>
      <w:r>
        <w:rPr>
          <w:rFonts w:ascii="仿宋_GB2312" w:hAnsi="仿宋_GB2312" w:cs="仿宋_GB2312" w:eastAsia="仿宋_GB2312"/>
          <w:sz w:val="21"/>
        </w:rPr>
        <w:t>每半年一次</w:t>
      </w:r>
      <w:r>
        <w:rPr>
          <w:rFonts w:ascii="仿宋_GB2312" w:hAnsi="仿宋_GB2312" w:cs="仿宋_GB2312" w:eastAsia="仿宋_GB2312"/>
          <w:sz w:val="21"/>
        </w:rPr>
        <w:t>，特殊情况及时处理；</w:t>
      </w:r>
    </w:p>
    <w:p>
      <w:pPr>
        <w:pStyle w:val="null3"/>
        <w:ind w:firstLine="420"/>
        <w:jc w:val="both"/>
      </w:pPr>
      <w:r>
        <w:rPr>
          <w:rFonts w:ascii="仿宋_GB2312" w:hAnsi="仿宋_GB2312" w:cs="仿宋_GB2312" w:eastAsia="仿宋_GB2312"/>
          <w:sz w:val="21"/>
        </w:rPr>
        <w:t>9.4</w:t>
      </w:r>
      <w:r>
        <w:rPr>
          <w:rFonts w:ascii="仿宋_GB2312" w:hAnsi="仿宋_GB2312" w:cs="仿宋_GB2312" w:eastAsia="仿宋_GB2312"/>
          <w:sz w:val="21"/>
        </w:rPr>
        <w:t>机械通厕费、泳池维护清洗按需求处理；</w:t>
      </w:r>
    </w:p>
    <w:p>
      <w:pPr>
        <w:pStyle w:val="null3"/>
        <w:ind w:firstLine="420"/>
        <w:jc w:val="both"/>
      </w:pPr>
      <w:r>
        <w:rPr>
          <w:rFonts w:ascii="仿宋_GB2312" w:hAnsi="仿宋_GB2312" w:cs="仿宋_GB2312" w:eastAsia="仿宋_GB2312"/>
          <w:sz w:val="21"/>
        </w:rPr>
        <w:t>9.5</w:t>
      </w:r>
      <w:r>
        <w:rPr>
          <w:rFonts w:ascii="仿宋_GB2312" w:hAnsi="仿宋_GB2312" w:cs="仿宋_GB2312" w:eastAsia="仿宋_GB2312"/>
          <w:sz w:val="21"/>
        </w:rPr>
        <w:t>防风防汛方面，应配备必要的防风防汛必要的相关设备，确保不时之需；在突发情况时，物业人员应坚守岗位，做好相关防风防汛工作，确保单位人员和财产安全；</w:t>
      </w:r>
    </w:p>
    <w:p>
      <w:pPr>
        <w:pStyle w:val="null3"/>
        <w:ind w:firstLine="420"/>
        <w:jc w:val="both"/>
      </w:pPr>
      <w:r>
        <w:rPr>
          <w:rFonts w:ascii="仿宋_GB2312" w:hAnsi="仿宋_GB2312" w:cs="仿宋_GB2312" w:eastAsia="仿宋_GB2312"/>
          <w:sz w:val="21"/>
        </w:rPr>
        <w:t>9.6</w:t>
      </w:r>
      <w:r>
        <w:rPr>
          <w:rFonts w:ascii="仿宋_GB2312" w:hAnsi="仿宋_GB2312" w:cs="仿宋_GB2312" w:eastAsia="仿宋_GB2312"/>
          <w:sz w:val="21"/>
        </w:rPr>
        <w:t>地面清洗、雨篷清洗每年一次；墙面清洗按需要处理；</w:t>
      </w:r>
    </w:p>
    <w:p>
      <w:pPr>
        <w:pStyle w:val="null3"/>
        <w:ind w:firstLine="420"/>
        <w:jc w:val="both"/>
      </w:pPr>
      <w:r>
        <w:rPr>
          <w:rFonts w:ascii="仿宋_GB2312" w:hAnsi="仿宋_GB2312" w:cs="仿宋_GB2312" w:eastAsia="仿宋_GB2312"/>
          <w:sz w:val="21"/>
        </w:rPr>
        <w:t>9.7</w:t>
      </w:r>
      <w:r>
        <w:rPr>
          <w:rFonts w:ascii="仿宋_GB2312" w:hAnsi="仿宋_GB2312" w:cs="仿宋_GB2312" w:eastAsia="仿宋_GB2312"/>
          <w:sz w:val="21"/>
        </w:rPr>
        <w:t>其他未尽事项按照物业的相关要求做好工作。</w:t>
      </w:r>
    </w:p>
    <w:p>
      <w:pPr>
        <w:pStyle w:val="null3"/>
        <w:ind w:firstLine="422"/>
        <w:jc w:val="both"/>
      </w:pPr>
      <w:r>
        <w:rPr>
          <w:rFonts w:ascii="仿宋_GB2312" w:hAnsi="仿宋_GB2312" w:cs="仿宋_GB2312" w:eastAsia="仿宋_GB2312"/>
          <w:sz w:val="21"/>
          <w:b/>
        </w:rPr>
        <w:t>10</w:t>
      </w:r>
      <w:r>
        <w:rPr>
          <w:rFonts w:ascii="仿宋_GB2312" w:hAnsi="仿宋_GB2312" w:cs="仿宋_GB2312" w:eastAsia="仿宋_GB2312"/>
          <w:sz w:val="21"/>
          <w:b/>
        </w:rPr>
        <w:t>.其它管理事项</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.1 按采购人要求做好办公区内各类传染病疫情的各项防疫应急工作。要按照各级政府和卫生健康管理部门的要求和标准，进一步完善疫情防控工作预案，严格落实各项防控措施。</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.2 采购人原则上不提供员工宿舍给中标人，中标人应自行解决属下员工的住宿安排。对于值班员工，可以根据实际情况，安排值班宿舍。在条件许可的情况下，采购人可在内部餐厅向投标人派驻员工提供就餐，餐费由派驻员工自付，餐费结算、就餐时间安排、分批人数等的具体办法由采购人相关部门予以明确。</w:t>
      </w:r>
    </w:p>
    <w:p>
      <w:pPr>
        <w:pStyle w:val="null3"/>
        <w:ind w:firstLine="422"/>
        <w:jc w:val="both"/>
      </w:pPr>
      <w:r>
        <w:rPr>
          <w:rFonts w:ascii="仿宋_GB2312" w:hAnsi="仿宋_GB2312" w:cs="仿宋_GB2312" w:eastAsia="仿宋_GB2312"/>
          <w:sz w:val="21"/>
          <w:b/>
        </w:rPr>
        <w:t>五、物业管理服务标准：</w:t>
      </w:r>
    </w:p>
    <w:tbl>
      <w:tblPr>
        <w:tblW w:w="0" w:type="auto"/>
        <w:tblBorders>
          <w:top w:val="none" w:color="000000" w:sz="4"/>
          <w:left w:val="none" w:color="000000" w:sz="4"/>
          <w:bottom w:val="none" w:color="000000" w:sz="4"/>
          <w:right w:val="none" w:color="000000" w:sz="4"/>
          <w:insideH w:val="none"/>
          <w:insideV w:val="none"/>
        </w:tblBorders>
      </w:tblPr>
      <w:tblGrid>
        <w:gridCol w:w="997"/>
        <w:gridCol w:w="1246"/>
        <w:gridCol w:w="664"/>
        <w:gridCol w:w="332"/>
        <w:gridCol w:w="332"/>
        <w:gridCol w:w="332"/>
        <w:gridCol w:w="332"/>
        <w:gridCol w:w="332"/>
        <w:gridCol w:w="498"/>
        <w:gridCol w:w="3239"/>
      </w:tblGrid>
      <w:tr>
        <w:tc>
          <w:tcPr>
            <w:tcW w:type="dxa" w:w="8304"/>
            <w:gridSpan w:val="10"/>
            <w:tcBorders>
              <w:top w:val="single" w:color="000000" w:sz="4"/>
              <w:left w:val="singl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both"/>
            </w:pPr>
            <w:r>
              <w:rPr>
                <w:rFonts w:ascii="仿宋_GB2312" w:hAnsi="仿宋_GB2312" w:cs="仿宋_GB2312" w:eastAsia="仿宋_GB2312"/>
                <w:sz w:val="21"/>
              </w:rPr>
              <w:t>（一）公共区域卫生标准（不得低于以下标准）</w:t>
            </w:r>
          </w:p>
        </w:tc>
      </w:tr>
      <w:tr>
        <w:tc>
          <w:tcPr>
            <w:tcW w:type="dxa" w:w="997"/>
            <w:vMerge w:val="restart"/>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区域</w:t>
            </w:r>
          </w:p>
        </w:tc>
        <w:tc>
          <w:tcPr>
            <w:tcW w:type="dxa" w:w="1246"/>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项目</w:t>
            </w:r>
          </w:p>
        </w:tc>
        <w:tc>
          <w:tcPr>
            <w:tcW w:type="dxa" w:w="2822"/>
            <w:gridSpan w:val="7"/>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定期作业</w:t>
            </w:r>
          </w:p>
        </w:tc>
        <w:tc>
          <w:tcPr>
            <w:tcW w:type="dxa" w:w="3239"/>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标准</w:t>
            </w:r>
          </w:p>
        </w:tc>
      </w:tr>
      <w:tr>
        <w:tc>
          <w:tcPr>
            <w:tcW w:type="dxa" w:w="997"/>
            <w:vMerge/>
            <w:tcBorders>
              <w:top w:val="none" w:color="000000" w:sz="4"/>
              <w:left w:val="single" w:color="000000" w:sz="4"/>
              <w:bottom w:val="single" w:color="000000" w:sz="4"/>
              <w:right w:val="single" w:color="000000" w:sz="4"/>
            </w:tcBorders>
          </w:tcPr>
          <w:p/>
        </w:tc>
        <w:tc>
          <w:tcPr>
            <w:tcW w:type="dxa" w:w="1246"/>
            <w:vMerge/>
            <w:tcBorders>
              <w:top w:val="none" w:color="000000" w:sz="4"/>
              <w:left w:val="none" w:color="000000" w:sz="4"/>
              <w:bottom w:val="single" w:color="000000" w:sz="4"/>
              <w:right w:val="single" w:color="000000" w:sz="4"/>
            </w:tcBorders>
          </w:tcPr>
          <w:p/>
        </w:tc>
        <w:tc>
          <w:tcPr>
            <w:tcW w:type="dxa" w:w="66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每日</w:t>
            </w: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每周</w:t>
            </w:r>
          </w:p>
        </w:tc>
        <w:tc>
          <w:tcPr>
            <w:tcW w:type="dxa" w:w="996"/>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每月</w:t>
            </w:r>
          </w:p>
        </w:tc>
        <w:tc>
          <w:tcPr>
            <w:tcW w:type="dxa" w:w="49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每季</w:t>
            </w:r>
          </w:p>
        </w:tc>
      </w:tr>
      <w:tr>
        <w:tc>
          <w:tcPr>
            <w:tcW w:type="dxa" w:w="997"/>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各楼层的办公室</w:t>
            </w: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地面、玻璃、墙身</w:t>
            </w:r>
          </w:p>
        </w:tc>
        <w:tc>
          <w:tcPr>
            <w:tcW w:type="dxa" w:w="66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清抹一次</w:t>
            </w: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996"/>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498"/>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323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1"/>
              </w:rPr>
              <w:t>地面、玻璃、墙身保持干净、无灰尘。</w:t>
            </w:r>
          </w:p>
        </w:tc>
      </w:tr>
      <w:tr>
        <w:tc>
          <w:tcPr>
            <w:tcW w:type="dxa" w:w="997"/>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职工</w:t>
            </w:r>
          </w:p>
          <w:p>
            <w:pPr>
              <w:pStyle w:val="null3"/>
              <w:spacing w:before="120" w:after="120"/>
              <w:ind w:firstLine="480"/>
              <w:jc w:val="center"/>
            </w:pPr>
            <w:r>
              <w:rPr>
                <w:rFonts w:ascii="仿宋_GB2312" w:hAnsi="仿宋_GB2312" w:cs="仿宋_GB2312" w:eastAsia="仿宋_GB2312"/>
                <w:sz w:val="21"/>
              </w:rPr>
              <w:t>食堂</w:t>
            </w: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地面、</w:t>
            </w:r>
          </w:p>
          <w:p>
            <w:pPr>
              <w:pStyle w:val="null3"/>
              <w:spacing w:before="120" w:after="120"/>
              <w:ind w:firstLine="480"/>
              <w:jc w:val="center"/>
            </w:pPr>
            <w:r>
              <w:rPr>
                <w:rFonts w:ascii="仿宋_GB2312" w:hAnsi="仿宋_GB2312" w:cs="仿宋_GB2312" w:eastAsia="仿宋_GB2312"/>
                <w:sz w:val="21"/>
              </w:rPr>
              <w:t>饭台</w:t>
            </w:r>
          </w:p>
        </w:tc>
        <w:tc>
          <w:tcPr>
            <w:tcW w:type="dxa" w:w="66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保洁二次</w:t>
            </w: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消毒一次</w:t>
            </w:r>
          </w:p>
        </w:tc>
        <w:tc>
          <w:tcPr>
            <w:tcW w:type="dxa" w:w="996"/>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498"/>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323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1"/>
              </w:rPr>
              <w:t>地面、饭台保持干净、无脏物。</w:t>
            </w:r>
          </w:p>
        </w:tc>
      </w:tr>
      <w:tr>
        <w:tc>
          <w:tcPr>
            <w:tcW w:type="dxa" w:w="997"/>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文体楼、会议室</w:t>
            </w: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地面、台凳、玻璃、墙身</w:t>
            </w:r>
          </w:p>
        </w:tc>
        <w:tc>
          <w:tcPr>
            <w:tcW w:type="dxa" w:w="66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清抹一次</w:t>
            </w: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996"/>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498"/>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323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1"/>
              </w:rPr>
              <w:t>地面、台凳、玻璃、墙身保持干净、无灰尘。</w:t>
            </w:r>
          </w:p>
        </w:tc>
      </w:tr>
      <w:tr>
        <w:tc>
          <w:tcPr>
            <w:tcW w:type="dxa" w:w="997"/>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地下车库</w:t>
            </w: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地面</w:t>
            </w:r>
          </w:p>
        </w:tc>
        <w:tc>
          <w:tcPr>
            <w:tcW w:type="dxa" w:w="66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清扫</w:t>
            </w:r>
          </w:p>
          <w:p>
            <w:pPr>
              <w:pStyle w:val="null3"/>
              <w:spacing w:before="120" w:after="120"/>
              <w:ind w:firstLine="480"/>
              <w:jc w:val="center"/>
            </w:pPr>
            <w:r>
              <w:rPr>
                <w:rFonts w:ascii="仿宋_GB2312" w:hAnsi="仿宋_GB2312" w:cs="仿宋_GB2312" w:eastAsia="仿宋_GB2312"/>
                <w:sz w:val="21"/>
              </w:rPr>
              <w:t>一次</w:t>
            </w: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清洗</w:t>
            </w:r>
          </w:p>
          <w:p>
            <w:pPr>
              <w:pStyle w:val="null3"/>
              <w:spacing w:before="120" w:after="120"/>
              <w:ind w:firstLine="480"/>
              <w:jc w:val="center"/>
            </w:pPr>
            <w:r>
              <w:rPr>
                <w:rFonts w:ascii="仿宋_GB2312" w:hAnsi="仿宋_GB2312" w:cs="仿宋_GB2312" w:eastAsia="仿宋_GB2312"/>
                <w:sz w:val="21"/>
              </w:rPr>
              <w:t>一次</w:t>
            </w:r>
          </w:p>
        </w:tc>
        <w:tc>
          <w:tcPr>
            <w:tcW w:type="dxa" w:w="996"/>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消毒</w:t>
            </w:r>
          </w:p>
          <w:p>
            <w:pPr>
              <w:pStyle w:val="null3"/>
              <w:spacing w:before="120" w:after="120"/>
              <w:ind w:firstLine="480"/>
              <w:jc w:val="center"/>
            </w:pPr>
            <w:r>
              <w:rPr>
                <w:rFonts w:ascii="仿宋_GB2312" w:hAnsi="仿宋_GB2312" w:cs="仿宋_GB2312" w:eastAsia="仿宋_GB2312"/>
                <w:sz w:val="21"/>
              </w:rPr>
              <w:t>一次</w:t>
            </w:r>
          </w:p>
        </w:tc>
        <w:tc>
          <w:tcPr>
            <w:tcW w:type="dxa" w:w="49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323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1"/>
              </w:rPr>
              <w:t>地面保持干净。</w:t>
            </w:r>
          </w:p>
        </w:tc>
      </w:tr>
      <w:tr>
        <w:tc>
          <w:tcPr>
            <w:tcW w:type="dxa" w:w="997"/>
            <w:vMerge w:val="restart"/>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楼层</w:t>
            </w:r>
            <w:r>
              <w:br/>
            </w:r>
            <w:r>
              <w:rPr>
                <w:rFonts w:ascii="仿宋_GB2312" w:hAnsi="仿宋_GB2312" w:cs="仿宋_GB2312" w:eastAsia="仿宋_GB2312"/>
                <w:sz w:val="21"/>
              </w:rPr>
              <w:t xml:space="preserve"> 公共</w:t>
            </w:r>
            <w:r>
              <w:br/>
            </w:r>
            <w:r>
              <w:rPr>
                <w:rFonts w:ascii="仿宋_GB2312" w:hAnsi="仿宋_GB2312" w:cs="仿宋_GB2312" w:eastAsia="仿宋_GB2312"/>
                <w:sz w:val="21"/>
              </w:rPr>
              <w:t xml:space="preserve"> 区域</w:t>
            </w: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大堂、走廊过道地面</w:t>
            </w:r>
          </w:p>
        </w:tc>
        <w:tc>
          <w:tcPr>
            <w:tcW w:type="dxa" w:w="66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保洁</w:t>
            </w:r>
          </w:p>
          <w:p>
            <w:pPr>
              <w:pStyle w:val="null3"/>
              <w:spacing w:before="120" w:after="120"/>
              <w:ind w:firstLine="480"/>
              <w:jc w:val="center"/>
            </w:pPr>
            <w:r>
              <w:rPr>
                <w:rFonts w:ascii="仿宋_GB2312" w:hAnsi="仿宋_GB2312" w:cs="仿宋_GB2312" w:eastAsia="仿宋_GB2312"/>
                <w:sz w:val="21"/>
              </w:rPr>
              <w:t>数次</w:t>
            </w: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996"/>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1"/>
              </w:rPr>
              <w:t>晶面或打蜡处理两次</w:t>
            </w:r>
          </w:p>
        </w:tc>
        <w:tc>
          <w:tcPr>
            <w:tcW w:type="dxa" w:w="49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3239"/>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1"/>
              </w:rPr>
              <w:t>1、地面保洁清洁光亮，无污迹、无脚印；</w:t>
            </w:r>
          </w:p>
          <w:p>
            <w:pPr>
              <w:pStyle w:val="null3"/>
              <w:spacing w:before="120" w:after="120"/>
              <w:ind w:firstLine="480"/>
              <w:jc w:val="both"/>
            </w:pPr>
            <w:r>
              <w:rPr>
                <w:rFonts w:ascii="仿宋_GB2312" w:hAnsi="仿宋_GB2312" w:cs="仿宋_GB2312" w:eastAsia="仿宋_GB2312"/>
                <w:sz w:val="21"/>
              </w:rPr>
              <w:t>2、走道四周及踢脚线保持干净、无脏物；</w:t>
            </w:r>
          </w:p>
          <w:p>
            <w:pPr>
              <w:pStyle w:val="null3"/>
              <w:spacing w:before="120" w:after="120"/>
              <w:ind w:firstLine="480"/>
              <w:jc w:val="both"/>
            </w:pPr>
            <w:r>
              <w:rPr>
                <w:rFonts w:ascii="仿宋_GB2312" w:hAnsi="仿宋_GB2312" w:cs="仿宋_GB2312" w:eastAsia="仿宋_GB2312"/>
                <w:sz w:val="21"/>
              </w:rPr>
              <w:t>3、烟灰缸保持清洁无污痕、烟蒂不太多；</w:t>
            </w:r>
          </w:p>
          <w:p>
            <w:pPr>
              <w:pStyle w:val="null3"/>
              <w:spacing w:before="120" w:after="120"/>
              <w:ind w:firstLine="480"/>
              <w:jc w:val="both"/>
            </w:pPr>
            <w:r>
              <w:rPr>
                <w:rFonts w:ascii="仿宋_GB2312" w:hAnsi="仿宋_GB2312" w:cs="仿宋_GB2312" w:eastAsia="仿宋_GB2312"/>
                <w:sz w:val="21"/>
              </w:rPr>
              <w:t>4、楼层垃圾桶放置整齐、套上垃圾袋，四周无散落垃圾，无异味；</w:t>
            </w:r>
          </w:p>
          <w:p>
            <w:pPr>
              <w:pStyle w:val="null3"/>
              <w:spacing w:before="120" w:after="120"/>
              <w:ind w:firstLine="480"/>
              <w:jc w:val="both"/>
            </w:pPr>
            <w:r>
              <w:rPr>
                <w:rFonts w:ascii="仿宋_GB2312" w:hAnsi="仿宋_GB2312" w:cs="仿宋_GB2312" w:eastAsia="仿宋_GB2312"/>
                <w:sz w:val="21"/>
              </w:rPr>
              <w:t>5、墙面、门框、通风口、灯具保持干净、无灰尘。</w:t>
            </w:r>
          </w:p>
        </w:tc>
      </w:tr>
      <w:tr>
        <w:tc>
          <w:tcPr>
            <w:tcW w:type="dxa" w:w="997"/>
            <w:vMerge/>
            <w:tcBorders>
              <w:top w:val="none" w:color="000000" w:sz="4"/>
              <w:left w:val="singl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栏杆、抹手、</w:t>
            </w:r>
            <w:r>
              <w:br/>
            </w:r>
            <w:r>
              <w:rPr>
                <w:rFonts w:ascii="仿宋_GB2312" w:hAnsi="仿宋_GB2312" w:cs="仿宋_GB2312" w:eastAsia="仿宋_GB2312"/>
                <w:sz w:val="21"/>
              </w:rPr>
              <w:t xml:space="preserve"> 饰物</w:t>
            </w:r>
          </w:p>
        </w:tc>
        <w:tc>
          <w:tcPr>
            <w:tcW w:type="dxa" w:w="66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清抹</w:t>
            </w:r>
          </w:p>
          <w:p>
            <w:pPr>
              <w:pStyle w:val="null3"/>
              <w:spacing w:before="120" w:after="120"/>
              <w:ind w:firstLine="480"/>
              <w:jc w:val="center"/>
            </w:pPr>
            <w:r>
              <w:rPr>
                <w:rFonts w:ascii="仿宋_GB2312" w:hAnsi="仿宋_GB2312" w:cs="仿宋_GB2312" w:eastAsia="仿宋_GB2312"/>
                <w:sz w:val="21"/>
              </w:rPr>
              <w:t>数次</w:t>
            </w: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996"/>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498"/>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997"/>
            <w:vMerge/>
            <w:tcBorders>
              <w:top w:val="none" w:color="000000" w:sz="4"/>
              <w:left w:val="singl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1"/>
              </w:rPr>
              <w:t>天花、风口、灯具、消防器具、墙身、管道</w:t>
            </w:r>
          </w:p>
        </w:tc>
        <w:tc>
          <w:tcPr>
            <w:tcW w:type="dxa" w:w="66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1"/>
              </w:rPr>
              <w:t>清抹</w:t>
            </w:r>
          </w:p>
          <w:p>
            <w:pPr>
              <w:pStyle w:val="null3"/>
              <w:spacing w:before="120" w:after="120"/>
              <w:ind w:firstLine="480"/>
              <w:jc w:val="center"/>
            </w:pPr>
            <w:r>
              <w:rPr>
                <w:rFonts w:ascii="仿宋_GB2312" w:hAnsi="仿宋_GB2312" w:cs="仿宋_GB2312" w:eastAsia="仿宋_GB2312"/>
                <w:sz w:val="21"/>
              </w:rPr>
              <w:t>一次</w:t>
            </w:r>
          </w:p>
        </w:tc>
        <w:tc>
          <w:tcPr>
            <w:tcW w:type="dxa" w:w="996"/>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清扫</w:t>
            </w:r>
          </w:p>
          <w:p>
            <w:pPr>
              <w:pStyle w:val="null3"/>
              <w:spacing w:before="120" w:after="120"/>
              <w:ind w:firstLine="480"/>
              <w:jc w:val="center"/>
            </w:pPr>
            <w:r>
              <w:rPr>
                <w:rFonts w:ascii="仿宋_GB2312" w:hAnsi="仿宋_GB2312" w:cs="仿宋_GB2312" w:eastAsia="仿宋_GB2312"/>
                <w:sz w:val="21"/>
              </w:rPr>
              <w:t>二次</w:t>
            </w:r>
          </w:p>
        </w:tc>
        <w:tc>
          <w:tcPr>
            <w:tcW w:type="dxa" w:w="49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r>
      <w:tr>
        <w:tc>
          <w:tcPr>
            <w:tcW w:type="dxa" w:w="997"/>
            <w:vMerge/>
            <w:tcBorders>
              <w:top w:val="none" w:color="000000" w:sz="4"/>
              <w:left w:val="singl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1"/>
              </w:rPr>
              <w:t>垃圾桶、</w:t>
            </w:r>
            <w:r>
              <w:br/>
            </w:r>
            <w:r>
              <w:rPr>
                <w:rFonts w:ascii="仿宋_GB2312" w:hAnsi="仿宋_GB2312" w:cs="仿宋_GB2312" w:eastAsia="仿宋_GB2312"/>
                <w:sz w:val="21"/>
              </w:rPr>
              <w:t xml:space="preserve"> 烟灰盅</w:t>
            </w:r>
          </w:p>
        </w:tc>
        <w:tc>
          <w:tcPr>
            <w:tcW w:type="dxa" w:w="66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清抹</w:t>
            </w:r>
          </w:p>
          <w:p>
            <w:pPr>
              <w:pStyle w:val="null3"/>
              <w:spacing w:before="120" w:after="120"/>
              <w:ind w:firstLine="480"/>
              <w:jc w:val="center"/>
            </w:pPr>
            <w:r>
              <w:rPr>
                <w:rFonts w:ascii="仿宋_GB2312" w:hAnsi="仿宋_GB2312" w:cs="仿宋_GB2312" w:eastAsia="仿宋_GB2312"/>
                <w:sz w:val="21"/>
              </w:rPr>
              <w:t>二次</w:t>
            </w: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996"/>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498"/>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8304"/>
            <w:gridSpan w:val="10"/>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1"/>
              </w:rPr>
              <w:t>（二）公共设施清洁标准（不得低于以下标准）</w:t>
            </w:r>
          </w:p>
        </w:tc>
      </w:tr>
      <w:tr>
        <w:tc>
          <w:tcPr>
            <w:tcW w:type="dxa" w:w="997"/>
            <w:vMerge w:val="restart"/>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区域</w:t>
            </w:r>
          </w:p>
        </w:tc>
        <w:tc>
          <w:tcPr>
            <w:tcW w:type="dxa" w:w="1246"/>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项目</w:t>
            </w:r>
          </w:p>
        </w:tc>
        <w:tc>
          <w:tcPr>
            <w:tcW w:type="dxa" w:w="2822"/>
            <w:gridSpan w:val="7"/>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定期作业</w:t>
            </w:r>
          </w:p>
        </w:tc>
        <w:tc>
          <w:tcPr>
            <w:tcW w:type="dxa" w:w="3239"/>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标准</w:t>
            </w:r>
          </w:p>
        </w:tc>
      </w:tr>
      <w:tr>
        <w:tc>
          <w:tcPr>
            <w:tcW w:type="dxa" w:w="997"/>
            <w:vMerge/>
            <w:tcBorders>
              <w:top w:val="none" w:color="000000" w:sz="4"/>
              <w:left w:val="single" w:color="000000" w:sz="4"/>
              <w:bottom w:val="single" w:color="000000" w:sz="4"/>
              <w:right w:val="single" w:color="000000" w:sz="4"/>
            </w:tcBorders>
          </w:tcPr>
          <w:p/>
        </w:tc>
        <w:tc>
          <w:tcPr>
            <w:tcW w:type="dxa" w:w="1246"/>
            <w:vMerge/>
            <w:tcBorders>
              <w:top w:val="none" w:color="000000" w:sz="4"/>
              <w:left w:val="none" w:color="000000" w:sz="4"/>
              <w:bottom w:val="single" w:color="000000" w:sz="4"/>
              <w:right w:val="single" w:color="000000" w:sz="4"/>
            </w:tcBorders>
          </w:tcPr>
          <w:p/>
        </w:tc>
        <w:tc>
          <w:tcPr>
            <w:tcW w:type="dxa" w:w="996"/>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每日</w:t>
            </w:r>
          </w:p>
        </w:tc>
        <w:tc>
          <w:tcPr>
            <w:tcW w:type="dxa" w:w="996"/>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每周</w:t>
            </w:r>
          </w:p>
        </w:tc>
        <w:tc>
          <w:tcPr>
            <w:tcW w:type="dxa" w:w="830"/>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每月</w:t>
            </w:r>
          </w:p>
        </w:tc>
      </w:tr>
      <w:tr>
        <w:tc>
          <w:tcPr>
            <w:tcW w:type="dxa" w:w="997"/>
            <w:vMerge w:val="restart"/>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洗手间</w:t>
            </w: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大、小便洁具</w:t>
            </w:r>
          </w:p>
        </w:tc>
        <w:tc>
          <w:tcPr>
            <w:tcW w:type="dxa" w:w="996"/>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消毒、洁厕灵擦洗二次，冲洗数次</w:t>
            </w:r>
          </w:p>
        </w:tc>
        <w:tc>
          <w:tcPr>
            <w:tcW w:type="dxa" w:w="996"/>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大清洁</w:t>
            </w:r>
          </w:p>
          <w:p>
            <w:pPr>
              <w:pStyle w:val="null3"/>
              <w:spacing w:before="120" w:after="120"/>
              <w:ind w:firstLine="480"/>
              <w:jc w:val="center"/>
            </w:pPr>
            <w:r>
              <w:rPr>
                <w:rFonts w:ascii="仿宋_GB2312" w:hAnsi="仿宋_GB2312" w:cs="仿宋_GB2312" w:eastAsia="仿宋_GB2312"/>
                <w:sz w:val="21"/>
              </w:rPr>
              <w:t>一次</w:t>
            </w:r>
          </w:p>
        </w:tc>
        <w:tc>
          <w:tcPr>
            <w:tcW w:type="dxa" w:w="830"/>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3239"/>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1"/>
              </w:rPr>
              <w:t>1、卫生洁具保持清洁，无水迹、无头发、无异味；</w:t>
            </w:r>
          </w:p>
          <w:p>
            <w:pPr>
              <w:pStyle w:val="null3"/>
              <w:spacing w:before="120" w:after="120"/>
              <w:ind w:firstLine="480"/>
              <w:jc w:val="both"/>
            </w:pPr>
            <w:r>
              <w:rPr>
                <w:rFonts w:ascii="仿宋_GB2312" w:hAnsi="仿宋_GB2312" w:cs="仿宋_GB2312" w:eastAsia="仿宋_GB2312"/>
                <w:sz w:val="21"/>
              </w:rPr>
              <w:t>2、保持墙壁干净，无蜘蛛网，地面无杂物；</w:t>
            </w:r>
          </w:p>
          <w:p>
            <w:pPr>
              <w:pStyle w:val="null3"/>
              <w:spacing w:before="120" w:after="120"/>
              <w:ind w:firstLine="480"/>
              <w:jc w:val="both"/>
            </w:pPr>
            <w:r>
              <w:rPr>
                <w:rFonts w:ascii="仿宋_GB2312" w:hAnsi="仿宋_GB2312" w:cs="仿宋_GB2312" w:eastAsia="仿宋_GB2312"/>
                <w:sz w:val="21"/>
              </w:rPr>
              <w:t>3、保持镜面洁净、无手印、无水渍；</w:t>
            </w:r>
          </w:p>
          <w:p>
            <w:pPr>
              <w:pStyle w:val="null3"/>
              <w:spacing w:before="120" w:after="120"/>
              <w:ind w:firstLine="480"/>
              <w:jc w:val="both"/>
            </w:pPr>
            <w:r>
              <w:rPr>
                <w:rFonts w:ascii="仿宋_GB2312" w:hAnsi="仿宋_GB2312" w:cs="仿宋_GB2312" w:eastAsia="仿宋_GB2312"/>
                <w:sz w:val="21"/>
              </w:rPr>
              <w:t>4、保持金属器具光亮、无锈迹；</w:t>
            </w:r>
          </w:p>
          <w:p>
            <w:pPr>
              <w:pStyle w:val="null3"/>
              <w:spacing w:before="120" w:after="120"/>
              <w:ind w:firstLine="480"/>
              <w:jc w:val="both"/>
            </w:pPr>
            <w:r>
              <w:rPr>
                <w:rFonts w:ascii="仿宋_GB2312" w:hAnsi="仿宋_GB2312" w:cs="仿宋_GB2312" w:eastAsia="仿宋_GB2312"/>
                <w:sz w:val="21"/>
              </w:rPr>
              <w:t>5、保持卫生间卫生用品不缺断；</w:t>
            </w:r>
          </w:p>
          <w:p>
            <w:pPr>
              <w:pStyle w:val="null3"/>
              <w:spacing w:before="120" w:after="120"/>
              <w:ind w:firstLine="480"/>
              <w:jc w:val="both"/>
            </w:pPr>
            <w:r>
              <w:rPr>
                <w:rFonts w:ascii="仿宋_GB2312" w:hAnsi="仿宋_GB2312" w:cs="仿宋_GB2312" w:eastAsia="仿宋_GB2312"/>
                <w:sz w:val="21"/>
              </w:rPr>
              <w:t>6、办公场地清洁卫生实行早（7点30分）、午（14点30分）、二班次清洁，其中早班进行全面清洁，午班只负责地面整洁和厕所清洁，早晚班次厕所消毒。特殊情况除外；</w:t>
            </w:r>
          </w:p>
          <w:p>
            <w:pPr>
              <w:pStyle w:val="null3"/>
              <w:spacing w:before="120" w:after="120"/>
              <w:ind w:firstLine="480"/>
              <w:jc w:val="both"/>
            </w:pPr>
            <w:r>
              <w:rPr>
                <w:rFonts w:ascii="仿宋_GB2312" w:hAnsi="仿宋_GB2312" w:cs="仿宋_GB2312" w:eastAsia="仿宋_GB2312"/>
                <w:sz w:val="21"/>
              </w:rPr>
              <w:t>7、厕所发生堵塞需安排人员及时处理。</w:t>
            </w:r>
          </w:p>
        </w:tc>
      </w:tr>
      <w:tr>
        <w:tc>
          <w:tcPr>
            <w:tcW w:type="dxa" w:w="997"/>
            <w:vMerge/>
            <w:tcBorders>
              <w:top w:val="none" w:color="000000" w:sz="4"/>
              <w:left w:val="singl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镜面</w:t>
            </w:r>
          </w:p>
        </w:tc>
        <w:tc>
          <w:tcPr>
            <w:tcW w:type="dxa" w:w="996"/>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清刮</w:t>
            </w:r>
            <w:r>
              <w:br/>
            </w:r>
            <w:r>
              <w:rPr>
                <w:rFonts w:ascii="仿宋_GB2312" w:hAnsi="仿宋_GB2312" w:cs="仿宋_GB2312" w:eastAsia="仿宋_GB2312"/>
                <w:sz w:val="21"/>
              </w:rPr>
              <w:t xml:space="preserve"> 二次</w:t>
            </w:r>
          </w:p>
        </w:tc>
        <w:tc>
          <w:tcPr>
            <w:tcW w:type="dxa" w:w="996"/>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清洁</w:t>
            </w:r>
            <w:r>
              <w:br/>
            </w:r>
            <w:r>
              <w:rPr>
                <w:rFonts w:ascii="仿宋_GB2312" w:hAnsi="仿宋_GB2312" w:cs="仿宋_GB2312" w:eastAsia="仿宋_GB2312"/>
                <w:sz w:val="21"/>
              </w:rPr>
              <w:t xml:space="preserve"> 一次</w:t>
            </w:r>
          </w:p>
        </w:tc>
        <w:tc>
          <w:tcPr>
            <w:tcW w:type="dxa" w:w="830"/>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r>
      <w:tr>
        <w:tc>
          <w:tcPr>
            <w:tcW w:type="dxa" w:w="997"/>
            <w:vMerge/>
            <w:tcBorders>
              <w:top w:val="none" w:color="000000" w:sz="4"/>
              <w:left w:val="singl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1"/>
              </w:rPr>
              <w:t>洗手台面、</w:t>
            </w:r>
            <w:r>
              <w:br/>
            </w:r>
            <w:r>
              <w:rPr>
                <w:rFonts w:ascii="仿宋_GB2312" w:hAnsi="仿宋_GB2312" w:cs="仿宋_GB2312" w:eastAsia="仿宋_GB2312"/>
                <w:sz w:val="21"/>
              </w:rPr>
              <w:t xml:space="preserve"> 洗手盆</w:t>
            </w:r>
          </w:p>
        </w:tc>
        <w:tc>
          <w:tcPr>
            <w:tcW w:type="dxa" w:w="996"/>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擦洗</w:t>
            </w:r>
            <w:r>
              <w:br/>
            </w:r>
            <w:r>
              <w:rPr>
                <w:rFonts w:ascii="仿宋_GB2312" w:hAnsi="仿宋_GB2312" w:cs="仿宋_GB2312" w:eastAsia="仿宋_GB2312"/>
                <w:sz w:val="21"/>
              </w:rPr>
              <w:t xml:space="preserve"> 数次</w:t>
            </w:r>
          </w:p>
        </w:tc>
        <w:tc>
          <w:tcPr>
            <w:tcW w:type="dxa" w:w="996"/>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830"/>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997"/>
            <w:vMerge/>
            <w:tcBorders>
              <w:top w:val="none" w:color="000000" w:sz="4"/>
              <w:left w:val="singl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1"/>
              </w:rPr>
              <w:t>地面</w:t>
            </w:r>
          </w:p>
        </w:tc>
        <w:tc>
          <w:tcPr>
            <w:tcW w:type="dxa" w:w="996"/>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清洗、拖干数次</w:t>
            </w:r>
          </w:p>
        </w:tc>
        <w:tc>
          <w:tcPr>
            <w:tcW w:type="dxa" w:w="996"/>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清洁</w:t>
            </w:r>
            <w:r>
              <w:br/>
            </w:r>
            <w:r>
              <w:rPr>
                <w:rFonts w:ascii="仿宋_GB2312" w:hAnsi="仿宋_GB2312" w:cs="仿宋_GB2312" w:eastAsia="仿宋_GB2312"/>
                <w:sz w:val="21"/>
              </w:rPr>
              <w:t xml:space="preserve"> 一次</w:t>
            </w:r>
          </w:p>
        </w:tc>
        <w:tc>
          <w:tcPr>
            <w:tcW w:type="dxa" w:w="830"/>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r>
      <w:tr>
        <w:tc>
          <w:tcPr>
            <w:tcW w:type="dxa" w:w="997"/>
            <w:vMerge/>
            <w:tcBorders>
              <w:top w:val="none" w:color="000000" w:sz="4"/>
              <w:left w:val="singl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1"/>
              </w:rPr>
              <w:t>门、窗、</w:t>
            </w:r>
            <w:r>
              <w:br/>
            </w:r>
            <w:r>
              <w:rPr>
                <w:rFonts w:ascii="仿宋_GB2312" w:hAnsi="仿宋_GB2312" w:cs="仿宋_GB2312" w:eastAsia="仿宋_GB2312"/>
                <w:sz w:val="21"/>
              </w:rPr>
              <w:t xml:space="preserve"> 框、隔板</w:t>
            </w:r>
          </w:p>
        </w:tc>
        <w:tc>
          <w:tcPr>
            <w:tcW w:type="dxa" w:w="996"/>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清抹</w:t>
            </w:r>
            <w:r>
              <w:br/>
            </w:r>
            <w:r>
              <w:rPr>
                <w:rFonts w:ascii="仿宋_GB2312" w:hAnsi="仿宋_GB2312" w:cs="仿宋_GB2312" w:eastAsia="仿宋_GB2312"/>
                <w:sz w:val="21"/>
              </w:rPr>
              <w:t xml:space="preserve"> 一次</w:t>
            </w:r>
          </w:p>
        </w:tc>
        <w:tc>
          <w:tcPr>
            <w:tcW w:type="dxa" w:w="996"/>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除尘</w:t>
            </w:r>
            <w:r>
              <w:br/>
            </w:r>
            <w:r>
              <w:rPr>
                <w:rFonts w:ascii="仿宋_GB2312" w:hAnsi="仿宋_GB2312" w:cs="仿宋_GB2312" w:eastAsia="仿宋_GB2312"/>
                <w:sz w:val="21"/>
              </w:rPr>
              <w:t xml:space="preserve"> 一次</w:t>
            </w:r>
          </w:p>
        </w:tc>
        <w:tc>
          <w:tcPr>
            <w:tcW w:type="dxa" w:w="830"/>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r>
      <w:tr>
        <w:tc>
          <w:tcPr>
            <w:tcW w:type="dxa" w:w="997"/>
            <w:vMerge/>
            <w:tcBorders>
              <w:top w:val="none" w:color="000000" w:sz="4"/>
              <w:left w:val="singl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1"/>
              </w:rPr>
              <w:t>天花、风口、灯具</w:t>
            </w:r>
          </w:p>
        </w:tc>
        <w:tc>
          <w:tcPr>
            <w:tcW w:type="dxa" w:w="996"/>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996"/>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1"/>
              </w:rPr>
              <w:t>清抹</w:t>
            </w:r>
            <w:r>
              <w:br/>
            </w:r>
            <w:r>
              <w:rPr>
                <w:rFonts w:ascii="仿宋_GB2312" w:hAnsi="仿宋_GB2312" w:cs="仿宋_GB2312" w:eastAsia="仿宋_GB2312"/>
                <w:sz w:val="21"/>
              </w:rPr>
              <w:t xml:space="preserve"> 一次</w:t>
            </w:r>
          </w:p>
        </w:tc>
        <w:tc>
          <w:tcPr>
            <w:tcW w:type="dxa" w:w="830"/>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r>
      <w:tr>
        <w:tc>
          <w:tcPr>
            <w:tcW w:type="dxa" w:w="997"/>
            <w:vMerge/>
            <w:tcBorders>
              <w:top w:val="none" w:color="000000" w:sz="4"/>
              <w:left w:val="singl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1"/>
              </w:rPr>
              <w:t>手纸箩</w:t>
            </w:r>
          </w:p>
        </w:tc>
        <w:tc>
          <w:tcPr>
            <w:tcW w:type="dxa" w:w="996"/>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清理</w:t>
            </w:r>
            <w:r>
              <w:br/>
            </w:r>
            <w:r>
              <w:rPr>
                <w:rFonts w:ascii="仿宋_GB2312" w:hAnsi="仿宋_GB2312" w:cs="仿宋_GB2312" w:eastAsia="仿宋_GB2312"/>
                <w:sz w:val="21"/>
              </w:rPr>
              <w:t xml:space="preserve"> 一次</w:t>
            </w:r>
          </w:p>
        </w:tc>
        <w:tc>
          <w:tcPr>
            <w:tcW w:type="dxa" w:w="996"/>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830"/>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997"/>
            <w:vMerge/>
            <w:tcBorders>
              <w:top w:val="none" w:color="000000" w:sz="4"/>
              <w:left w:val="singl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1"/>
              </w:rPr>
              <w:t>收集垃圾</w:t>
            </w:r>
          </w:p>
        </w:tc>
        <w:tc>
          <w:tcPr>
            <w:tcW w:type="dxa" w:w="996"/>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日产</w:t>
            </w:r>
            <w:r>
              <w:br/>
            </w:r>
            <w:r>
              <w:rPr>
                <w:rFonts w:ascii="仿宋_GB2312" w:hAnsi="仿宋_GB2312" w:cs="仿宋_GB2312" w:eastAsia="仿宋_GB2312"/>
                <w:sz w:val="21"/>
              </w:rPr>
              <w:t xml:space="preserve"> 日清</w:t>
            </w:r>
          </w:p>
        </w:tc>
        <w:tc>
          <w:tcPr>
            <w:tcW w:type="dxa" w:w="996"/>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830"/>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997"/>
            <w:vMerge w:val="restart"/>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1"/>
              </w:rPr>
              <w:t>楼梯</w:t>
            </w: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走火楼梯</w:t>
            </w:r>
          </w:p>
        </w:tc>
        <w:tc>
          <w:tcPr>
            <w:tcW w:type="dxa" w:w="996"/>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清扫</w:t>
            </w:r>
            <w:r>
              <w:br/>
            </w:r>
            <w:r>
              <w:rPr>
                <w:rFonts w:ascii="仿宋_GB2312" w:hAnsi="仿宋_GB2312" w:cs="仿宋_GB2312" w:eastAsia="仿宋_GB2312"/>
                <w:sz w:val="21"/>
              </w:rPr>
              <w:t xml:space="preserve"> 一次</w:t>
            </w:r>
          </w:p>
        </w:tc>
        <w:tc>
          <w:tcPr>
            <w:tcW w:type="dxa" w:w="996"/>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清拖一次</w:t>
            </w:r>
          </w:p>
        </w:tc>
        <w:tc>
          <w:tcPr>
            <w:tcW w:type="dxa" w:w="830"/>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3239"/>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left"/>
            </w:pPr>
            <w:r>
              <w:rPr>
                <w:rFonts w:ascii="仿宋_GB2312" w:hAnsi="仿宋_GB2312" w:cs="仿宋_GB2312" w:eastAsia="仿宋_GB2312"/>
                <w:sz w:val="21"/>
              </w:rPr>
              <w:t>1、保持楼梯无烟头、纸屑、杂物；</w:t>
            </w:r>
          </w:p>
          <w:p>
            <w:pPr>
              <w:pStyle w:val="null3"/>
              <w:spacing w:before="120" w:after="120"/>
              <w:ind w:firstLine="480"/>
              <w:jc w:val="left"/>
            </w:pPr>
            <w:r>
              <w:rPr>
                <w:rFonts w:ascii="仿宋_GB2312" w:hAnsi="仿宋_GB2312" w:cs="仿宋_GB2312" w:eastAsia="仿宋_GB2312"/>
                <w:sz w:val="21"/>
              </w:rPr>
              <w:t>2、保持楼梯扶手洁净、无污痕。</w:t>
            </w:r>
          </w:p>
        </w:tc>
      </w:tr>
      <w:tr>
        <w:tc>
          <w:tcPr>
            <w:tcW w:type="dxa" w:w="997"/>
            <w:vMerge/>
            <w:tcBorders>
              <w:top w:val="none" w:color="000000" w:sz="4"/>
              <w:left w:val="singl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不锈钢栏杆、扶手</w:t>
            </w:r>
          </w:p>
        </w:tc>
        <w:tc>
          <w:tcPr>
            <w:tcW w:type="dxa" w:w="996"/>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毛巾清擦</w:t>
            </w:r>
            <w:r>
              <w:br/>
            </w:r>
            <w:r>
              <w:rPr>
                <w:rFonts w:ascii="仿宋_GB2312" w:hAnsi="仿宋_GB2312" w:cs="仿宋_GB2312" w:eastAsia="仿宋_GB2312"/>
                <w:sz w:val="21"/>
              </w:rPr>
              <w:t xml:space="preserve"> 一次</w:t>
            </w:r>
          </w:p>
        </w:tc>
        <w:tc>
          <w:tcPr>
            <w:tcW w:type="dxa" w:w="996"/>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830"/>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997"/>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1"/>
              </w:rPr>
              <w:t>外围</w:t>
            </w: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建筑物外围公共场地</w:t>
            </w:r>
          </w:p>
        </w:tc>
        <w:tc>
          <w:tcPr>
            <w:tcW w:type="dxa" w:w="996"/>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996"/>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1"/>
              </w:rPr>
              <w:t>冲洗</w:t>
            </w:r>
            <w:r>
              <w:br/>
            </w:r>
            <w:r>
              <w:rPr>
                <w:rFonts w:ascii="仿宋_GB2312" w:hAnsi="仿宋_GB2312" w:cs="仿宋_GB2312" w:eastAsia="仿宋_GB2312"/>
                <w:sz w:val="21"/>
              </w:rPr>
              <w:t xml:space="preserve"> 一次</w:t>
            </w:r>
          </w:p>
        </w:tc>
        <w:tc>
          <w:tcPr>
            <w:tcW w:type="dxa" w:w="830"/>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3239"/>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997"/>
            <w:vMerge w:val="restart"/>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1"/>
              </w:rPr>
              <w:t>税局</w:t>
            </w:r>
          </w:p>
          <w:p>
            <w:pPr>
              <w:pStyle w:val="null3"/>
              <w:spacing w:before="120" w:after="120"/>
              <w:ind w:firstLine="480"/>
              <w:jc w:val="center"/>
            </w:pPr>
            <w:r>
              <w:rPr>
                <w:rFonts w:ascii="仿宋_GB2312" w:hAnsi="仿宋_GB2312" w:cs="仿宋_GB2312" w:eastAsia="仿宋_GB2312"/>
                <w:sz w:val="21"/>
              </w:rPr>
              <w:t>大楼</w:t>
            </w: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除“四害”</w:t>
            </w:r>
          </w:p>
        </w:tc>
        <w:tc>
          <w:tcPr>
            <w:tcW w:type="dxa" w:w="996"/>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996"/>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830"/>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1"/>
              </w:rPr>
              <w:t>做一次</w:t>
            </w:r>
          </w:p>
        </w:tc>
        <w:tc>
          <w:tcPr>
            <w:tcW w:type="dxa" w:w="323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按实际需要，一般一个月做一次。</w:t>
            </w:r>
          </w:p>
        </w:tc>
      </w:tr>
      <w:tr>
        <w:tc>
          <w:tcPr>
            <w:tcW w:type="dxa" w:w="997"/>
            <w:vMerge/>
            <w:tcBorders>
              <w:top w:val="none" w:color="000000" w:sz="4"/>
              <w:left w:val="singl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白蚁防治</w:t>
            </w:r>
          </w:p>
        </w:tc>
        <w:tc>
          <w:tcPr>
            <w:tcW w:type="dxa" w:w="996"/>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996"/>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830"/>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323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1"/>
              </w:rPr>
              <w:t>按实际需要。</w:t>
            </w:r>
          </w:p>
        </w:tc>
      </w:tr>
      <w:tr>
        <w:tc>
          <w:tcPr>
            <w:tcW w:type="dxa" w:w="8304"/>
            <w:gridSpan w:val="10"/>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both"/>
            </w:pPr>
            <w:r>
              <w:rPr>
                <w:rFonts w:ascii="仿宋_GB2312" w:hAnsi="仿宋_GB2312" w:cs="仿宋_GB2312" w:eastAsia="仿宋_GB2312"/>
                <w:sz w:val="21"/>
              </w:rPr>
              <w:t>（三）设备设施管理、巡检标准（不得低于以下标准）</w:t>
            </w:r>
          </w:p>
        </w:tc>
      </w:tr>
      <w:tr>
        <w:tc>
          <w:tcPr>
            <w:tcW w:type="dxa" w:w="997"/>
            <w:vMerge w:val="restart"/>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spacing w:before="45" w:after="45"/>
              <w:ind w:firstLine="480"/>
              <w:jc w:val="center"/>
            </w:pPr>
            <w:r>
              <w:rPr>
                <w:rFonts w:ascii="仿宋_GB2312" w:hAnsi="仿宋_GB2312" w:cs="仿宋_GB2312" w:eastAsia="仿宋_GB2312"/>
                <w:sz w:val="21"/>
              </w:rPr>
              <w:t>区域</w:t>
            </w:r>
          </w:p>
        </w:tc>
        <w:tc>
          <w:tcPr>
            <w:tcW w:type="dxa" w:w="1246"/>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项目</w:t>
            </w:r>
          </w:p>
        </w:tc>
        <w:tc>
          <w:tcPr>
            <w:tcW w:type="dxa" w:w="2822"/>
            <w:gridSpan w:val="7"/>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定期作业</w:t>
            </w:r>
          </w:p>
        </w:tc>
        <w:tc>
          <w:tcPr>
            <w:tcW w:type="dxa" w:w="3239"/>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45" w:after="45"/>
              <w:ind w:firstLine="480"/>
              <w:jc w:val="center"/>
            </w:pPr>
            <w:r>
              <w:rPr>
                <w:rFonts w:ascii="仿宋_GB2312" w:hAnsi="仿宋_GB2312" w:cs="仿宋_GB2312" w:eastAsia="仿宋_GB2312"/>
                <w:sz w:val="21"/>
              </w:rPr>
              <w:t>标准</w:t>
            </w:r>
          </w:p>
        </w:tc>
      </w:tr>
      <w:tr>
        <w:tc>
          <w:tcPr>
            <w:tcW w:type="dxa" w:w="997"/>
            <w:vMerge/>
            <w:tcBorders>
              <w:top w:val="none" w:color="000000" w:sz="4"/>
              <w:left w:val="single" w:color="000000" w:sz="4"/>
              <w:bottom w:val="single" w:color="000000" w:sz="4"/>
              <w:right w:val="single" w:color="000000" w:sz="4"/>
            </w:tcBorders>
          </w:tcPr>
          <w:p/>
        </w:tc>
        <w:tc>
          <w:tcPr>
            <w:tcW w:type="dxa" w:w="1246"/>
            <w:vMerge/>
            <w:tcBorders>
              <w:top w:val="none" w:color="000000" w:sz="4"/>
              <w:left w:val="none" w:color="000000" w:sz="4"/>
              <w:bottom w:val="single" w:color="000000" w:sz="4"/>
              <w:right w:val="single" w:color="000000" w:sz="4"/>
            </w:tcBorders>
          </w:tcPr>
          <w:p/>
        </w:tc>
        <w:tc>
          <w:tcPr>
            <w:tcW w:type="dxa" w:w="996"/>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每日</w:t>
            </w: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每周</w:t>
            </w:r>
          </w:p>
        </w:tc>
        <w:tc>
          <w:tcPr>
            <w:tcW w:type="dxa" w:w="1162"/>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每月</w:t>
            </w:r>
          </w:p>
        </w:tc>
      </w:tr>
      <w:tr>
        <w:tc>
          <w:tcPr>
            <w:tcW w:type="dxa" w:w="997"/>
            <w:vMerge w:val="restart"/>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spacing w:before="45" w:after="45"/>
              <w:ind w:firstLine="480"/>
              <w:jc w:val="center"/>
            </w:pPr>
            <w:r>
              <w:rPr>
                <w:rFonts w:ascii="仿宋_GB2312" w:hAnsi="仿宋_GB2312" w:cs="仿宋_GB2312" w:eastAsia="仿宋_GB2312"/>
                <w:sz w:val="21"/>
              </w:rPr>
              <w:t>公共区域</w:t>
            </w: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公共照明</w:t>
            </w:r>
          </w:p>
        </w:tc>
        <w:tc>
          <w:tcPr>
            <w:tcW w:type="dxa" w:w="996"/>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1次</w:t>
            </w: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1162"/>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3239"/>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left"/>
            </w:pPr>
            <w:r>
              <w:rPr>
                <w:rFonts w:ascii="仿宋_GB2312" w:hAnsi="仿宋_GB2312" w:cs="仿宋_GB2312" w:eastAsia="仿宋_GB2312"/>
                <w:sz w:val="21"/>
              </w:rPr>
              <w:t>每天巡查时，做好各种设备运行记录；如发现问题或安全隐患的，及时上报采购人</w:t>
            </w:r>
          </w:p>
        </w:tc>
      </w:tr>
      <w:tr>
        <w:tc>
          <w:tcPr>
            <w:tcW w:type="dxa" w:w="997"/>
            <w:vMerge/>
            <w:tcBorders>
              <w:top w:val="none" w:color="000000" w:sz="4"/>
              <w:left w:val="singl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电控设施</w:t>
            </w:r>
          </w:p>
        </w:tc>
        <w:tc>
          <w:tcPr>
            <w:tcW w:type="dxa" w:w="996"/>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1次</w:t>
            </w: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1162"/>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997"/>
            <w:vMerge/>
            <w:tcBorders>
              <w:top w:val="none" w:color="000000" w:sz="4"/>
              <w:left w:val="singl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1"/>
              </w:rPr>
              <w:t>用水设施</w:t>
            </w:r>
          </w:p>
        </w:tc>
        <w:tc>
          <w:tcPr>
            <w:tcW w:type="dxa" w:w="996"/>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1次</w:t>
            </w: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1162"/>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997"/>
            <w:vMerge/>
            <w:tcBorders>
              <w:top w:val="none" w:color="000000" w:sz="4"/>
              <w:left w:val="singl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1"/>
              </w:rPr>
              <w:t>安全出口</w:t>
            </w:r>
          </w:p>
          <w:p>
            <w:pPr>
              <w:pStyle w:val="null3"/>
              <w:spacing w:before="120" w:after="120"/>
              <w:ind w:firstLine="480"/>
              <w:jc w:val="center"/>
            </w:pPr>
            <w:r>
              <w:rPr>
                <w:rFonts w:ascii="仿宋_GB2312" w:hAnsi="仿宋_GB2312" w:cs="仿宋_GB2312" w:eastAsia="仿宋_GB2312"/>
                <w:sz w:val="21"/>
              </w:rPr>
              <w:t>指示灯</w:t>
            </w:r>
          </w:p>
        </w:tc>
        <w:tc>
          <w:tcPr>
            <w:tcW w:type="dxa" w:w="996"/>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1次</w:t>
            </w: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1162"/>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997"/>
            <w:vMerge/>
            <w:tcBorders>
              <w:top w:val="none" w:color="000000" w:sz="4"/>
              <w:left w:val="singl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1"/>
              </w:rPr>
              <w:t>应急电源</w:t>
            </w:r>
          </w:p>
        </w:tc>
        <w:tc>
          <w:tcPr>
            <w:tcW w:type="dxa" w:w="996"/>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1次</w:t>
            </w: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1162"/>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997"/>
            <w:vMerge w:val="restart"/>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1"/>
              </w:rPr>
              <w:t>消防</w:t>
            </w: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消防值班</w:t>
            </w:r>
          </w:p>
        </w:tc>
        <w:tc>
          <w:tcPr>
            <w:tcW w:type="dxa" w:w="996"/>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专人值班</w:t>
            </w: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1162"/>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3239"/>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left"/>
            </w:pPr>
            <w:r>
              <w:rPr>
                <w:rFonts w:ascii="仿宋_GB2312" w:hAnsi="仿宋_GB2312" w:cs="仿宋_GB2312" w:eastAsia="仿宋_GB2312"/>
                <w:sz w:val="21"/>
              </w:rPr>
              <w:t>1、确保办公场所用电、用水及设备运行正常；</w:t>
            </w:r>
          </w:p>
          <w:p>
            <w:pPr>
              <w:pStyle w:val="null3"/>
              <w:spacing w:before="45" w:after="45"/>
              <w:ind w:firstLine="480"/>
              <w:jc w:val="left"/>
            </w:pPr>
            <w:r>
              <w:rPr>
                <w:rFonts w:ascii="仿宋_GB2312" w:hAnsi="仿宋_GB2312" w:cs="仿宋_GB2312" w:eastAsia="仿宋_GB2312"/>
                <w:sz w:val="21"/>
              </w:rPr>
              <w:t>2、做好防鼠、防虫工作；</w:t>
            </w:r>
          </w:p>
          <w:p>
            <w:pPr>
              <w:pStyle w:val="null3"/>
              <w:spacing w:before="45" w:after="45"/>
              <w:ind w:firstLine="480"/>
              <w:jc w:val="left"/>
            </w:pPr>
            <w:r>
              <w:rPr>
                <w:rFonts w:ascii="仿宋_GB2312" w:hAnsi="仿宋_GB2312" w:cs="仿宋_GB2312" w:eastAsia="仿宋_GB2312"/>
                <w:sz w:val="21"/>
              </w:rPr>
              <w:t>3、组成紧急应急小组，应对突发事件造成的雨、污水管道堵塞；</w:t>
            </w:r>
          </w:p>
          <w:p>
            <w:pPr>
              <w:pStyle w:val="null3"/>
              <w:spacing w:before="45" w:after="45"/>
              <w:ind w:firstLine="480"/>
              <w:jc w:val="left"/>
            </w:pPr>
            <w:r>
              <w:rPr>
                <w:rFonts w:ascii="仿宋_GB2312" w:hAnsi="仿宋_GB2312" w:cs="仿宋_GB2312" w:eastAsia="仿宋_GB2312"/>
                <w:sz w:val="21"/>
              </w:rPr>
              <w:t>4、确保机房、电房环境整洁；</w:t>
            </w:r>
          </w:p>
          <w:p>
            <w:pPr>
              <w:pStyle w:val="null3"/>
              <w:spacing w:before="45" w:after="45"/>
              <w:ind w:firstLine="480"/>
              <w:jc w:val="left"/>
            </w:pPr>
            <w:r>
              <w:rPr>
                <w:rFonts w:ascii="仿宋_GB2312" w:hAnsi="仿宋_GB2312" w:cs="仿宋_GB2312" w:eastAsia="仿宋_GB2312"/>
                <w:sz w:val="21"/>
              </w:rPr>
              <w:t>5、确保管道没有跑、冒、漏。</w:t>
            </w:r>
          </w:p>
        </w:tc>
      </w:tr>
      <w:tr>
        <w:tc>
          <w:tcPr>
            <w:tcW w:type="dxa" w:w="997"/>
            <w:vMerge/>
            <w:tcBorders>
              <w:top w:val="none" w:color="000000" w:sz="4"/>
              <w:left w:val="singl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消防喷</w:t>
            </w:r>
            <w:r>
              <w:br/>
            </w:r>
            <w:r>
              <w:rPr>
                <w:rFonts w:ascii="仿宋_GB2312" w:hAnsi="仿宋_GB2312" w:cs="仿宋_GB2312" w:eastAsia="仿宋_GB2312"/>
                <w:sz w:val="21"/>
              </w:rPr>
              <w:t xml:space="preserve"> 淋水泵</w:t>
            </w:r>
          </w:p>
        </w:tc>
        <w:tc>
          <w:tcPr>
            <w:tcW w:type="dxa" w:w="996"/>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1次</w:t>
            </w: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清洁</w:t>
            </w:r>
            <w:r>
              <w:br/>
            </w:r>
            <w:r>
              <w:rPr>
                <w:rFonts w:ascii="仿宋_GB2312" w:hAnsi="仿宋_GB2312" w:cs="仿宋_GB2312" w:eastAsia="仿宋_GB2312"/>
                <w:sz w:val="21"/>
              </w:rPr>
              <w:t xml:space="preserve"> 除尘</w:t>
            </w:r>
          </w:p>
        </w:tc>
        <w:tc>
          <w:tcPr>
            <w:tcW w:type="dxa" w:w="1162"/>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维保商</w:t>
            </w:r>
            <w:r>
              <w:br/>
            </w:r>
            <w:r>
              <w:rPr>
                <w:rFonts w:ascii="仿宋_GB2312" w:hAnsi="仿宋_GB2312" w:cs="仿宋_GB2312" w:eastAsia="仿宋_GB2312"/>
                <w:sz w:val="21"/>
              </w:rPr>
              <w:t xml:space="preserve"> 保养</w:t>
            </w:r>
          </w:p>
        </w:tc>
      </w:tr>
      <w:tr>
        <w:tc>
          <w:tcPr>
            <w:tcW w:type="dxa" w:w="997"/>
            <w:vMerge/>
            <w:tcBorders>
              <w:top w:val="none" w:color="000000" w:sz="4"/>
              <w:left w:val="singl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210"/>
              <w:jc w:val="both"/>
            </w:pPr>
            <w:r>
              <w:rPr>
                <w:rFonts w:ascii="仿宋_GB2312" w:hAnsi="仿宋_GB2312" w:cs="仿宋_GB2312" w:eastAsia="仿宋_GB2312"/>
                <w:sz w:val="21"/>
              </w:rPr>
              <w:t>消防栓泵</w:t>
            </w:r>
          </w:p>
        </w:tc>
        <w:tc>
          <w:tcPr>
            <w:tcW w:type="dxa" w:w="996"/>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1次</w:t>
            </w: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1162"/>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997"/>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1"/>
              </w:rPr>
              <w:t>供水</w:t>
            </w: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生活水泵</w:t>
            </w:r>
          </w:p>
        </w:tc>
        <w:tc>
          <w:tcPr>
            <w:tcW w:type="dxa" w:w="996"/>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1次</w:t>
            </w: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1162"/>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997"/>
            <w:vMerge w:val="restart"/>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1"/>
              </w:rPr>
              <w:t>设备巡查</w:t>
            </w: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发电机室</w:t>
            </w:r>
          </w:p>
        </w:tc>
        <w:tc>
          <w:tcPr>
            <w:tcW w:type="dxa" w:w="996"/>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1次</w:t>
            </w: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清洁、除尘</w:t>
            </w:r>
          </w:p>
        </w:tc>
        <w:tc>
          <w:tcPr>
            <w:tcW w:type="dxa" w:w="1162"/>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r>
      <w:tr>
        <w:tc>
          <w:tcPr>
            <w:tcW w:type="dxa" w:w="997"/>
            <w:vMerge/>
            <w:tcBorders>
              <w:top w:val="none" w:color="000000" w:sz="4"/>
              <w:left w:val="singl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1"/>
              </w:rPr>
              <w:t>电房</w:t>
            </w:r>
          </w:p>
        </w:tc>
        <w:tc>
          <w:tcPr>
            <w:tcW w:type="dxa" w:w="996"/>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1次</w:t>
            </w: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清洁、除尘</w:t>
            </w:r>
          </w:p>
        </w:tc>
        <w:tc>
          <w:tcPr>
            <w:tcW w:type="dxa" w:w="1162"/>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r>
      <w:tr>
        <w:tc>
          <w:tcPr>
            <w:tcW w:type="dxa" w:w="997"/>
            <w:vMerge w:val="restart"/>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1"/>
              </w:rPr>
              <w:t>管道</w:t>
            </w: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喷淋管</w:t>
            </w:r>
          </w:p>
        </w:tc>
        <w:tc>
          <w:tcPr>
            <w:tcW w:type="dxa" w:w="996"/>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1162"/>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1"/>
              </w:rPr>
              <w:t>二次</w:t>
            </w:r>
          </w:p>
        </w:tc>
      </w:tr>
      <w:tr>
        <w:tc>
          <w:tcPr>
            <w:tcW w:type="dxa" w:w="997"/>
            <w:vMerge/>
            <w:tcBorders>
              <w:top w:val="none" w:color="000000" w:sz="4"/>
              <w:left w:val="singl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消防管</w:t>
            </w:r>
          </w:p>
        </w:tc>
        <w:tc>
          <w:tcPr>
            <w:tcW w:type="dxa" w:w="996"/>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1162"/>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1"/>
              </w:rPr>
              <w:t>二次</w:t>
            </w:r>
          </w:p>
        </w:tc>
      </w:tr>
      <w:tr>
        <w:tc>
          <w:tcPr>
            <w:tcW w:type="dxa" w:w="997"/>
            <w:vMerge/>
            <w:tcBorders>
              <w:top w:val="none" w:color="000000" w:sz="4"/>
              <w:left w:val="singl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排污管</w:t>
            </w:r>
          </w:p>
        </w:tc>
        <w:tc>
          <w:tcPr>
            <w:tcW w:type="dxa" w:w="996"/>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1162"/>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1"/>
              </w:rPr>
              <w:t>二次</w:t>
            </w:r>
          </w:p>
        </w:tc>
      </w:tr>
      <w:tr>
        <w:tc>
          <w:tcPr>
            <w:tcW w:type="dxa" w:w="997"/>
            <w:vMerge/>
            <w:tcBorders>
              <w:top w:val="none" w:color="000000" w:sz="4"/>
              <w:left w:val="singl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上水管</w:t>
            </w:r>
          </w:p>
        </w:tc>
        <w:tc>
          <w:tcPr>
            <w:tcW w:type="dxa" w:w="996"/>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1162"/>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1"/>
              </w:rPr>
              <w:t>二次</w:t>
            </w:r>
          </w:p>
        </w:tc>
      </w:tr>
      <w:tr>
        <w:tc>
          <w:tcPr>
            <w:tcW w:type="dxa" w:w="8304"/>
            <w:gridSpan w:val="10"/>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both"/>
            </w:pPr>
            <w:r>
              <w:rPr>
                <w:rFonts w:ascii="仿宋_GB2312" w:hAnsi="仿宋_GB2312" w:cs="仿宋_GB2312" w:eastAsia="仿宋_GB2312"/>
                <w:sz w:val="21"/>
              </w:rPr>
              <w:t>（四）公共秩序管理标准（不得低于以下标准）</w:t>
            </w:r>
          </w:p>
        </w:tc>
      </w:tr>
      <w:tr>
        <w:tc>
          <w:tcPr>
            <w:tcW w:type="dxa" w:w="997"/>
            <w:vMerge w:val="restart"/>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spacing w:before="45" w:after="45"/>
              <w:ind w:firstLine="480"/>
              <w:jc w:val="center"/>
            </w:pPr>
            <w:r>
              <w:rPr>
                <w:rFonts w:ascii="仿宋_GB2312" w:hAnsi="仿宋_GB2312" w:cs="仿宋_GB2312" w:eastAsia="仿宋_GB2312"/>
                <w:sz w:val="21"/>
              </w:rPr>
              <w:t>区域</w:t>
            </w:r>
          </w:p>
        </w:tc>
        <w:tc>
          <w:tcPr>
            <w:tcW w:type="dxa" w:w="1246"/>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项目</w:t>
            </w:r>
          </w:p>
        </w:tc>
        <w:tc>
          <w:tcPr>
            <w:tcW w:type="dxa" w:w="2822"/>
            <w:gridSpan w:val="7"/>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定期作业</w:t>
            </w:r>
          </w:p>
        </w:tc>
        <w:tc>
          <w:tcPr>
            <w:tcW w:type="dxa" w:w="3239"/>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标准</w:t>
            </w:r>
          </w:p>
        </w:tc>
      </w:tr>
      <w:tr>
        <w:tc>
          <w:tcPr>
            <w:tcW w:type="dxa" w:w="997"/>
            <w:vMerge/>
            <w:tcBorders>
              <w:top w:val="none" w:color="000000" w:sz="4"/>
              <w:left w:val="single" w:color="000000" w:sz="4"/>
              <w:bottom w:val="single" w:color="000000" w:sz="4"/>
              <w:right w:val="single" w:color="000000" w:sz="4"/>
            </w:tcBorders>
          </w:tcPr>
          <w:p/>
        </w:tc>
        <w:tc>
          <w:tcPr>
            <w:tcW w:type="dxa" w:w="1246"/>
            <w:vMerge/>
            <w:tcBorders>
              <w:top w:val="none" w:color="000000" w:sz="4"/>
              <w:left w:val="none" w:color="000000" w:sz="4"/>
              <w:bottom w:val="single" w:color="000000" w:sz="4"/>
              <w:right w:val="single" w:color="000000" w:sz="4"/>
            </w:tcBorders>
          </w:tcPr>
          <w:p/>
        </w:tc>
        <w:tc>
          <w:tcPr>
            <w:tcW w:type="dxa" w:w="996"/>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每日</w:t>
            </w: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每周</w:t>
            </w:r>
          </w:p>
        </w:tc>
        <w:tc>
          <w:tcPr>
            <w:tcW w:type="dxa" w:w="1162"/>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每月</w:t>
            </w:r>
          </w:p>
        </w:tc>
      </w:tr>
      <w:tr>
        <w:tc>
          <w:tcPr>
            <w:tcW w:type="dxa" w:w="997"/>
            <w:vMerge w:val="restart"/>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spacing w:before="45" w:after="45"/>
              <w:ind w:firstLine="480"/>
              <w:jc w:val="center"/>
            </w:pPr>
            <w:r>
              <w:rPr>
                <w:rFonts w:ascii="仿宋_GB2312" w:hAnsi="仿宋_GB2312" w:cs="仿宋_GB2312" w:eastAsia="仿宋_GB2312"/>
                <w:sz w:val="21"/>
              </w:rPr>
              <w:t>安全保卫</w:t>
            </w: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门岗值班</w:t>
            </w:r>
          </w:p>
        </w:tc>
        <w:tc>
          <w:tcPr>
            <w:tcW w:type="dxa" w:w="996"/>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24小时</w:t>
            </w: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1162"/>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3239"/>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1"/>
              </w:rPr>
              <w:t>1、合理安排门岗、大堂岗、消防监控中心岗及巡逻岗的排班，实行封闭式管理，制定严密的安保规章制度；</w:t>
            </w:r>
          </w:p>
          <w:p>
            <w:pPr>
              <w:pStyle w:val="null3"/>
              <w:spacing w:before="120" w:after="120"/>
              <w:ind w:firstLine="480"/>
              <w:jc w:val="both"/>
            </w:pPr>
            <w:r>
              <w:rPr>
                <w:rFonts w:ascii="仿宋_GB2312" w:hAnsi="仿宋_GB2312" w:cs="仿宋_GB2312" w:eastAsia="仿宋_GB2312"/>
                <w:sz w:val="21"/>
              </w:rPr>
              <w:t>2、实行24小时值班及巡逻制度，秩序维护员（保安）要求熟悉区域内的环境，文明值勤，训练有素，言语规范，认真负责；</w:t>
            </w:r>
          </w:p>
          <w:p>
            <w:pPr>
              <w:pStyle w:val="null3"/>
              <w:spacing w:before="120" w:after="120"/>
              <w:ind w:firstLine="480"/>
              <w:jc w:val="both"/>
            </w:pPr>
            <w:r>
              <w:rPr>
                <w:rFonts w:ascii="仿宋_GB2312" w:hAnsi="仿宋_GB2312" w:cs="仿宋_GB2312" w:eastAsia="仿宋_GB2312"/>
                <w:sz w:val="21"/>
              </w:rPr>
              <w:t>3、结合区域特点，制订安全防范措施，物品出门实行凭证通行制度，防止人为破坏治安秩序，杜绝各类可能发生的事故；</w:t>
            </w:r>
          </w:p>
          <w:p>
            <w:pPr>
              <w:pStyle w:val="null3"/>
              <w:spacing w:before="120" w:after="120"/>
              <w:ind w:firstLine="480"/>
              <w:jc w:val="both"/>
            </w:pPr>
            <w:r>
              <w:rPr>
                <w:rFonts w:ascii="仿宋_GB2312" w:hAnsi="仿宋_GB2312" w:cs="仿宋_GB2312" w:eastAsia="仿宋_GB2312"/>
                <w:sz w:val="21"/>
              </w:rPr>
              <w:t>4、进出车辆管理有序，无堵塞交通现象，不影响行人通行。</w:t>
            </w:r>
          </w:p>
        </w:tc>
      </w:tr>
      <w:tr>
        <w:tc>
          <w:tcPr>
            <w:tcW w:type="dxa" w:w="997"/>
            <w:vMerge/>
            <w:tcBorders>
              <w:top w:val="none" w:color="000000" w:sz="4"/>
              <w:left w:val="singl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来人来访</w:t>
            </w:r>
          </w:p>
        </w:tc>
        <w:tc>
          <w:tcPr>
            <w:tcW w:type="dxa" w:w="996"/>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专人登记</w:t>
            </w:r>
            <w:r>
              <w:br/>
            </w:r>
            <w:r>
              <w:rPr>
                <w:rFonts w:ascii="仿宋_GB2312" w:hAnsi="仿宋_GB2312" w:cs="仿宋_GB2312" w:eastAsia="仿宋_GB2312"/>
                <w:sz w:val="21"/>
              </w:rPr>
              <w:t xml:space="preserve"> 检查</w:t>
            </w: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1162"/>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997"/>
            <w:vMerge/>
            <w:tcBorders>
              <w:top w:val="none" w:color="000000" w:sz="4"/>
              <w:left w:val="singl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1"/>
              </w:rPr>
              <w:t>物品放行</w:t>
            </w:r>
          </w:p>
        </w:tc>
        <w:tc>
          <w:tcPr>
            <w:tcW w:type="dxa" w:w="996"/>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专人登记</w:t>
            </w:r>
            <w:r>
              <w:br/>
            </w:r>
            <w:r>
              <w:rPr>
                <w:rFonts w:ascii="仿宋_GB2312" w:hAnsi="仿宋_GB2312" w:cs="仿宋_GB2312" w:eastAsia="仿宋_GB2312"/>
                <w:sz w:val="21"/>
              </w:rPr>
              <w:t xml:space="preserve"> 检查</w:t>
            </w: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1162"/>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997"/>
            <w:vMerge/>
            <w:tcBorders>
              <w:top w:val="none" w:color="000000" w:sz="4"/>
              <w:left w:val="singl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1"/>
              </w:rPr>
              <w:t>车场管理</w:t>
            </w:r>
          </w:p>
        </w:tc>
        <w:tc>
          <w:tcPr>
            <w:tcW w:type="dxa" w:w="996"/>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专人疏导</w:t>
            </w: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1162"/>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997"/>
            <w:vMerge/>
            <w:tcBorders>
              <w:top w:val="none" w:color="000000" w:sz="4"/>
              <w:left w:val="singl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1"/>
              </w:rPr>
              <w:t>公共秩序、</w:t>
            </w:r>
            <w:r>
              <w:br/>
            </w:r>
            <w:r>
              <w:rPr>
                <w:rFonts w:ascii="仿宋_GB2312" w:hAnsi="仿宋_GB2312" w:cs="仿宋_GB2312" w:eastAsia="仿宋_GB2312"/>
                <w:sz w:val="21"/>
              </w:rPr>
              <w:t xml:space="preserve"> 安全</w:t>
            </w:r>
          </w:p>
        </w:tc>
        <w:tc>
          <w:tcPr>
            <w:tcW w:type="dxa" w:w="996"/>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定时巡回</w:t>
            </w:r>
            <w:r>
              <w:br/>
            </w:r>
            <w:r>
              <w:rPr>
                <w:rFonts w:ascii="仿宋_GB2312" w:hAnsi="仿宋_GB2312" w:cs="仿宋_GB2312" w:eastAsia="仿宋_GB2312"/>
                <w:sz w:val="21"/>
              </w:rPr>
              <w:t xml:space="preserve"> 检查</w:t>
            </w: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1162"/>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8304"/>
            <w:gridSpan w:val="10"/>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both"/>
            </w:pPr>
            <w:r>
              <w:rPr>
                <w:rFonts w:ascii="仿宋_GB2312" w:hAnsi="仿宋_GB2312" w:cs="仿宋_GB2312" w:eastAsia="仿宋_GB2312"/>
                <w:sz w:val="21"/>
              </w:rPr>
              <w:t>（五）其他（不得低于以下标准）</w:t>
            </w:r>
          </w:p>
        </w:tc>
      </w:tr>
      <w:tr>
        <w:tc>
          <w:tcPr>
            <w:tcW w:type="dxa" w:w="997"/>
            <w:vMerge w:val="restart"/>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区域</w:t>
            </w:r>
          </w:p>
        </w:tc>
        <w:tc>
          <w:tcPr>
            <w:tcW w:type="dxa" w:w="1246"/>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项目</w:t>
            </w:r>
          </w:p>
        </w:tc>
        <w:tc>
          <w:tcPr>
            <w:tcW w:type="dxa" w:w="2822"/>
            <w:gridSpan w:val="7"/>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定期作业</w:t>
            </w:r>
          </w:p>
        </w:tc>
        <w:tc>
          <w:tcPr>
            <w:tcW w:type="dxa" w:w="3239"/>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标准</w:t>
            </w:r>
          </w:p>
        </w:tc>
      </w:tr>
      <w:tr>
        <w:tc>
          <w:tcPr>
            <w:tcW w:type="dxa" w:w="997"/>
            <w:vMerge/>
            <w:tcBorders>
              <w:top w:val="none" w:color="000000" w:sz="4"/>
              <w:left w:val="single" w:color="000000" w:sz="4"/>
              <w:bottom w:val="single" w:color="000000" w:sz="4"/>
              <w:right w:val="single" w:color="000000" w:sz="4"/>
            </w:tcBorders>
          </w:tcPr>
          <w:p/>
        </w:tc>
        <w:tc>
          <w:tcPr>
            <w:tcW w:type="dxa" w:w="1246"/>
            <w:vMerge/>
            <w:tcBorders>
              <w:top w:val="none" w:color="000000" w:sz="4"/>
              <w:left w:val="none" w:color="000000" w:sz="4"/>
              <w:bottom w:val="single" w:color="000000" w:sz="4"/>
              <w:right w:val="single" w:color="000000" w:sz="4"/>
            </w:tcBorders>
          </w:tcPr>
          <w:p/>
        </w:tc>
        <w:tc>
          <w:tcPr>
            <w:tcW w:type="dxa" w:w="66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每日</w:t>
            </w: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每周</w:t>
            </w: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每月</w:t>
            </w:r>
          </w:p>
        </w:tc>
        <w:tc>
          <w:tcPr>
            <w:tcW w:type="dxa" w:w="830"/>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r>
      <w:tr>
        <w:tc>
          <w:tcPr>
            <w:tcW w:type="dxa" w:w="997"/>
            <w:vMerge w:val="restart"/>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1"/>
              </w:rPr>
              <w:t>公共部分</w:t>
            </w: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防漏补漏</w:t>
            </w:r>
          </w:p>
        </w:tc>
        <w:tc>
          <w:tcPr>
            <w:tcW w:type="dxa" w:w="66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巡回</w:t>
            </w:r>
            <w:r>
              <w:br/>
            </w:r>
            <w:r>
              <w:rPr>
                <w:rFonts w:ascii="仿宋_GB2312" w:hAnsi="仿宋_GB2312" w:cs="仿宋_GB2312" w:eastAsia="仿宋_GB2312"/>
                <w:sz w:val="21"/>
              </w:rPr>
              <w:t xml:space="preserve"> 检查</w:t>
            </w: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830"/>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3239"/>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1"/>
              </w:rPr>
              <w:t>发现问题，及时上报。</w:t>
            </w:r>
          </w:p>
        </w:tc>
      </w:tr>
      <w:tr>
        <w:tc>
          <w:tcPr>
            <w:tcW w:type="dxa" w:w="997"/>
            <w:vMerge/>
            <w:tcBorders>
              <w:top w:val="none" w:color="000000" w:sz="4"/>
              <w:left w:val="singl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防火门</w:t>
            </w:r>
          </w:p>
        </w:tc>
        <w:tc>
          <w:tcPr>
            <w:tcW w:type="dxa" w:w="66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1"/>
              </w:rPr>
              <w:t>巡回检查1次</w:t>
            </w: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830"/>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997"/>
            <w:vMerge/>
            <w:tcBorders>
              <w:top w:val="none" w:color="000000" w:sz="4"/>
              <w:left w:val="singl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1"/>
              </w:rPr>
              <w:t>地毯</w:t>
            </w:r>
          </w:p>
        </w:tc>
        <w:tc>
          <w:tcPr>
            <w:tcW w:type="dxa" w:w="66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1"/>
              </w:rPr>
              <w:t>检查</w:t>
            </w:r>
            <w:r>
              <w:br/>
            </w:r>
            <w:r>
              <w:rPr>
                <w:rFonts w:ascii="仿宋_GB2312" w:hAnsi="仿宋_GB2312" w:cs="仿宋_GB2312" w:eastAsia="仿宋_GB2312"/>
                <w:sz w:val="21"/>
              </w:rPr>
              <w:t xml:space="preserve"> 1次</w:t>
            </w:r>
          </w:p>
        </w:tc>
        <w:tc>
          <w:tcPr>
            <w:tcW w:type="dxa" w:w="830"/>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r>
      <w:tr>
        <w:tc>
          <w:tcPr>
            <w:tcW w:type="dxa" w:w="997"/>
            <w:vMerge/>
            <w:tcBorders>
              <w:top w:val="none" w:color="000000" w:sz="4"/>
              <w:left w:val="singl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1"/>
              </w:rPr>
              <w:t>化粪池</w:t>
            </w:r>
          </w:p>
        </w:tc>
        <w:tc>
          <w:tcPr>
            <w:tcW w:type="dxa" w:w="66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830"/>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323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1"/>
              </w:rPr>
              <w:t>视实际情况进行清理。</w:t>
            </w:r>
          </w:p>
        </w:tc>
      </w:tr>
      <w:tr>
        <w:tc>
          <w:tcPr>
            <w:tcW w:type="dxa" w:w="997"/>
            <w:vMerge/>
            <w:tcBorders>
              <w:top w:val="none" w:color="000000" w:sz="4"/>
              <w:left w:val="singl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油污池</w:t>
            </w:r>
          </w:p>
        </w:tc>
        <w:tc>
          <w:tcPr>
            <w:tcW w:type="dxa" w:w="66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1"/>
              </w:rPr>
              <w:t>检查</w:t>
            </w:r>
            <w:r>
              <w:br/>
            </w:r>
            <w:r>
              <w:rPr>
                <w:rFonts w:ascii="仿宋_GB2312" w:hAnsi="仿宋_GB2312" w:cs="仿宋_GB2312" w:eastAsia="仿宋_GB2312"/>
                <w:sz w:val="21"/>
              </w:rPr>
              <w:t xml:space="preserve"> 1次</w:t>
            </w:r>
          </w:p>
        </w:tc>
        <w:tc>
          <w:tcPr>
            <w:tcW w:type="dxa" w:w="830"/>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323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1"/>
              </w:rPr>
              <w:t>视实际情况进行清理。</w:t>
            </w:r>
          </w:p>
        </w:tc>
      </w:tr>
      <w:tr>
        <w:tc>
          <w:tcPr>
            <w:tcW w:type="dxa" w:w="997"/>
            <w:vMerge w:val="restart"/>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服务</w:t>
            </w: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采购人投诉处理及时率</w:t>
            </w:r>
          </w:p>
        </w:tc>
        <w:tc>
          <w:tcPr>
            <w:tcW w:type="dxa" w:w="66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及时</w:t>
            </w:r>
            <w:r>
              <w:br/>
            </w:r>
            <w:r>
              <w:rPr>
                <w:rFonts w:ascii="仿宋_GB2312" w:hAnsi="仿宋_GB2312" w:cs="仿宋_GB2312" w:eastAsia="仿宋_GB2312"/>
                <w:sz w:val="21"/>
              </w:rPr>
              <w:t xml:space="preserve"> 处理</w:t>
            </w: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830"/>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323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1"/>
              </w:rPr>
              <w:t>3个工作日内给予明确答复并回访，有记录。</w:t>
            </w:r>
          </w:p>
        </w:tc>
      </w:tr>
      <w:tr>
        <w:tc>
          <w:tcPr>
            <w:tcW w:type="dxa" w:w="997"/>
            <w:vMerge/>
            <w:tcBorders>
              <w:top w:val="none" w:color="000000" w:sz="4"/>
              <w:left w:val="singl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停水停电</w:t>
            </w:r>
          </w:p>
        </w:tc>
        <w:tc>
          <w:tcPr>
            <w:tcW w:type="dxa" w:w="66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830"/>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323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1"/>
              </w:rPr>
              <w:t>提前1天以上通知用户（如遇突发事件或人力不可控制的情况除外）。</w:t>
            </w:r>
          </w:p>
        </w:tc>
      </w:tr>
      <w:tr>
        <w:tc>
          <w:tcPr>
            <w:tcW w:type="dxa" w:w="997"/>
            <w:vMerge/>
            <w:tcBorders>
              <w:top w:val="none" w:color="000000" w:sz="4"/>
              <w:left w:val="singl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搬运日常</w:t>
            </w:r>
            <w:r>
              <w:br/>
            </w:r>
            <w:r>
              <w:rPr>
                <w:rFonts w:ascii="仿宋_GB2312" w:hAnsi="仿宋_GB2312" w:cs="仿宋_GB2312" w:eastAsia="仿宋_GB2312"/>
                <w:sz w:val="21"/>
              </w:rPr>
              <w:t xml:space="preserve"> 办公设施</w:t>
            </w:r>
          </w:p>
        </w:tc>
        <w:tc>
          <w:tcPr>
            <w:tcW w:type="dxa" w:w="66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664"/>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830"/>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323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1"/>
              </w:rPr>
              <w:t>接到客户需求1小时内完成。</w:t>
            </w:r>
          </w:p>
        </w:tc>
      </w:tr>
      <w:tr>
        <w:tc>
          <w:tcPr>
            <w:tcW w:type="dxa" w:w="997"/>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1246"/>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664"/>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332"/>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332"/>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332"/>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332"/>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332"/>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498"/>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3239"/>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bl>
    <w:p>
      <w:pPr>
        <w:pStyle w:val="null3"/>
        <w:spacing w:before="120" w:after="120"/>
        <w:ind w:firstLine="420"/>
        <w:jc w:val="both"/>
      </w:pPr>
      <w:r>
        <w:rPr>
          <w:rFonts w:ascii="仿宋_GB2312" w:hAnsi="仿宋_GB2312" w:cs="仿宋_GB2312" w:eastAsia="仿宋_GB2312"/>
          <w:sz w:val="21"/>
          <w:b/>
        </w:rPr>
        <w:t>六、考核办法及检查标准</w:t>
      </w:r>
    </w:p>
    <w:p>
      <w:pPr>
        <w:pStyle w:val="null3"/>
        <w:ind w:firstLine="420"/>
        <w:jc w:val="both"/>
      </w:pPr>
      <w:r>
        <w:rPr>
          <w:rFonts w:ascii="仿宋_GB2312" w:hAnsi="仿宋_GB2312" w:cs="仿宋_GB2312" w:eastAsia="仿宋_GB2312"/>
          <w:sz w:val="21"/>
        </w:rPr>
        <w:t>采购人的职能部门在每季对中标人进行考核评估，评估结果与服务费挂钩。每季物业服务质量考核总分若低于 90 分（不含 90 分）而高于 80 分（含 80 分），将扣除当月服务费的5%，若低于 80 分（不含 80 分），将扣除当月服务费的10%；如果合同期内累计有两个季度的考核结果低于 80 分（不含 80 分），则采购人有权终止合同，中标人按合同约定承担违约和赔偿责任。</w:t>
      </w:r>
    </w:p>
    <w:p>
      <w:pPr>
        <w:pStyle w:val="null3"/>
        <w:spacing w:before="120" w:after="120"/>
        <w:ind w:left="420" w:firstLine="480"/>
        <w:jc w:val="center"/>
      </w:pPr>
      <w:r>
        <w:rPr>
          <w:rFonts w:ascii="仿宋_GB2312" w:hAnsi="仿宋_GB2312" w:cs="仿宋_GB2312" w:eastAsia="仿宋_GB2312"/>
          <w:sz w:val="21"/>
        </w:rPr>
        <w:t>物业服务质量考核表</w:t>
      </w:r>
    </w:p>
    <w:tbl>
      <w:tblPr>
        <w:tblW w:w="0" w:type="auto"/>
        <w:tblBorders>
          <w:top w:val="none" w:color="000000" w:sz="4"/>
          <w:left w:val="none" w:color="000000" w:sz="4"/>
          <w:bottom w:val="none" w:color="000000" w:sz="4"/>
          <w:right w:val="none" w:color="000000" w:sz="4"/>
          <w:insideH w:val="none"/>
          <w:insideV w:val="none"/>
        </w:tblBorders>
      </w:tblPr>
      <w:tblGrid>
        <w:gridCol w:w="1510"/>
        <w:gridCol w:w="1846"/>
        <w:gridCol w:w="1286"/>
        <w:gridCol w:w="1286"/>
        <w:gridCol w:w="1286"/>
        <w:gridCol w:w="1091"/>
      </w:tblGrid>
      <w:tr>
        <w:tc>
          <w:tcPr>
            <w:tcW w:type="dxa" w:w="1510"/>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120" w:after="120"/>
              <w:ind w:firstLine="480"/>
              <w:jc w:val="center"/>
            </w:pPr>
            <w:r>
              <w:rPr>
                <w:rFonts w:ascii="仿宋_GB2312" w:hAnsi="仿宋_GB2312" w:cs="仿宋_GB2312" w:eastAsia="仿宋_GB2312"/>
                <w:sz w:val="21"/>
              </w:rPr>
              <w:t>客户名称</w:t>
            </w:r>
          </w:p>
        </w:tc>
        <w:tc>
          <w:tcPr>
            <w:tcW w:type="dxa" w:w="6795"/>
            <w:gridSpan w:val="5"/>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20" w:after="120"/>
              <w:ind w:firstLine="480"/>
              <w:jc w:val="both"/>
            </w:pPr>
          </w:p>
        </w:tc>
      </w:tr>
      <w:tr>
        <w:tc>
          <w:tcPr>
            <w:tcW w:type="dxa" w:w="151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考核人员</w:t>
            </w:r>
          </w:p>
        </w:tc>
        <w:tc>
          <w:tcPr>
            <w:tcW w:type="dxa" w:w="6795"/>
            <w:gridSpan w:val="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20" w:after="120"/>
              <w:ind w:firstLine="480"/>
              <w:jc w:val="both"/>
            </w:pPr>
          </w:p>
        </w:tc>
      </w:tr>
      <w:tr>
        <w:tc>
          <w:tcPr>
            <w:tcW w:type="dxa" w:w="151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考评项目</w:t>
            </w:r>
          </w:p>
        </w:tc>
        <w:tc>
          <w:tcPr>
            <w:tcW w:type="dxa" w:w="3132"/>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考评内容</w:t>
            </w:r>
          </w:p>
        </w:tc>
        <w:tc>
          <w:tcPr>
            <w:tcW w:type="dxa" w:w="2572"/>
            <w:gridSpan w:val="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20" w:after="120"/>
              <w:ind w:firstLine="480"/>
              <w:jc w:val="center"/>
            </w:pPr>
            <w:r>
              <w:rPr>
                <w:rFonts w:ascii="仿宋_GB2312" w:hAnsi="仿宋_GB2312" w:cs="仿宋_GB2312" w:eastAsia="仿宋_GB2312"/>
                <w:sz w:val="21"/>
              </w:rPr>
              <w:t>满意程度</w:t>
            </w:r>
          </w:p>
        </w:tc>
        <w:tc>
          <w:tcPr>
            <w:tcW w:type="dxa" w:w="109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20" w:after="120"/>
              <w:ind w:firstLine="480"/>
              <w:jc w:val="center"/>
            </w:pPr>
            <w:r>
              <w:rPr>
                <w:rFonts w:ascii="仿宋_GB2312" w:hAnsi="仿宋_GB2312" w:cs="仿宋_GB2312" w:eastAsia="仿宋_GB2312"/>
                <w:sz w:val="21"/>
              </w:rPr>
              <w:t>分值</w:t>
            </w:r>
          </w:p>
        </w:tc>
      </w:tr>
      <w:tr>
        <w:tc>
          <w:tcPr>
            <w:tcW w:type="dxa" w:w="1510"/>
            <w:vMerge w:val="restart"/>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总体服务</w:t>
            </w:r>
          </w:p>
        </w:tc>
        <w:tc>
          <w:tcPr>
            <w:tcW w:type="dxa" w:w="3132"/>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服务态度</w:t>
            </w:r>
          </w:p>
        </w:tc>
        <w:tc>
          <w:tcPr>
            <w:tcW w:type="dxa" w:w="2572"/>
            <w:gridSpan w:val="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20" w:after="120"/>
              <w:ind w:firstLine="480"/>
              <w:jc w:val="both"/>
            </w:pPr>
            <w:r>
              <w:rPr>
                <w:rFonts w:ascii="仿宋_GB2312" w:hAnsi="仿宋_GB2312" w:cs="仿宋_GB2312" w:eastAsia="仿宋_GB2312"/>
                <w:sz w:val="21"/>
              </w:rPr>
              <w:t>□很满意  □比较满意  □满意</w:t>
            </w:r>
            <w:r>
              <w:br/>
            </w:r>
            <w:r>
              <w:rPr>
                <w:rFonts w:ascii="仿宋_GB2312" w:hAnsi="仿宋_GB2312" w:cs="仿宋_GB2312" w:eastAsia="仿宋_GB2312"/>
                <w:sz w:val="21"/>
              </w:rPr>
              <w:t xml:space="preserve"> □不满意</w:t>
            </w:r>
          </w:p>
        </w:tc>
        <w:tc>
          <w:tcPr>
            <w:tcW w:type="dxa" w:w="1091"/>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25 分</w:t>
            </w:r>
          </w:p>
        </w:tc>
      </w:tr>
      <w:tr>
        <w:tc>
          <w:tcPr>
            <w:tcW w:type="dxa" w:w="1510"/>
            <w:vMerge/>
            <w:tcBorders>
              <w:top w:val="none" w:color="000000" w:sz="4"/>
              <w:left w:val="single" w:color="000000" w:sz="4"/>
              <w:bottom w:val="single" w:color="000000" w:sz="4"/>
              <w:right w:val="single" w:color="000000" w:sz="4"/>
            </w:tcBorders>
          </w:tcPr>
          <w:p/>
        </w:tc>
        <w:tc>
          <w:tcPr>
            <w:tcW w:type="dxa" w:w="3132"/>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服务规范</w:t>
            </w:r>
          </w:p>
        </w:tc>
        <w:tc>
          <w:tcPr>
            <w:tcW w:type="dxa" w:w="2572"/>
            <w:gridSpan w:val="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20" w:after="120"/>
              <w:ind w:firstLine="480"/>
              <w:jc w:val="both"/>
            </w:pPr>
            <w:r>
              <w:rPr>
                <w:rFonts w:ascii="仿宋_GB2312" w:hAnsi="仿宋_GB2312" w:cs="仿宋_GB2312" w:eastAsia="仿宋_GB2312"/>
                <w:sz w:val="21"/>
              </w:rPr>
              <w:t>□很满意  □比较满意  □满意</w:t>
            </w:r>
            <w:r>
              <w:br/>
            </w:r>
            <w:r>
              <w:rPr>
                <w:rFonts w:ascii="仿宋_GB2312" w:hAnsi="仿宋_GB2312" w:cs="仿宋_GB2312" w:eastAsia="仿宋_GB2312"/>
                <w:sz w:val="21"/>
              </w:rPr>
              <w:t xml:space="preserve"> □不满意</w:t>
            </w:r>
          </w:p>
        </w:tc>
      </w:tr>
      <w:tr>
        <w:tc>
          <w:tcPr>
            <w:tcW w:type="dxa" w:w="1510"/>
            <w:vMerge/>
            <w:tcBorders>
              <w:top w:val="none" w:color="000000" w:sz="4"/>
              <w:left w:val="single" w:color="000000" w:sz="4"/>
              <w:bottom w:val="single" w:color="000000" w:sz="4"/>
              <w:right w:val="single" w:color="000000" w:sz="4"/>
            </w:tcBorders>
          </w:tcPr>
          <w:p/>
        </w:tc>
        <w:tc>
          <w:tcPr>
            <w:tcW w:type="dxa" w:w="3132"/>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员工劳动保障</w:t>
            </w:r>
          </w:p>
        </w:tc>
        <w:tc>
          <w:tcPr>
            <w:tcW w:type="dxa" w:w="2572"/>
            <w:gridSpan w:val="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20" w:after="120"/>
              <w:ind w:firstLine="480"/>
              <w:jc w:val="both"/>
            </w:pPr>
            <w:r>
              <w:rPr>
                <w:rFonts w:ascii="仿宋_GB2312" w:hAnsi="仿宋_GB2312" w:cs="仿宋_GB2312" w:eastAsia="仿宋_GB2312"/>
                <w:sz w:val="21"/>
              </w:rPr>
              <w:t>□很满意  □比较满意  □满意</w:t>
            </w:r>
            <w:r>
              <w:br/>
            </w:r>
            <w:r>
              <w:rPr>
                <w:rFonts w:ascii="仿宋_GB2312" w:hAnsi="仿宋_GB2312" w:cs="仿宋_GB2312" w:eastAsia="仿宋_GB2312"/>
                <w:sz w:val="21"/>
              </w:rPr>
              <w:t xml:space="preserve"> □不满意</w:t>
            </w:r>
          </w:p>
        </w:tc>
      </w:tr>
      <w:tr>
        <w:tc>
          <w:tcPr>
            <w:tcW w:type="dxa" w:w="1510"/>
            <w:vMerge/>
            <w:tcBorders>
              <w:top w:val="none" w:color="000000" w:sz="4"/>
              <w:left w:val="single" w:color="000000" w:sz="4"/>
              <w:bottom w:val="single" w:color="000000" w:sz="4"/>
              <w:right w:val="single" w:color="000000" w:sz="4"/>
            </w:tcBorders>
          </w:tcPr>
          <w:p/>
        </w:tc>
        <w:tc>
          <w:tcPr>
            <w:tcW w:type="dxa" w:w="3132"/>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工作配合度</w:t>
            </w:r>
          </w:p>
        </w:tc>
        <w:tc>
          <w:tcPr>
            <w:tcW w:type="dxa" w:w="2572"/>
            <w:gridSpan w:val="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20" w:after="120"/>
              <w:ind w:firstLine="480"/>
              <w:jc w:val="both"/>
            </w:pPr>
            <w:r>
              <w:rPr>
                <w:rFonts w:ascii="仿宋_GB2312" w:hAnsi="仿宋_GB2312" w:cs="仿宋_GB2312" w:eastAsia="仿宋_GB2312"/>
                <w:sz w:val="21"/>
              </w:rPr>
              <w:t>□很满意  □比较满意  □满意</w:t>
            </w:r>
            <w:r>
              <w:br/>
            </w:r>
            <w:r>
              <w:rPr>
                <w:rFonts w:ascii="仿宋_GB2312" w:hAnsi="仿宋_GB2312" w:cs="仿宋_GB2312" w:eastAsia="仿宋_GB2312"/>
                <w:sz w:val="21"/>
              </w:rPr>
              <w:t xml:space="preserve"> □不满意</w:t>
            </w:r>
          </w:p>
        </w:tc>
      </w:tr>
      <w:tr>
        <w:tc>
          <w:tcPr>
            <w:tcW w:type="dxa" w:w="1510"/>
            <w:vMerge/>
            <w:tcBorders>
              <w:top w:val="none" w:color="000000" w:sz="4"/>
              <w:left w:val="single" w:color="000000" w:sz="4"/>
              <w:bottom w:val="single" w:color="000000" w:sz="4"/>
              <w:right w:val="single" w:color="000000" w:sz="4"/>
            </w:tcBorders>
          </w:tcPr>
          <w:p/>
        </w:tc>
        <w:tc>
          <w:tcPr>
            <w:tcW w:type="dxa" w:w="3132"/>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对投诉的处理</w:t>
            </w:r>
          </w:p>
        </w:tc>
        <w:tc>
          <w:tcPr>
            <w:tcW w:type="dxa" w:w="2572"/>
            <w:gridSpan w:val="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20" w:after="120"/>
              <w:ind w:firstLine="480"/>
              <w:jc w:val="both"/>
            </w:pPr>
            <w:r>
              <w:rPr>
                <w:rFonts w:ascii="仿宋_GB2312" w:hAnsi="仿宋_GB2312" w:cs="仿宋_GB2312" w:eastAsia="仿宋_GB2312"/>
                <w:sz w:val="21"/>
              </w:rPr>
              <w:t>□很满意  □比较满意  □满意</w:t>
            </w:r>
            <w:r>
              <w:br/>
            </w:r>
            <w:r>
              <w:rPr>
                <w:rFonts w:ascii="仿宋_GB2312" w:hAnsi="仿宋_GB2312" w:cs="仿宋_GB2312" w:eastAsia="仿宋_GB2312"/>
                <w:sz w:val="21"/>
              </w:rPr>
              <w:t xml:space="preserve"> □不满意</w:t>
            </w:r>
          </w:p>
        </w:tc>
      </w:tr>
      <w:tr>
        <w:tc>
          <w:tcPr>
            <w:tcW w:type="dxa" w:w="1510"/>
            <w:vMerge w:val="restart"/>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主管服务</w:t>
            </w:r>
          </w:p>
        </w:tc>
        <w:tc>
          <w:tcPr>
            <w:tcW w:type="dxa" w:w="3132"/>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主管人员形象</w:t>
            </w:r>
          </w:p>
        </w:tc>
        <w:tc>
          <w:tcPr>
            <w:tcW w:type="dxa" w:w="2572"/>
            <w:gridSpan w:val="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20" w:after="120"/>
              <w:ind w:firstLine="480"/>
              <w:jc w:val="both"/>
            </w:pPr>
            <w:r>
              <w:rPr>
                <w:rFonts w:ascii="仿宋_GB2312" w:hAnsi="仿宋_GB2312" w:cs="仿宋_GB2312" w:eastAsia="仿宋_GB2312"/>
                <w:sz w:val="21"/>
              </w:rPr>
              <w:t>□很满意  □比较满意  □满意</w:t>
            </w:r>
            <w:r>
              <w:br/>
            </w:r>
            <w:r>
              <w:rPr>
                <w:rFonts w:ascii="仿宋_GB2312" w:hAnsi="仿宋_GB2312" w:cs="仿宋_GB2312" w:eastAsia="仿宋_GB2312"/>
                <w:sz w:val="21"/>
              </w:rPr>
              <w:t xml:space="preserve"> □不满意</w:t>
            </w:r>
          </w:p>
        </w:tc>
        <w:tc>
          <w:tcPr>
            <w:tcW w:type="dxa" w:w="1091"/>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15 分</w:t>
            </w:r>
          </w:p>
        </w:tc>
      </w:tr>
      <w:tr>
        <w:tc>
          <w:tcPr>
            <w:tcW w:type="dxa" w:w="1510"/>
            <w:vMerge/>
            <w:tcBorders>
              <w:top w:val="none" w:color="000000" w:sz="4"/>
              <w:left w:val="single" w:color="000000" w:sz="4"/>
              <w:bottom w:val="single" w:color="000000" w:sz="4"/>
              <w:right w:val="single" w:color="000000" w:sz="4"/>
            </w:tcBorders>
          </w:tcPr>
          <w:p/>
        </w:tc>
        <w:tc>
          <w:tcPr>
            <w:tcW w:type="dxa" w:w="3132"/>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服务态度</w:t>
            </w:r>
          </w:p>
        </w:tc>
        <w:tc>
          <w:tcPr>
            <w:tcW w:type="dxa" w:w="2572"/>
            <w:gridSpan w:val="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20" w:after="120"/>
              <w:ind w:firstLine="480"/>
              <w:jc w:val="both"/>
            </w:pPr>
            <w:r>
              <w:rPr>
                <w:rFonts w:ascii="仿宋_GB2312" w:hAnsi="仿宋_GB2312" w:cs="仿宋_GB2312" w:eastAsia="仿宋_GB2312"/>
                <w:sz w:val="21"/>
              </w:rPr>
              <w:t>□很满意  □比较满意  □满意</w:t>
            </w:r>
            <w:r>
              <w:br/>
            </w:r>
            <w:r>
              <w:rPr>
                <w:rFonts w:ascii="仿宋_GB2312" w:hAnsi="仿宋_GB2312" w:cs="仿宋_GB2312" w:eastAsia="仿宋_GB2312"/>
                <w:sz w:val="21"/>
              </w:rPr>
              <w:t xml:space="preserve"> □不满意</w:t>
            </w:r>
          </w:p>
        </w:tc>
      </w:tr>
      <w:tr>
        <w:tc>
          <w:tcPr>
            <w:tcW w:type="dxa" w:w="1510"/>
            <w:vMerge/>
            <w:tcBorders>
              <w:top w:val="none" w:color="000000" w:sz="4"/>
              <w:left w:val="single" w:color="000000" w:sz="4"/>
              <w:bottom w:val="single" w:color="000000" w:sz="4"/>
              <w:right w:val="single" w:color="000000" w:sz="4"/>
            </w:tcBorders>
          </w:tcPr>
          <w:p/>
        </w:tc>
        <w:tc>
          <w:tcPr>
            <w:tcW w:type="dxa" w:w="3132"/>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120" w:after="120"/>
              <w:ind w:firstLine="480"/>
              <w:jc w:val="center"/>
            </w:pPr>
            <w:r>
              <w:rPr>
                <w:rFonts w:ascii="仿宋_GB2312" w:hAnsi="仿宋_GB2312" w:cs="仿宋_GB2312" w:eastAsia="仿宋_GB2312"/>
                <w:sz w:val="21"/>
              </w:rPr>
              <w:t>服务规范</w:t>
            </w:r>
          </w:p>
        </w:tc>
        <w:tc>
          <w:tcPr>
            <w:tcW w:type="dxa" w:w="2572"/>
            <w:gridSpan w:val="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120" w:after="120"/>
              <w:ind w:firstLine="480"/>
              <w:jc w:val="both"/>
            </w:pPr>
            <w:r>
              <w:rPr>
                <w:rFonts w:ascii="仿宋_GB2312" w:hAnsi="仿宋_GB2312" w:cs="仿宋_GB2312" w:eastAsia="仿宋_GB2312"/>
                <w:sz w:val="21"/>
              </w:rPr>
              <w:t>□很满意  □比较满意  □满意</w:t>
            </w:r>
            <w:r>
              <w:br/>
            </w:r>
            <w:r>
              <w:rPr>
                <w:rFonts w:ascii="仿宋_GB2312" w:hAnsi="仿宋_GB2312" w:cs="仿宋_GB2312" w:eastAsia="仿宋_GB2312"/>
                <w:sz w:val="21"/>
              </w:rPr>
              <w:t xml:space="preserve"> □不满意</w:t>
            </w:r>
          </w:p>
        </w:tc>
      </w:tr>
      <w:tr>
        <w:tc>
          <w:tcPr>
            <w:tcW w:type="dxa" w:w="1510"/>
            <w:vMerge w:val="restart"/>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spacing w:before="45" w:after="45"/>
              <w:ind w:firstLine="480"/>
              <w:jc w:val="center"/>
            </w:pPr>
            <w:r>
              <w:rPr>
                <w:rFonts w:ascii="仿宋_GB2312" w:hAnsi="仿宋_GB2312" w:cs="仿宋_GB2312" w:eastAsia="仿宋_GB2312"/>
                <w:sz w:val="21"/>
              </w:rPr>
              <w:t>保安服务</w:t>
            </w:r>
          </w:p>
        </w:tc>
        <w:tc>
          <w:tcPr>
            <w:tcW w:type="dxa" w:w="18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45" w:after="45"/>
              <w:ind w:firstLine="480"/>
              <w:jc w:val="center"/>
            </w:pPr>
            <w:r>
              <w:rPr>
                <w:rFonts w:ascii="仿宋_GB2312" w:hAnsi="仿宋_GB2312" w:cs="仿宋_GB2312" w:eastAsia="仿宋_GB2312"/>
                <w:sz w:val="21"/>
              </w:rPr>
              <w:t>保安人员形象</w:t>
            </w:r>
          </w:p>
        </w:tc>
        <w:tc>
          <w:tcPr>
            <w:tcW w:type="dxa" w:w="2572"/>
            <w:gridSpan w:val="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45" w:after="45"/>
              <w:ind w:firstLine="480"/>
              <w:jc w:val="both"/>
            </w:pPr>
            <w:r>
              <w:rPr>
                <w:rFonts w:ascii="仿宋_GB2312" w:hAnsi="仿宋_GB2312" w:cs="仿宋_GB2312" w:eastAsia="仿宋_GB2312"/>
                <w:sz w:val="21"/>
              </w:rPr>
              <w:t>□很满意  □比较满意  □满意</w:t>
            </w:r>
            <w:r>
              <w:br/>
            </w:r>
            <w:r>
              <w:rPr>
                <w:rFonts w:ascii="仿宋_GB2312" w:hAnsi="仿宋_GB2312" w:cs="仿宋_GB2312" w:eastAsia="仿宋_GB2312"/>
                <w:sz w:val="21"/>
              </w:rPr>
              <w:t xml:space="preserve"> □不满意</w:t>
            </w:r>
          </w:p>
        </w:tc>
        <w:tc>
          <w:tcPr>
            <w:tcW w:type="dxa" w:w="2377"/>
            <w:gridSpan w:val="2"/>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45" w:after="45"/>
              <w:ind w:firstLine="480"/>
              <w:jc w:val="center"/>
            </w:pPr>
            <w:r>
              <w:rPr>
                <w:rFonts w:ascii="仿宋_GB2312" w:hAnsi="仿宋_GB2312" w:cs="仿宋_GB2312" w:eastAsia="仿宋_GB2312"/>
                <w:sz w:val="21"/>
              </w:rPr>
              <w:t>15 分</w:t>
            </w:r>
          </w:p>
        </w:tc>
      </w:tr>
      <w:tr>
        <w:tc>
          <w:tcPr>
            <w:tcW w:type="dxa" w:w="1510"/>
            <w:vMerge/>
            <w:tcBorders>
              <w:top w:val="none" w:color="000000" w:sz="4"/>
              <w:left w:val="single" w:color="000000" w:sz="4"/>
              <w:bottom w:val="single" w:color="000000" w:sz="4"/>
              <w:right w:val="single" w:color="000000" w:sz="4"/>
            </w:tcBorders>
          </w:tcPr>
          <w:p/>
        </w:tc>
        <w:tc>
          <w:tcPr>
            <w:tcW w:type="dxa" w:w="18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45" w:after="45"/>
              <w:ind w:firstLine="480"/>
              <w:jc w:val="center"/>
            </w:pPr>
            <w:r>
              <w:rPr>
                <w:rFonts w:ascii="仿宋_GB2312" w:hAnsi="仿宋_GB2312" w:cs="仿宋_GB2312" w:eastAsia="仿宋_GB2312"/>
                <w:sz w:val="21"/>
              </w:rPr>
              <w:t>服务态度</w:t>
            </w:r>
          </w:p>
        </w:tc>
        <w:tc>
          <w:tcPr>
            <w:tcW w:type="dxa" w:w="2572"/>
            <w:gridSpan w:val="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45" w:after="45"/>
              <w:ind w:firstLine="480"/>
              <w:jc w:val="both"/>
            </w:pPr>
            <w:r>
              <w:rPr>
                <w:rFonts w:ascii="仿宋_GB2312" w:hAnsi="仿宋_GB2312" w:cs="仿宋_GB2312" w:eastAsia="仿宋_GB2312"/>
                <w:sz w:val="21"/>
              </w:rPr>
              <w:t>□很满意  □比较满意  □满意</w:t>
            </w:r>
            <w:r>
              <w:br/>
            </w:r>
            <w:r>
              <w:rPr>
                <w:rFonts w:ascii="仿宋_GB2312" w:hAnsi="仿宋_GB2312" w:cs="仿宋_GB2312" w:eastAsia="仿宋_GB2312"/>
                <w:sz w:val="21"/>
              </w:rPr>
              <w:t xml:space="preserve"> □不满意</w:t>
            </w:r>
          </w:p>
        </w:tc>
      </w:tr>
      <w:tr>
        <w:tc>
          <w:tcPr>
            <w:tcW w:type="dxa" w:w="1510"/>
            <w:vMerge/>
            <w:tcBorders>
              <w:top w:val="none" w:color="000000" w:sz="4"/>
              <w:left w:val="single" w:color="000000" w:sz="4"/>
              <w:bottom w:val="single" w:color="000000" w:sz="4"/>
              <w:right w:val="single" w:color="000000" w:sz="4"/>
            </w:tcBorders>
          </w:tcPr>
          <w:p/>
        </w:tc>
        <w:tc>
          <w:tcPr>
            <w:tcW w:type="dxa" w:w="18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45" w:after="45"/>
              <w:ind w:firstLine="480"/>
              <w:jc w:val="center"/>
            </w:pPr>
            <w:r>
              <w:rPr>
                <w:rFonts w:ascii="仿宋_GB2312" w:hAnsi="仿宋_GB2312" w:cs="仿宋_GB2312" w:eastAsia="仿宋_GB2312"/>
                <w:sz w:val="21"/>
              </w:rPr>
              <w:t>服务规范</w:t>
            </w:r>
          </w:p>
        </w:tc>
        <w:tc>
          <w:tcPr>
            <w:tcW w:type="dxa" w:w="2572"/>
            <w:gridSpan w:val="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45" w:after="45"/>
              <w:ind w:firstLine="480"/>
              <w:jc w:val="both"/>
            </w:pPr>
            <w:r>
              <w:rPr>
                <w:rFonts w:ascii="仿宋_GB2312" w:hAnsi="仿宋_GB2312" w:cs="仿宋_GB2312" w:eastAsia="仿宋_GB2312"/>
                <w:sz w:val="21"/>
              </w:rPr>
              <w:t>□很满意  □比较满意  □满意</w:t>
            </w:r>
            <w:r>
              <w:br/>
            </w:r>
            <w:r>
              <w:rPr>
                <w:rFonts w:ascii="仿宋_GB2312" w:hAnsi="仿宋_GB2312" w:cs="仿宋_GB2312" w:eastAsia="仿宋_GB2312"/>
                <w:sz w:val="21"/>
              </w:rPr>
              <w:t xml:space="preserve"> □不满意</w:t>
            </w:r>
          </w:p>
        </w:tc>
      </w:tr>
      <w:tr>
        <w:tc>
          <w:tcPr>
            <w:tcW w:type="dxa" w:w="1510"/>
            <w:vMerge w:val="restart"/>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spacing w:before="45" w:after="45"/>
              <w:ind w:firstLine="480"/>
              <w:jc w:val="center"/>
            </w:pPr>
            <w:r>
              <w:rPr>
                <w:rFonts w:ascii="仿宋_GB2312" w:hAnsi="仿宋_GB2312" w:cs="仿宋_GB2312" w:eastAsia="仿宋_GB2312"/>
                <w:sz w:val="21"/>
              </w:rPr>
              <w:t>清洁、绿化服务</w:t>
            </w:r>
          </w:p>
        </w:tc>
        <w:tc>
          <w:tcPr>
            <w:tcW w:type="dxa" w:w="18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45" w:after="45"/>
              <w:ind w:firstLine="480"/>
              <w:jc w:val="center"/>
            </w:pPr>
            <w:r>
              <w:rPr>
                <w:rFonts w:ascii="仿宋_GB2312" w:hAnsi="仿宋_GB2312" w:cs="仿宋_GB2312" w:eastAsia="仿宋_GB2312"/>
                <w:sz w:val="21"/>
              </w:rPr>
              <w:t>大堂保洁</w:t>
            </w:r>
          </w:p>
        </w:tc>
        <w:tc>
          <w:tcPr>
            <w:tcW w:type="dxa" w:w="2572"/>
            <w:gridSpan w:val="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45" w:after="45"/>
              <w:ind w:firstLine="480"/>
              <w:jc w:val="both"/>
            </w:pPr>
            <w:r>
              <w:rPr>
                <w:rFonts w:ascii="仿宋_GB2312" w:hAnsi="仿宋_GB2312" w:cs="仿宋_GB2312" w:eastAsia="仿宋_GB2312"/>
                <w:sz w:val="21"/>
              </w:rPr>
              <w:t>□很满意  □比较满意  □满意</w:t>
            </w:r>
            <w:r>
              <w:br/>
            </w:r>
            <w:r>
              <w:rPr>
                <w:rFonts w:ascii="仿宋_GB2312" w:hAnsi="仿宋_GB2312" w:cs="仿宋_GB2312" w:eastAsia="仿宋_GB2312"/>
                <w:sz w:val="21"/>
              </w:rPr>
              <w:t xml:space="preserve"> □不满意</w:t>
            </w:r>
          </w:p>
        </w:tc>
        <w:tc>
          <w:tcPr>
            <w:tcW w:type="dxa" w:w="2377"/>
            <w:gridSpan w:val="2"/>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45" w:after="45"/>
              <w:ind w:firstLine="480"/>
              <w:jc w:val="center"/>
            </w:pPr>
            <w:r>
              <w:rPr>
                <w:rFonts w:ascii="仿宋_GB2312" w:hAnsi="仿宋_GB2312" w:cs="仿宋_GB2312" w:eastAsia="仿宋_GB2312"/>
                <w:sz w:val="21"/>
              </w:rPr>
              <w:t>30 分</w:t>
            </w:r>
          </w:p>
        </w:tc>
      </w:tr>
      <w:tr>
        <w:tc>
          <w:tcPr>
            <w:tcW w:type="dxa" w:w="1510"/>
            <w:vMerge/>
            <w:tcBorders>
              <w:top w:val="none" w:color="000000" w:sz="4"/>
              <w:left w:val="single" w:color="000000" w:sz="4"/>
              <w:bottom w:val="single" w:color="000000" w:sz="4"/>
              <w:right w:val="single" w:color="000000" w:sz="4"/>
            </w:tcBorders>
          </w:tcPr>
          <w:p/>
        </w:tc>
        <w:tc>
          <w:tcPr>
            <w:tcW w:type="dxa" w:w="18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45" w:after="45"/>
              <w:ind w:firstLine="480"/>
              <w:jc w:val="center"/>
            </w:pPr>
            <w:r>
              <w:rPr>
                <w:rFonts w:ascii="仿宋_GB2312" w:hAnsi="仿宋_GB2312" w:cs="仿宋_GB2312" w:eastAsia="仿宋_GB2312"/>
                <w:sz w:val="21"/>
              </w:rPr>
              <w:t>走廊保洁</w:t>
            </w:r>
          </w:p>
        </w:tc>
        <w:tc>
          <w:tcPr>
            <w:tcW w:type="dxa" w:w="2572"/>
            <w:gridSpan w:val="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45" w:after="45"/>
              <w:ind w:firstLine="480"/>
              <w:jc w:val="both"/>
            </w:pPr>
            <w:r>
              <w:rPr>
                <w:rFonts w:ascii="仿宋_GB2312" w:hAnsi="仿宋_GB2312" w:cs="仿宋_GB2312" w:eastAsia="仿宋_GB2312"/>
                <w:sz w:val="21"/>
              </w:rPr>
              <w:t>□很满意  □比较满意  □满意</w:t>
            </w:r>
            <w:r>
              <w:br/>
            </w:r>
            <w:r>
              <w:rPr>
                <w:rFonts w:ascii="仿宋_GB2312" w:hAnsi="仿宋_GB2312" w:cs="仿宋_GB2312" w:eastAsia="仿宋_GB2312"/>
                <w:sz w:val="21"/>
              </w:rPr>
              <w:t xml:space="preserve"> □不满意</w:t>
            </w:r>
          </w:p>
        </w:tc>
      </w:tr>
      <w:tr>
        <w:tc>
          <w:tcPr>
            <w:tcW w:type="dxa" w:w="1510"/>
            <w:vMerge/>
            <w:tcBorders>
              <w:top w:val="none" w:color="000000" w:sz="4"/>
              <w:left w:val="single" w:color="000000" w:sz="4"/>
              <w:bottom w:val="single" w:color="000000" w:sz="4"/>
              <w:right w:val="single" w:color="000000" w:sz="4"/>
            </w:tcBorders>
          </w:tcPr>
          <w:p/>
        </w:tc>
        <w:tc>
          <w:tcPr>
            <w:tcW w:type="dxa" w:w="18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45" w:after="45"/>
              <w:ind w:firstLine="480"/>
              <w:jc w:val="center"/>
            </w:pPr>
            <w:r>
              <w:rPr>
                <w:rFonts w:ascii="仿宋_GB2312" w:hAnsi="仿宋_GB2312" w:cs="仿宋_GB2312" w:eastAsia="仿宋_GB2312"/>
                <w:sz w:val="21"/>
              </w:rPr>
              <w:t>电梯间清洁</w:t>
            </w:r>
          </w:p>
        </w:tc>
        <w:tc>
          <w:tcPr>
            <w:tcW w:type="dxa" w:w="2572"/>
            <w:gridSpan w:val="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45" w:after="45"/>
              <w:ind w:firstLine="480"/>
              <w:jc w:val="both"/>
            </w:pPr>
            <w:r>
              <w:rPr>
                <w:rFonts w:ascii="仿宋_GB2312" w:hAnsi="仿宋_GB2312" w:cs="仿宋_GB2312" w:eastAsia="仿宋_GB2312"/>
                <w:sz w:val="21"/>
              </w:rPr>
              <w:t>□很满意  □比较满意  □满意</w:t>
            </w:r>
            <w:r>
              <w:br/>
            </w:r>
            <w:r>
              <w:rPr>
                <w:rFonts w:ascii="仿宋_GB2312" w:hAnsi="仿宋_GB2312" w:cs="仿宋_GB2312" w:eastAsia="仿宋_GB2312"/>
                <w:sz w:val="21"/>
              </w:rPr>
              <w:t xml:space="preserve"> □不满意</w:t>
            </w:r>
          </w:p>
        </w:tc>
      </w:tr>
      <w:tr>
        <w:tc>
          <w:tcPr>
            <w:tcW w:type="dxa" w:w="1510"/>
            <w:vMerge/>
            <w:tcBorders>
              <w:top w:val="none" w:color="000000" w:sz="4"/>
              <w:left w:val="single" w:color="000000" w:sz="4"/>
              <w:bottom w:val="single" w:color="000000" w:sz="4"/>
              <w:right w:val="single" w:color="000000" w:sz="4"/>
            </w:tcBorders>
          </w:tcPr>
          <w:p/>
        </w:tc>
        <w:tc>
          <w:tcPr>
            <w:tcW w:type="dxa" w:w="18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45" w:after="45"/>
              <w:ind w:firstLine="480"/>
              <w:jc w:val="center"/>
            </w:pPr>
            <w:r>
              <w:rPr>
                <w:rFonts w:ascii="仿宋_GB2312" w:hAnsi="仿宋_GB2312" w:cs="仿宋_GB2312" w:eastAsia="仿宋_GB2312"/>
                <w:sz w:val="21"/>
              </w:rPr>
              <w:t>卫生间清洁</w:t>
            </w:r>
          </w:p>
        </w:tc>
        <w:tc>
          <w:tcPr>
            <w:tcW w:type="dxa" w:w="2572"/>
            <w:gridSpan w:val="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45" w:after="45"/>
              <w:ind w:firstLine="480"/>
              <w:jc w:val="both"/>
            </w:pPr>
            <w:r>
              <w:rPr>
                <w:rFonts w:ascii="仿宋_GB2312" w:hAnsi="仿宋_GB2312" w:cs="仿宋_GB2312" w:eastAsia="仿宋_GB2312"/>
                <w:sz w:val="21"/>
              </w:rPr>
              <w:t>□很满意  □比较满意  □满意</w:t>
            </w:r>
            <w:r>
              <w:br/>
            </w:r>
            <w:r>
              <w:rPr>
                <w:rFonts w:ascii="仿宋_GB2312" w:hAnsi="仿宋_GB2312" w:cs="仿宋_GB2312" w:eastAsia="仿宋_GB2312"/>
                <w:sz w:val="21"/>
              </w:rPr>
              <w:t xml:space="preserve"> □不满意</w:t>
            </w:r>
          </w:p>
        </w:tc>
      </w:tr>
      <w:tr>
        <w:tc>
          <w:tcPr>
            <w:tcW w:type="dxa" w:w="1510"/>
            <w:vMerge/>
            <w:tcBorders>
              <w:top w:val="none" w:color="000000" w:sz="4"/>
              <w:left w:val="single" w:color="000000" w:sz="4"/>
              <w:bottom w:val="single" w:color="000000" w:sz="4"/>
              <w:right w:val="single" w:color="000000" w:sz="4"/>
            </w:tcBorders>
          </w:tcPr>
          <w:p/>
        </w:tc>
        <w:tc>
          <w:tcPr>
            <w:tcW w:type="dxa" w:w="18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45" w:after="45"/>
              <w:ind w:firstLine="480"/>
              <w:jc w:val="center"/>
            </w:pPr>
            <w:r>
              <w:rPr>
                <w:rFonts w:ascii="仿宋_GB2312" w:hAnsi="仿宋_GB2312" w:cs="仿宋_GB2312" w:eastAsia="仿宋_GB2312"/>
                <w:sz w:val="21"/>
              </w:rPr>
              <w:t>办公室清洁</w:t>
            </w:r>
          </w:p>
        </w:tc>
        <w:tc>
          <w:tcPr>
            <w:tcW w:type="dxa" w:w="2572"/>
            <w:gridSpan w:val="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45" w:after="45"/>
              <w:ind w:firstLine="480"/>
              <w:jc w:val="both"/>
            </w:pPr>
            <w:r>
              <w:rPr>
                <w:rFonts w:ascii="仿宋_GB2312" w:hAnsi="仿宋_GB2312" w:cs="仿宋_GB2312" w:eastAsia="仿宋_GB2312"/>
                <w:sz w:val="21"/>
              </w:rPr>
              <w:t>□很满意  □比较满意  □满意</w:t>
            </w:r>
            <w:r>
              <w:br/>
            </w:r>
            <w:r>
              <w:rPr>
                <w:rFonts w:ascii="仿宋_GB2312" w:hAnsi="仿宋_GB2312" w:cs="仿宋_GB2312" w:eastAsia="仿宋_GB2312"/>
                <w:sz w:val="21"/>
              </w:rPr>
              <w:t xml:space="preserve"> □不满意</w:t>
            </w:r>
          </w:p>
        </w:tc>
      </w:tr>
      <w:tr>
        <w:tc>
          <w:tcPr>
            <w:tcW w:type="dxa" w:w="1510"/>
            <w:vMerge/>
            <w:tcBorders>
              <w:top w:val="none" w:color="000000" w:sz="4"/>
              <w:left w:val="single" w:color="000000" w:sz="4"/>
              <w:bottom w:val="single" w:color="000000" w:sz="4"/>
              <w:right w:val="single" w:color="000000" w:sz="4"/>
            </w:tcBorders>
          </w:tcPr>
          <w:p/>
        </w:tc>
        <w:tc>
          <w:tcPr>
            <w:tcW w:type="dxa" w:w="18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45" w:after="45"/>
              <w:ind w:firstLine="480"/>
              <w:jc w:val="center"/>
            </w:pPr>
            <w:r>
              <w:rPr>
                <w:rFonts w:ascii="仿宋_GB2312" w:hAnsi="仿宋_GB2312" w:cs="仿宋_GB2312" w:eastAsia="仿宋_GB2312"/>
                <w:sz w:val="21"/>
              </w:rPr>
              <w:t>绿化养护</w:t>
            </w:r>
          </w:p>
        </w:tc>
        <w:tc>
          <w:tcPr>
            <w:tcW w:type="dxa" w:w="2572"/>
            <w:gridSpan w:val="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45" w:after="45"/>
              <w:ind w:firstLine="480"/>
              <w:jc w:val="both"/>
            </w:pPr>
            <w:r>
              <w:rPr>
                <w:rFonts w:ascii="仿宋_GB2312" w:hAnsi="仿宋_GB2312" w:cs="仿宋_GB2312" w:eastAsia="仿宋_GB2312"/>
                <w:sz w:val="21"/>
              </w:rPr>
              <w:t>□很满意  □比较满意  □满意</w:t>
            </w:r>
            <w:r>
              <w:br/>
            </w:r>
            <w:r>
              <w:rPr>
                <w:rFonts w:ascii="仿宋_GB2312" w:hAnsi="仿宋_GB2312" w:cs="仿宋_GB2312" w:eastAsia="仿宋_GB2312"/>
                <w:sz w:val="21"/>
              </w:rPr>
              <w:t xml:space="preserve"> □不满意</w:t>
            </w:r>
          </w:p>
        </w:tc>
      </w:tr>
      <w:tr>
        <w:tc>
          <w:tcPr>
            <w:tcW w:type="dxa" w:w="1510"/>
            <w:vMerge w:val="restart"/>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spacing w:before="45" w:after="45"/>
              <w:ind w:firstLine="480"/>
              <w:jc w:val="center"/>
            </w:pPr>
            <w:r>
              <w:rPr>
                <w:rFonts w:ascii="仿宋_GB2312" w:hAnsi="仿宋_GB2312" w:cs="仿宋_GB2312" w:eastAsia="仿宋_GB2312"/>
                <w:sz w:val="21"/>
              </w:rPr>
              <w:t>客服及会务</w:t>
            </w:r>
          </w:p>
        </w:tc>
        <w:tc>
          <w:tcPr>
            <w:tcW w:type="dxa" w:w="18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45" w:after="45"/>
              <w:ind w:firstLine="480"/>
              <w:jc w:val="center"/>
            </w:pPr>
            <w:r>
              <w:rPr>
                <w:rFonts w:ascii="仿宋_GB2312" w:hAnsi="仿宋_GB2312" w:cs="仿宋_GB2312" w:eastAsia="仿宋_GB2312"/>
                <w:sz w:val="21"/>
              </w:rPr>
              <w:t>人员形象</w:t>
            </w:r>
          </w:p>
        </w:tc>
        <w:tc>
          <w:tcPr>
            <w:tcW w:type="dxa" w:w="2572"/>
            <w:gridSpan w:val="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45" w:after="45"/>
              <w:ind w:firstLine="480"/>
              <w:jc w:val="both"/>
            </w:pPr>
            <w:r>
              <w:rPr>
                <w:rFonts w:ascii="仿宋_GB2312" w:hAnsi="仿宋_GB2312" w:cs="仿宋_GB2312" w:eastAsia="仿宋_GB2312"/>
                <w:sz w:val="21"/>
              </w:rPr>
              <w:t>□很满意  □比较满意  □满意</w:t>
            </w:r>
            <w:r>
              <w:br/>
            </w:r>
            <w:r>
              <w:rPr>
                <w:rFonts w:ascii="仿宋_GB2312" w:hAnsi="仿宋_GB2312" w:cs="仿宋_GB2312" w:eastAsia="仿宋_GB2312"/>
                <w:sz w:val="21"/>
              </w:rPr>
              <w:t xml:space="preserve"> □不满意</w:t>
            </w:r>
          </w:p>
        </w:tc>
        <w:tc>
          <w:tcPr>
            <w:tcW w:type="dxa" w:w="2377"/>
            <w:gridSpan w:val="2"/>
            <w:vMerge w:val="restart"/>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45" w:after="45"/>
              <w:ind w:firstLine="480"/>
              <w:jc w:val="center"/>
            </w:pPr>
            <w:r>
              <w:rPr>
                <w:rFonts w:ascii="仿宋_GB2312" w:hAnsi="仿宋_GB2312" w:cs="仿宋_GB2312" w:eastAsia="仿宋_GB2312"/>
                <w:sz w:val="21"/>
              </w:rPr>
              <w:t>15 分</w:t>
            </w:r>
          </w:p>
        </w:tc>
      </w:tr>
      <w:tr>
        <w:tc>
          <w:tcPr>
            <w:tcW w:type="dxa" w:w="1510"/>
            <w:vMerge/>
            <w:tcBorders>
              <w:top w:val="none" w:color="000000" w:sz="4"/>
              <w:left w:val="single" w:color="000000" w:sz="4"/>
              <w:bottom w:val="single" w:color="000000" w:sz="4"/>
              <w:right w:val="single" w:color="000000" w:sz="4"/>
            </w:tcBorders>
          </w:tcPr>
          <w:p/>
        </w:tc>
        <w:tc>
          <w:tcPr>
            <w:tcW w:type="dxa" w:w="18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45" w:after="45"/>
              <w:ind w:firstLine="480"/>
              <w:jc w:val="center"/>
            </w:pPr>
            <w:r>
              <w:rPr>
                <w:rFonts w:ascii="仿宋_GB2312" w:hAnsi="仿宋_GB2312" w:cs="仿宋_GB2312" w:eastAsia="仿宋_GB2312"/>
                <w:sz w:val="21"/>
              </w:rPr>
              <w:t>服务态度</w:t>
            </w:r>
          </w:p>
        </w:tc>
        <w:tc>
          <w:tcPr>
            <w:tcW w:type="dxa" w:w="2572"/>
            <w:gridSpan w:val="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45" w:after="45"/>
              <w:ind w:firstLine="480"/>
              <w:jc w:val="both"/>
            </w:pPr>
            <w:r>
              <w:rPr>
                <w:rFonts w:ascii="仿宋_GB2312" w:hAnsi="仿宋_GB2312" w:cs="仿宋_GB2312" w:eastAsia="仿宋_GB2312"/>
                <w:sz w:val="21"/>
              </w:rPr>
              <w:t>□很满意  □比较满意  □满意</w:t>
            </w:r>
            <w:r>
              <w:br/>
            </w:r>
            <w:r>
              <w:rPr>
                <w:rFonts w:ascii="仿宋_GB2312" w:hAnsi="仿宋_GB2312" w:cs="仿宋_GB2312" w:eastAsia="仿宋_GB2312"/>
                <w:sz w:val="21"/>
              </w:rPr>
              <w:t xml:space="preserve"> □不满意</w:t>
            </w:r>
          </w:p>
        </w:tc>
      </w:tr>
      <w:tr>
        <w:tc>
          <w:tcPr>
            <w:tcW w:type="dxa" w:w="1510"/>
            <w:vMerge/>
            <w:tcBorders>
              <w:top w:val="none" w:color="000000" w:sz="4"/>
              <w:left w:val="single" w:color="000000" w:sz="4"/>
              <w:bottom w:val="single" w:color="000000" w:sz="4"/>
              <w:right w:val="single" w:color="000000" w:sz="4"/>
            </w:tcBorders>
          </w:tcPr>
          <w:p/>
        </w:tc>
        <w:tc>
          <w:tcPr>
            <w:tcW w:type="dxa" w:w="1846"/>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spacing w:before="45" w:after="45"/>
              <w:ind w:firstLine="480"/>
              <w:jc w:val="center"/>
            </w:pPr>
            <w:r>
              <w:rPr>
                <w:rFonts w:ascii="仿宋_GB2312" w:hAnsi="仿宋_GB2312" w:cs="仿宋_GB2312" w:eastAsia="仿宋_GB2312"/>
                <w:sz w:val="21"/>
              </w:rPr>
              <w:t>服务规范</w:t>
            </w:r>
          </w:p>
        </w:tc>
        <w:tc>
          <w:tcPr>
            <w:tcW w:type="dxa" w:w="2572"/>
            <w:gridSpan w:val="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45" w:after="45"/>
              <w:ind w:firstLine="480"/>
              <w:jc w:val="both"/>
            </w:pPr>
            <w:r>
              <w:rPr>
                <w:rFonts w:ascii="仿宋_GB2312" w:hAnsi="仿宋_GB2312" w:cs="仿宋_GB2312" w:eastAsia="仿宋_GB2312"/>
                <w:sz w:val="21"/>
              </w:rPr>
              <w:t>□很满意  □比较满意  □满意</w:t>
            </w:r>
            <w:r>
              <w:br/>
            </w:r>
            <w:r>
              <w:rPr>
                <w:rFonts w:ascii="仿宋_GB2312" w:hAnsi="仿宋_GB2312" w:cs="仿宋_GB2312" w:eastAsia="仿宋_GB2312"/>
                <w:sz w:val="21"/>
              </w:rPr>
              <w:t xml:space="preserve"> □不满意</w:t>
            </w:r>
          </w:p>
        </w:tc>
      </w:tr>
      <w:tr>
        <w:tc>
          <w:tcPr>
            <w:tcW w:type="dxa" w:w="5928"/>
            <w:gridSpan w:val="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45" w:after="45"/>
              <w:ind w:firstLine="480"/>
              <w:jc w:val="center"/>
            </w:pPr>
            <w:r>
              <w:rPr>
                <w:rFonts w:ascii="仿宋_GB2312" w:hAnsi="仿宋_GB2312" w:cs="仿宋_GB2312" w:eastAsia="仿宋_GB2312"/>
                <w:sz w:val="21"/>
              </w:rPr>
              <w:t>总得分</w:t>
            </w:r>
          </w:p>
        </w:tc>
        <w:tc>
          <w:tcPr>
            <w:tcW w:type="dxa" w:w="2377"/>
            <w:gridSpan w:val="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spacing w:before="45" w:after="45"/>
              <w:ind w:firstLine="420"/>
              <w:jc w:val="both"/>
            </w:pPr>
          </w:p>
        </w:tc>
      </w:tr>
      <w:tr>
        <w:tc>
          <w:tcPr>
            <w:tcW w:type="dxa" w:w="8305"/>
            <w:gridSpan w:val="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说明： 考核满分为 100 分，每获得 1 个分项：很满意得 5 分；比较满意得 4 分；满意得 3 分；不满意得 0 分。</w:t>
            </w:r>
          </w:p>
        </w:tc>
      </w:tr>
      <w:tr>
        <w:tc>
          <w:tcPr>
            <w:tcW w:type="dxa" w:w="8305"/>
            <w:gridSpan w:val="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spacing w:before="45" w:after="45"/>
              <w:ind w:firstLine="420"/>
              <w:jc w:val="both"/>
            </w:pPr>
            <w:r>
              <w:rPr>
                <w:rFonts w:ascii="仿宋_GB2312" w:hAnsi="仿宋_GB2312" w:cs="仿宋_GB2312" w:eastAsia="仿宋_GB2312"/>
                <w:sz w:val="21"/>
              </w:rPr>
              <w:t>意见和建议：</w:t>
            </w:r>
          </w:p>
          <w:p>
            <w:pPr>
              <w:pStyle w:val="null3"/>
              <w:spacing w:before="45" w:after="45"/>
              <w:ind w:firstLine="420"/>
              <w:jc w:val="both"/>
            </w:pPr>
            <w:r>
              <w:rPr>
                <w:rFonts w:ascii="仿宋_GB2312" w:hAnsi="仿宋_GB2312" w:cs="仿宋_GB2312" w:eastAsia="仿宋_GB2312"/>
                <w:sz w:val="21"/>
              </w:rPr>
              <w:t>总得分：                    签名：               日期：</w:t>
            </w:r>
          </w:p>
        </w:tc>
      </w:tr>
      <w:tr>
        <w:tc>
          <w:tcPr>
            <w:tcW w:type="dxa" w:w="151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1846"/>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1286"/>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1286"/>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1286"/>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1091"/>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bl>
    <w:p>
      <w:pPr>
        <w:pStyle w:val="null3"/>
        <w:ind w:firstLine="422"/>
        <w:jc w:val="both"/>
      </w:pPr>
      <w:r>
        <w:rPr>
          <w:rFonts w:ascii="仿宋_GB2312" w:hAnsi="仿宋_GB2312" w:cs="仿宋_GB2312" w:eastAsia="仿宋_GB2312"/>
          <w:sz w:val="21"/>
          <w:b/>
        </w:rPr>
        <w:t>七、投标报价</w:t>
      </w:r>
    </w:p>
    <w:p>
      <w:pPr>
        <w:pStyle w:val="null3"/>
        <w:ind w:firstLine="420"/>
        <w:jc w:val="both"/>
      </w:pPr>
      <w:r>
        <w:rPr>
          <w:rFonts w:ascii="仿宋_GB2312" w:hAnsi="仿宋_GB2312" w:cs="仿宋_GB2312" w:eastAsia="仿宋_GB2312"/>
          <w:sz w:val="21"/>
        </w:rPr>
        <w:t>1、本项目的承包方式为物业管理人员配备费用实行包干，清洁、绿地养护、除四害、垃圾处理；消防设施日常检查、维修、保养以及突发情况的应急处理；其他不可预见应急费（含化粪池、油池清理费、厨房油烟管道清洗、机械通厕费、泳池维护清洗、防风防汛等归属物业方面的费用）；人员超时服务费等物业管理服务费用实行包干，投标人应根据本企业的经营成本及风险评估自行决定报价，同时提交独立、详细的报价明细，包括：</w:t>
      </w:r>
    </w:p>
    <w:p>
      <w:pPr>
        <w:pStyle w:val="null3"/>
        <w:ind w:firstLine="420"/>
        <w:jc w:val="both"/>
      </w:pPr>
      <w:r>
        <w:rPr>
          <w:rFonts w:ascii="仿宋_GB2312" w:hAnsi="仿宋_GB2312" w:cs="仿宋_GB2312" w:eastAsia="仿宋_GB2312"/>
          <w:sz w:val="21"/>
        </w:rPr>
        <w:t>（1）物业管理人员配置包干费用（基本工资、五险一金、统一服装等）；</w:t>
      </w:r>
    </w:p>
    <w:p>
      <w:pPr>
        <w:pStyle w:val="null3"/>
        <w:ind w:firstLine="420"/>
        <w:jc w:val="both"/>
      </w:pPr>
      <w:r>
        <w:rPr>
          <w:rFonts w:ascii="仿宋_GB2312" w:hAnsi="仿宋_GB2312" w:cs="仿宋_GB2312" w:eastAsia="仿宋_GB2312"/>
          <w:sz w:val="21"/>
        </w:rPr>
        <w:t>（2）清洁、绿地养护、除四害、垃圾处理；消防设施日常检查、维修、保养以及突发情况的应急处理；其他不可预见应急费（含化粪池、油池清理费、厨房油烟管道清洗、机械通厕费、泳池维护清洗、防风防汛等归属物业方面的费用）；人员超时服务费等物业管理服务包干费用。</w:t>
      </w:r>
    </w:p>
    <w:p>
      <w:pPr>
        <w:pStyle w:val="null3"/>
        <w:ind w:firstLine="420"/>
        <w:jc w:val="both"/>
      </w:pPr>
      <w:r>
        <w:rPr>
          <w:rFonts w:ascii="仿宋_GB2312" w:hAnsi="仿宋_GB2312" w:cs="仿宋_GB2312" w:eastAsia="仿宋_GB2312"/>
          <w:sz w:val="21"/>
        </w:rPr>
        <w:t>★2、采购人除按合同规定支付物业管理服务费和合同明确规定的相关费用外，包干项目中产生的其它各项费用、开支均由中标人自行承担。投标人自行考虑风险。（投标时提供承诺，可参照“投标文件格式”中《承诺函》格式）</w:t>
      </w:r>
    </w:p>
    <w:p>
      <w:pPr>
        <w:pStyle w:val="null3"/>
        <w:ind w:firstLine="420"/>
        <w:jc w:val="both"/>
      </w:pPr>
      <w:r>
        <w:rPr>
          <w:rFonts w:ascii="仿宋_GB2312" w:hAnsi="仿宋_GB2312" w:cs="仿宋_GB2312" w:eastAsia="仿宋_GB2312"/>
          <w:sz w:val="21"/>
        </w:rPr>
        <w:t>3、投标人的投标报价，应是本项目招标范围和招标文件及合同条款上所列的各项内容中所述包干部分的全部，并以投标人提供的总价为依据。</w:t>
      </w:r>
    </w:p>
    <w:p>
      <w:pPr>
        <w:pStyle w:val="null3"/>
        <w:ind w:firstLine="420"/>
        <w:jc w:val="both"/>
      </w:pPr>
      <w:r>
        <w:rPr>
          <w:rFonts w:ascii="仿宋_GB2312" w:hAnsi="仿宋_GB2312" w:cs="仿宋_GB2312" w:eastAsia="仿宋_GB2312"/>
          <w:sz w:val="21"/>
        </w:rPr>
        <w:t>4、投标人应充分了解项目的情况及任何其它足以影响投标报价的情况，任何因忽视或误解项目情况而导致索赔或服务期限延长申请将不获批准。</w:t>
      </w:r>
    </w:p>
    <w:p>
      <w:pPr>
        <w:pStyle w:val="null3"/>
        <w:ind w:firstLine="420"/>
        <w:jc w:val="both"/>
      </w:pPr>
      <w:r>
        <w:rPr>
          <w:rFonts w:ascii="仿宋_GB2312" w:hAnsi="仿宋_GB2312" w:cs="仿宋_GB2312" w:eastAsia="仿宋_GB2312"/>
          <w:sz w:val="21"/>
        </w:rPr>
        <w:t>5、投标人不得以弄虚作假，违规手段期望通过索赔等方式获取补偿，否则，除可能遭到拒绝外，还可能将被作为不良行为记录在案，并可能影响其以后参加政府采购的项目投标。各投标人在投标报价时，应充分考虑投标报价的风险。</w:t>
      </w:r>
    </w:p>
    <w:p>
      <w:pPr>
        <w:pStyle w:val="null3"/>
        <w:ind w:firstLine="420"/>
        <w:jc w:val="both"/>
      </w:pPr>
      <w:r>
        <w:rPr>
          <w:rFonts w:ascii="仿宋_GB2312" w:hAnsi="仿宋_GB2312" w:cs="仿宋_GB2312" w:eastAsia="仿宋_GB2312"/>
          <w:sz w:val="21"/>
        </w:rPr>
        <w:t>6、中标人根据有关物业管理法规与采购单位签订的物业管理委托合同，对该物业实行物业管理服务，在管理服务期限内因中标人原因造成的所有损失或法律责任，均由中标人承担，采购人将不承担任何费用及责任。</w:t>
      </w:r>
    </w:p>
    <w:p>
      <w:pPr>
        <w:pStyle w:val="null3"/>
        <w:ind w:firstLine="422"/>
        <w:jc w:val="both"/>
      </w:pPr>
      <w:r>
        <w:rPr>
          <w:rFonts w:ascii="仿宋_GB2312" w:hAnsi="仿宋_GB2312" w:cs="仿宋_GB2312" w:eastAsia="仿宋_GB2312"/>
          <w:sz w:val="21"/>
          <w:b/>
        </w:rPr>
        <w:t>八</w:t>
      </w:r>
      <w:r>
        <w:rPr>
          <w:rFonts w:ascii="仿宋_GB2312" w:hAnsi="仿宋_GB2312" w:cs="仿宋_GB2312" w:eastAsia="仿宋_GB2312"/>
          <w:sz w:val="21"/>
          <w:b/>
        </w:rPr>
        <w:t>、</w:t>
      </w:r>
      <w:r>
        <w:rPr>
          <w:rFonts w:ascii="仿宋_GB2312" w:hAnsi="仿宋_GB2312" w:cs="仿宋_GB2312" w:eastAsia="仿宋_GB2312"/>
          <w:sz w:val="21"/>
          <w:b/>
        </w:rPr>
        <w:t>应急、突发情况处理措施及预案</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中标人需按采购人要求和标书、合同约定开展和高效、保质、保量完成各（类）项物业管理、服务、保障工作，确保各办公场所正常、安全运行。在处理突发事件或应采购人的需求完成临时性工作任务时，中标人要有一次性30分钟之内增派不少于15人的调遣能力。</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中标人需针对采购人物业具体情况制定防灾减灾的应急预案并提交采购人审核批准，包括且不限于台风、暴雨、强对流天气等极端气候影响突发自然灾害，突发群体性公共安全事件等的应急处置办法。应急响应生效时，中标人需服从采购人总体指挥和要求，根据应急预案迅速响应，做好防灾减灾工作。</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中标人应加强与周边区域消防、公安、街道等单位的沟通、协调、联动。做好办公楼内重大突发情况和事（案）件的报警和救助工作。对办公楼内及大楼外红线范围内发生的侵犯采购人工作人员事件或者出现扰乱采购人正常工作秩序情况，保安人员应当予以制止，并采取救助行动。</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中标人负责做好安全防范，保障工作管理，加强服务区域内气味、噪音、饮水的安全控制和管理，有效预防违法犯罪、治安、灾害、泄密、污染、噪音、投毒等突发事件的发生，维护机关良好的工作秩序、生活秩序，保证机关正常工作的开展。</w:t>
      </w:r>
    </w:p>
    <w:p>
      <w:pPr>
        <w:pStyle w:val="null3"/>
        <w:ind w:firstLine="422"/>
        <w:jc w:val="both"/>
      </w:pPr>
      <w:r>
        <w:rPr>
          <w:rFonts w:ascii="仿宋_GB2312" w:hAnsi="仿宋_GB2312" w:cs="仿宋_GB2312" w:eastAsia="仿宋_GB2312"/>
          <w:sz w:val="21"/>
          <w:b/>
        </w:rPr>
        <w:t>九、</w:t>
      </w:r>
      <w:r>
        <w:rPr>
          <w:rFonts w:ascii="仿宋_GB2312" w:hAnsi="仿宋_GB2312" w:cs="仿宋_GB2312" w:eastAsia="仿宋_GB2312"/>
          <w:sz w:val="21"/>
          <w:b/>
        </w:rPr>
        <w:t>公共卫生应急管理</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严格执行《突发公共卫生事件应急条例》等文件的要求，联合采购人或采购人下属分管部门成立公共卫生应急工作领导小组，制定突发公共卫生事件、防疫等相应防控措施和应急预案，在突发公共卫生事件及疫情发生时，负责做好组织、指挥、协调和服务保障工作，及时向有关部门汇报相关情况。相关管控措施符合DB44/T 1048（物业服务应急管理规范）规范的要求。</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制定进入物业管理服务区域或范围内特定区域的人员管控措施方案，做好人员进出登记、管理工作。</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按防控措施针对性做好公共区域等场所的卫生消杀工作，环境及物品以清洁为主、预防性消毒为辅。出现受污染情况时及时进行清洁消毒。</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及时跟进所在地区的防疫政策，根据政策变化调配人手响应相关要求。</w:t>
      </w:r>
    </w:p>
    <w:p>
      <w:pPr>
        <w:pStyle w:val="null3"/>
        <w:ind w:firstLine="422"/>
        <w:jc w:val="both"/>
      </w:pPr>
      <w:r>
        <w:rPr>
          <w:rFonts w:ascii="仿宋_GB2312" w:hAnsi="仿宋_GB2312" w:cs="仿宋_GB2312" w:eastAsia="仿宋_GB2312"/>
          <w:sz w:val="21"/>
          <w:b/>
        </w:rPr>
        <w:t>十</w:t>
      </w:r>
      <w:r>
        <w:rPr>
          <w:rFonts w:ascii="仿宋_GB2312" w:hAnsi="仿宋_GB2312" w:cs="仿宋_GB2312" w:eastAsia="仿宋_GB2312"/>
          <w:sz w:val="21"/>
          <w:b/>
        </w:rPr>
        <w:t>、</w:t>
      </w:r>
      <w:r>
        <w:rPr>
          <w:rFonts w:ascii="仿宋_GB2312" w:hAnsi="仿宋_GB2312" w:cs="仿宋_GB2312" w:eastAsia="仿宋_GB2312"/>
          <w:sz w:val="21"/>
          <w:b/>
        </w:rPr>
        <w:t>中标人责任</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在管理服务期内由于中标人责任造成第三人、采购人和中标人工作人员人身伤亡和财产损失，全部费用和责任由中标人承担。</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中标人工作人员在本项目辖区范围内发生违法、违规行为的，所造成的一切后果及损失，由中标人承担责任及负责赔偿。</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中标人不按照采购人要求及时更换不合格物业服务人员，或者擅自更换采购人要求保留的物业服务人员，以及人员变动率超过标准（每月不得超过3％）时，采购人有权扣减当月物业管理服务费的5%。</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中标人未按本项目要求和承诺配备足够工作人员，且在采购人发出的规定期限内未整改补充到位，则采购人按缺少岗位人员工资的三倍扣减当月的物业管理费，如在采购人重新指定期限内仍不整改的或者整改都未能达到要求的，采购人有权终止合同。</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在管理服务期内若发现中标人假借派驻员工劳动合同到期或个人辞职为理由，实际将该员工调换至中标人或其下属控股公司、子公司的其他在管物业项目工作服务时，则采购人按相关岗位人员工资的三倍扣减当月的物业管理费。</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中标人违反本项目要求和规定，未能达到约定的服务目标，发生多次物业服务保障迟延等情况，严重影响到物业服务质量，或者物业使用人投诉多（任意两个月内有效投诉累积超过10次），或出现重大服务过错（损失金额超过人民币10万元，或者造成严重社会影响的），采购人有权视情况终止合同；造成采购人的损失由中标人负责赔偿，并承担相应的法律责任。</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在物业服务期内，如果因发生盗窃、抢劫、失火等原因导致采购人财产损失或者工作人员人身损害的，除能够证明非中标人原因导致外，中标人应该承担法律责任及赔偿经济损失，采购人有权从物业管理服务费和履约保证金中扣除，情节严重的，采购人有权终止合同。</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在物业服务期内中标人应确保在服务范围内无刑事、治安案件（事件）的发生；无消防责任事故发生、无机械设备操作责任事故发生。如发生责任事故，则中标人应该承担法律责任及赔偿经济损失，采购人有权在当期的物业管理服务费和履约保证金中扣除，情节严重的，采购人有权终止合同。</w:t>
      </w:r>
    </w:p>
    <w:p>
      <w:pPr>
        <w:pStyle w:val="null3"/>
        <w:ind w:firstLine="422"/>
        <w:jc w:val="both"/>
      </w:pPr>
      <w:r>
        <w:rPr>
          <w:rFonts w:ascii="仿宋_GB2312" w:hAnsi="仿宋_GB2312" w:cs="仿宋_GB2312" w:eastAsia="仿宋_GB2312"/>
          <w:sz w:val="21"/>
          <w:b/>
        </w:rPr>
        <w:t>十一、履约保证金</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中标人需在签订政府采购合同后10日内，按合同签订年度中标金额的3%向采购人提交履约保证金（中标人应以支票、汇票、本票或金融机构、担保机构出具的保函等非现金形式提交）。中标人没按照本招标文件或采购人要求提交履约保证金，采购人将上报相关监管部门，由此带来的后果全部由供应商自行承担，如对采购人带来经济损失，采购人将保留追究权利。</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中标人因自身原因没有有效执行合同的，采购人有权没收履约保证金并终止合同。</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中标人派驻人员应严格按照规定认真履行职责，对中标人派驻的工作人员违反服务规定，造成的损失由中标人负责，损失金额超过人民币10万元或者造成不良社会影响的，采购人有权没收履约保证金并视情况终止合同。</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因中标人原因（包括但不限于中标人违约）导致服务合同解除或终止的，采购人有权没收履约保证金。</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中标人的履约保证金在中标人按承诺完全履行合同的约定，服务期满并顺利交接后的30个工作日内，由采购人无息归还给中标人或终止履约保函期限。采购人无正当理由逾期退还履约保证金，导致中标人权益受损的，采购人除应退还履约保证金外，按每延期一个自然日加付逾期退还的履约保证金金额的0.05%作为违约金，违约金总额不超过本项目履约保证金的5%。</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若中标人在合同履行期间违约，采购人有权从履约担保中扣除违约金，履约保证金金额不足以扣除的部分采购人可向中标人进一步索赔。采购人扣除或没收履约保证金的，中标人应在收到采购人通知日起【5】日内补足。中标人不按合同规定补充履约保证金的，视为中标人违约，采购人有权单方面解除合同且不须承担任何违约责任。</w:t>
      </w:r>
    </w:p>
    <w:p>
      <w:pPr>
        <w:pStyle w:val="null3"/>
        <w:ind w:firstLine="422"/>
        <w:jc w:val="both"/>
      </w:pPr>
      <w:r>
        <w:rPr>
          <w:rFonts w:ascii="仿宋_GB2312" w:hAnsi="仿宋_GB2312" w:cs="仿宋_GB2312" w:eastAsia="仿宋_GB2312"/>
          <w:sz w:val="21"/>
          <w:b/>
        </w:rPr>
        <w:t>十二、结算方式</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合同金额：本项目预算资金为200万元，经政府采购后确定的中标金额为最终的合同金额。</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付款方式：采购人按月平均支付物业管理服务费，中标人服务满一个月后，采购人当月支付上月的物业管理服务费，采购人应当自收到发票后10个工作日内将资金支付到合同约定的中标人银行账户。中标人向采购人缴纳的违约金、罚金可由采购人在每月支付服务费中直接扣减。支付程序按法定财政流程处理。</w:t>
      </w:r>
    </w:p>
    <w:p>
      <w:pPr>
        <w:pStyle w:val="null3"/>
        <w:ind w:firstLine="422"/>
        <w:jc w:val="both"/>
      </w:pPr>
      <w:r>
        <w:rPr>
          <w:rFonts w:ascii="仿宋_GB2312" w:hAnsi="仿宋_GB2312" w:cs="仿宋_GB2312" w:eastAsia="仿宋_GB2312"/>
          <w:sz w:val="21"/>
          <w:b/>
        </w:rPr>
        <w:t>十三、主要商务要求：</w:t>
      </w:r>
    </w:p>
    <w:tbl>
      <w:tblPr>
        <w:tblW w:w="0" w:type="auto"/>
        <w:tblBorders>
          <w:top w:val="none" w:color="000000" w:sz="4"/>
          <w:left w:val="none" w:color="000000" w:sz="4"/>
          <w:bottom w:val="none" w:color="000000" w:sz="4"/>
          <w:right w:val="none" w:color="000000" w:sz="4"/>
          <w:insideH w:val="none"/>
          <w:insideV w:val="none"/>
        </w:tblBorders>
      </w:tblPr>
      <w:tblGrid>
        <w:gridCol w:w="1762"/>
        <w:gridCol w:w="6544"/>
      </w:tblGrid>
      <w:tr>
        <w:tc>
          <w:tcPr>
            <w:tcW w:type="dxa" w:w="1762"/>
            <w:tcBorders>
              <w:top w:val="single" w:color="000000" w:sz="4"/>
              <w:left w:val="single" w:color="000000" w:sz="4"/>
              <w:bottom w:val="single" w:color="000000" w:sz="4"/>
              <w:right w:val="single" w:color="000000" w:sz="4"/>
            </w:tcBorders>
            <w:tcMar>
              <w:top w:type="dxa" w:w="0"/>
              <w:left w:type="dxa" w:w="30"/>
              <w:bottom w:type="dxa" w:w="0"/>
              <w:right w:type="dxa" w:w="30"/>
            </w:tcMar>
          </w:tcPr>
          <w:p>
            <w:pPr>
              <w:pStyle w:val="null3"/>
              <w:spacing w:before="120" w:after="120"/>
              <w:ind w:firstLine="480"/>
              <w:jc w:val="center"/>
            </w:pPr>
            <w:r>
              <w:rPr>
                <w:rFonts w:ascii="仿宋_GB2312" w:hAnsi="仿宋_GB2312" w:cs="仿宋_GB2312" w:eastAsia="仿宋_GB2312"/>
                <w:sz w:val="21"/>
              </w:rPr>
              <w:t>标的提供的时间</w:t>
            </w:r>
          </w:p>
        </w:tc>
        <w:tc>
          <w:tcPr>
            <w:tcW w:type="dxa" w:w="6544"/>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120" w:after="120"/>
              <w:ind w:firstLine="480"/>
              <w:jc w:val="both"/>
            </w:pPr>
            <w:r>
              <w:rPr>
                <w:rFonts w:ascii="仿宋_GB2312" w:hAnsi="仿宋_GB2312" w:cs="仿宋_GB2312" w:eastAsia="仿宋_GB2312"/>
                <w:sz w:val="21"/>
              </w:rPr>
              <w:t>服务期限从 202</w:t>
            </w:r>
            <w:r>
              <w:rPr>
                <w:rFonts w:ascii="仿宋_GB2312" w:hAnsi="仿宋_GB2312" w:cs="仿宋_GB2312" w:eastAsia="仿宋_GB2312"/>
                <w:sz w:val="21"/>
              </w:rPr>
              <w:t>5</w:t>
            </w:r>
            <w:r>
              <w:rPr>
                <w:rFonts w:ascii="仿宋_GB2312" w:hAnsi="仿宋_GB2312" w:cs="仿宋_GB2312" w:eastAsia="仿宋_GB2312"/>
                <w:sz w:val="21"/>
              </w:rPr>
              <w:t>年1月1日至 202</w:t>
            </w:r>
            <w:r>
              <w:rPr>
                <w:rFonts w:ascii="仿宋_GB2312" w:hAnsi="仿宋_GB2312" w:cs="仿宋_GB2312" w:eastAsia="仿宋_GB2312"/>
                <w:sz w:val="21"/>
              </w:rPr>
              <w:t>5</w:t>
            </w:r>
            <w:r>
              <w:rPr>
                <w:rFonts w:ascii="仿宋_GB2312" w:hAnsi="仿宋_GB2312" w:cs="仿宋_GB2312" w:eastAsia="仿宋_GB2312"/>
                <w:sz w:val="21"/>
              </w:rPr>
              <w:t>年12月31日，为期 12 个月。</w:t>
            </w:r>
          </w:p>
        </w:tc>
      </w:tr>
      <w:tr>
        <w:tc>
          <w:tcPr>
            <w:tcW w:type="dxa" w:w="1762"/>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spacing w:before="120" w:after="120"/>
              <w:ind w:firstLine="480"/>
              <w:jc w:val="center"/>
            </w:pPr>
            <w:r>
              <w:rPr>
                <w:rFonts w:ascii="仿宋_GB2312" w:hAnsi="仿宋_GB2312" w:cs="仿宋_GB2312" w:eastAsia="仿宋_GB2312"/>
                <w:sz w:val="21"/>
              </w:rPr>
              <w:t>标的提供的地点</w:t>
            </w:r>
          </w:p>
        </w:tc>
        <w:tc>
          <w:tcPr>
            <w:tcW w:type="dxa" w:w="654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120" w:after="120"/>
              <w:ind w:firstLine="480"/>
              <w:jc w:val="both"/>
            </w:pPr>
            <w:r>
              <w:rPr>
                <w:rFonts w:ascii="仿宋_GB2312" w:hAnsi="仿宋_GB2312" w:cs="仿宋_GB2312" w:eastAsia="仿宋_GB2312"/>
                <w:sz w:val="21"/>
              </w:rPr>
              <w:t>采购人指定地点</w:t>
            </w:r>
          </w:p>
        </w:tc>
      </w:tr>
      <w:tr>
        <w:tc>
          <w:tcPr>
            <w:tcW w:type="dxa" w:w="1762"/>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spacing w:before="120" w:after="120"/>
              <w:ind w:firstLine="480"/>
              <w:jc w:val="center"/>
            </w:pPr>
            <w:r>
              <w:rPr>
                <w:rFonts w:ascii="仿宋_GB2312" w:hAnsi="仿宋_GB2312" w:cs="仿宋_GB2312" w:eastAsia="仿宋_GB2312"/>
                <w:sz w:val="21"/>
              </w:rPr>
              <w:t>付款方式</w:t>
            </w:r>
          </w:p>
        </w:tc>
        <w:tc>
          <w:tcPr>
            <w:tcW w:type="dxa" w:w="654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120" w:after="120"/>
              <w:ind w:firstLine="480"/>
              <w:jc w:val="both"/>
            </w:pPr>
            <w:r>
              <w:rPr>
                <w:rFonts w:ascii="仿宋_GB2312" w:hAnsi="仿宋_GB2312" w:cs="仿宋_GB2312" w:eastAsia="仿宋_GB2312"/>
                <w:sz w:val="21"/>
              </w:rPr>
              <w:t>采购人按月支付物业管理服务费。物业管理服务费包干部分按照合同金额平均计算每月支付金额。中标人向采购人缴纳的违约罚金可由采购人在每月支付服务费中直接扣减。中标人在每月月底前提出物业管理服务费的支付申请，满足合同约定支付条件的，采购人应当自收到发票后</w:t>
            </w:r>
            <w:r>
              <w:rPr>
                <w:rFonts w:ascii="仿宋_GB2312" w:hAnsi="仿宋_GB2312" w:cs="仿宋_GB2312" w:eastAsia="仿宋_GB2312"/>
                <w:sz w:val="21"/>
              </w:rPr>
              <w:t>10</w:t>
            </w:r>
            <w:r>
              <w:rPr>
                <w:rFonts w:ascii="仿宋_GB2312" w:hAnsi="仿宋_GB2312" w:cs="仿宋_GB2312" w:eastAsia="仿宋_GB2312"/>
                <w:sz w:val="21"/>
              </w:rPr>
              <w:t>个工作日</w:t>
            </w:r>
            <w:r>
              <w:rPr>
                <w:rFonts w:ascii="仿宋_GB2312" w:hAnsi="仿宋_GB2312" w:cs="仿宋_GB2312" w:eastAsia="仿宋_GB2312"/>
                <w:sz w:val="21"/>
              </w:rPr>
              <w:t>内将资金支付到合同约定的中标人银行账户。</w:t>
            </w:r>
          </w:p>
        </w:tc>
      </w:tr>
      <w:tr>
        <w:tc>
          <w:tcPr>
            <w:tcW w:type="dxa" w:w="1762"/>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spacing w:before="120" w:after="120"/>
              <w:ind w:firstLine="480"/>
              <w:jc w:val="center"/>
            </w:pPr>
            <w:r>
              <w:rPr>
                <w:rFonts w:ascii="仿宋_GB2312" w:hAnsi="仿宋_GB2312" w:cs="仿宋_GB2312" w:eastAsia="仿宋_GB2312"/>
                <w:sz w:val="21"/>
              </w:rPr>
              <w:t>付款金额</w:t>
            </w:r>
          </w:p>
        </w:tc>
        <w:tc>
          <w:tcPr>
            <w:tcW w:type="dxa" w:w="654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120" w:after="120"/>
              <w:ind w:firstLine="480"/>
              <w:jc w:val="both"/>
            </w:pPr>
            <w:r>
              <w:rPr>
                <w:rFonts w:ascii="仿宋_GB2312" w:hAnsi="仿宋_GB2312" w:cs="仿宋_GB2312" w:eastAsia="仿宋_GB2312"/>
                <w:sz w:val="21"/>
              </w:rPr>
              <w:t>本项目202</w:t>
            </w:r>
            <w:r>
              <w:rPr>
                <w:rFonts w:ascii="仿宋_GB2312" w:hAnsi="仿宋_GB2312" w:cs="仿宋_GB2312" w:eastAsia="仿宋_GB2312"/>
                <w:sz w:val="21"/>
              </w:rPr>
              <w:t>5</w:t>
            </w:r>
            <w:r>
              <w:rPr>
                <w:rFonts w:ascii="仿宋_GB2312" w:hAnsi="仿宋_GB2312" w:cs="仿宋_GB2312" w:eastAsia="仿宋_GB2312"/>
                <w:sz w:val="21"/>
              </w:rPr>
              <w:t>年度预算金额</w:t>
            </w:r>
            <w:r>
              <w:rPr>
                <w:rFonts w:ascii="仿宋_GB2312" w:hAnsi="仿宋_GB2312" w:cs="仿宋_GB2312" w:eastAsia="仿宋_GB2312"/>
                <w:sz w:val="21"/>
              </w:rPr>
              <w:t>200</w:t>
            </w:r>
            <w:r>
              <w:rPr>
                <w:rFonts w:ascii="仿宋_GB2312" w:hAnsi="仿宋_GB2312" w:cs="仿宋_GB2312" w:eastAsia="仿宋_GB2312"/>
                <w:sz w:val="21"/>
              </w:rPr>
              <w:t>万元，具体付款金额以合同为准。</w:t>
            </w:r>
          </w:p>
        </w:tc>
      </w:tr>
      <w:tr>
        <w:tc>
          <w:tcPr>
            <w:tcW w:type="dxa" w:w="1762"/>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spacing w:before="120" w:after="120"/>
              <w:ind w:firstLine="480"/>
              <w:jc w:val="center"/>
            </w:pPr>
            <w:r>
              <w:rPr>
                <w:rFonts w:ascii="仿宋_GB2312" w:hAnsi="仿宋_GB2312" w:cs="仿宋_GB2312" w:eastAsia="仿宋_GB2312"/>
                <w:sz w:val="21"/>
              </w:rPr>
              <w:t>验收要求</w:t>
            </w:r>
          </w:p>
        </w:tc>
        <w:tc>
          <w:tcPr>
            <w:tcW w:type="dxa" w:w="654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spacing w:before="120" w:after="120"/>
              <w:ind w:firstLine="480"/>
              <w:jc w:val="both"/>
            </w:pPr>
            <w:r>
              <w:rPr>
                <w:rFonts w:ascii="仿宋_GB2312" w:hAnsi="仿宋_GB2312" w:cs="仿宋_GB2312" w:eastAsia="仿宋_GB2312"/>
                <w:sz w:val="21"/>
              </w:rPr>
              <w:t>1、验收要求：完成采购人规定的全部工作内容。</w:t>
            </w:r>
          </w:p>
          <w:p>
            <w:pPr>
              <w:pStyle w:val="null3"/>
              <w:spacing w:before="120" w:after="120"/>
              <w:ind w:firstLine="480"/>
              <w:jc w:val="both"/>
            </w:pPr>
            <w:r>
              <w:rPr>
                <w:rFonts w:ascii="仿宋_GB2312" w:hAnsi="仿宋_GB2312" w:cs="仿宋_GB2312" w:eastAsia="仿宋_GB2312"/>
                <w:sz w:val="21"/>
              </w:rPr>
              <w:t>2、验收方式：采购人就中标人提供的服务每月月底进行验收；每季对中标人进行季度考核。</w:t>
            </w:r>
          </w:p>
          <w:p>
            <w:pPr>
              <w:pStyle w:val="null3"/>
              <w:spacing w:before="120" w:after="120"/>
              <w:ind w:firstLine="480"/>
              <w:jc w:val="both"/>
            </w:pPr>
            <w:r>
              <w:rPr>
                <w:rFonts w:ascii="仿宋_GB2312" w:hAnsi="仿宋_GB2312" w:cs="仿宋_GB2312" w:eastAsia="仿宋_GB2312"/>
                <w:sz w:val="21"/>
              </w:rPr>
              <w:t>3、验收结果：以通过采购人和中标供应商验收为准。</w:t>
            </w:r>
          </w:p>
          <w:p>
            <w:pPr>
              <w:pStyle w:val="null3"/>
              <w:spacing w:before="120" w:after="120"/>
              <w:ind w:firstLine="480"/>
              <w:jc w:val="both"/>
            </w:pPr>
            <w:r>
              <w:rPr>
                <w:rFonts w:ascii="仿宋_GB2312" w:hAnsi="仿宋_GB2312" w:cs="仿宋_GB2312" w:eastAsia="仿宋_GB2312"/>
                <w:sz w:val="21"/>
              </w:rPr>
              <w:t>4、验收标准：按国家相关规范要求。</w:t>
            </w:r>
          </w:p>
        </w:tc>
      </w:tr>
      <w:tr>
        <w:tc>
          <w:tcPr>
            <w:tcW w:type="dxa" w:w="1762"/>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spacing w:before="120" w:after="120"/>
              <w:ind w:firstLine="480"/>
              <w:jc w:val="center"/>
            </w:pPr>
            <w:r>
              <w:rPr>
                <w:rFonts w:ascii="仿宋_GB2312" w:hAnsi="仿宋_GB2312" w:cs="仿宋_GB2312" w:eastAsia="仿宋_GB2312"/>
                <w:sz w:val="21"/>
              </w:rPr>
              <w:t>中标人责任</w:t>
            </w:r>
          </w:p>
        </w:tc>
        <w:tc>
          <w:tcPr>
            <w:tcW w:type="dxa" w:w="654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spacing w:before="120" w:after="120"/>
              <w:ind w:firstLine="480"/>
              <w:jc w:val="both"/>
            </w:pPr>
            <w:r>
              <w:rPr>
                <w:rFonts w:ascii="仿宋_GB2312" w:hAnsi="仿宋_GB2312" w:cs="仿宋_GB2312" w:eastAsia="仿宋_GB2312"/>
                <w:sz w:val="21"/>
              </w:rPr>
              <w:t>1.在管理服务期内由于中标人责任造成第三人、采购人和中标人工作人员人身伤亡和财产损失，全部费用和责任由中标人承担。</w:t>
            </w:r>
          </w:p>
          <w:p>
            <w:pPr>
              <w:pStyle w:val="null3"/>
              <w:spacing w:before="120" w:after="120"/>
              <w:ind w:firstLine="480"/>
              <w:jc w:val="both"/>
            </w:pPr>
            <w:r>
              <w:rPr>
                <w:rFonts w:ascii="仿宋_GB2312" w:hAnsi="仿宋_GB2312" w:cs="仿宋_GB2312" w:eastAsia="仿宋_GB2312"/>
                <w:sz w:val="21"/>
              </w:rPr>
              <w:t>2.中标人工作人员在本项目辖区范围内发生违法、违规行为的，所造成的一切后果及损失，由中标人承担责任及负责赔偿。</w:t>
            </w:r>
          </w:p>
          <w:p>
            <w:pPr>
              <w:pStyle w:val="null3"/>
              <w:spacing w:before="120" w:after="120"/>
              <w:ind w:firstLine="480"/>
              <w:jc w:val="both"/>
            </w:pPr>
            <w:r>
              <w:rPr>
                <w:rFonts w:ascii="仿宋_GB2312" w:hAnsi="仿宋_GB2312" w:cs="仿宋_GB2312" w:eastAsia="仿宋_GB2312"/>
                <w:sz w:val="21"/>
              </w:rPr>
              <w:t>3.中标人不按照采购人要求及时更换不合格物业服务人员，或者擅自更换采购人要求保留的物业服务人员，以及人员变动率超过标准（每月不得超过3％）时，采购人有权扣减当月物业管理服务费的5%。</w:t>
            </w:r>
          </w:p>
          <w:p>
            <w:pPr>
              <w:pStyle w:val="null3"/>
              <w:spacing w:before="120" w:after="120"/>
              <w:ind w:firstLine="480"/>
              <w:jc w:val="both"/>
            </w:pPr>
            <w:r>
              <w:rPr>
                <w:rFonts w:ascii="仿宋_GB2312" w:hAnsi="仿宋_GB2312" w:cs="仿宋_GB2312" w:eastAsia="仿宋_GB2312"/>
                <w:sz w:val="21"/>
              </w:rPr>
              <w:t>4.中标人未按本项目要求和承诺配备足够工作人员，且在采购人发出的规定期限内未整改补充到位，则采购人按缺少岗位人员工资的三倍扣减当月的物业管理费，如在采购人重新指定期限内仍不整改的或者整改都未能达到要求的，采购人有权终止合同。</w:t>
            </w:r>
          </w:p>
          <w:p>
            <w:pPr>
              <w:pStyle w:val="null3"/>
              <w:spacing w:before="120" w:after="120"/>
              <w:ind w:firstLine="480"/>
              <w:jc w:val="both"/>
            </w:pPr>
            <w:r>
              <w:rPr>
                <w:rFonts w:ascii="仿宋_GB2312" w:hAnsi="仿宋_GB2312" w:cs="仿宋_GB2312" w:eastAsia="仿宋_GB2312"/>
                <w:sz w:val="21"/>
              </w:rPr>
              <w:t>5.在管理服务期内若发现中标人假借派驻员工劳动合同到期或个人辞职为理由，实际将该员工调换至中标人或其下属控股公司、子公司的其他在管物业项目工作服务时，则采购人按相关岗位人员工资的三倍扣减当月的物业管理费。</w:t>
            </w:r>
          </w:p>
          <w:p>
            <w:pPr>
              <w:pStyle w:val="null3"/>
              <w:spacing w:before="120" w:after="120"/>
              <w:ind w:firstLine="480"/>
              <w:jc w:val="both"/>
            </w:pPr>
            <w:r>
              <w:rPr>
                <w:rFonts w:ascii="仿宋_GB2312" w:hAnsi="仿宋_GB2312" w:cs="仿宋_GB2312" w:eastAsia="仿宋_GB2312"/>
                <w:sz w:val="21"/>
              </w:rPr>
              <w:t>6.中标人违反本项目要求和规定，未能达到约定的服务目标，发生多次物业服务保障迟延等情况，严重影响到物业服务质量，或者物业使用人投诉多（任意两个月内有效投诉累积超过10次），或出现重大服务过错（损失金额超过人民币10万元，或者造成严重社会影响的），采购人有权视情况终止合同；造成采购人的损失由中标人负责赔偿，并承担相应的法律责任。</w:t>
            </w:r>
          </w:p>
          <w:p>
            <w:pPr>
              <w:pStyle w:val="null3"/>
              <w:spacing w:before="120" w:after="120"/>
              <w:ind w:firstLine="480"/>
              <w:jc w:val="both"/>
            </w:pPr>
            <w:r>
              <w:rPr>
                <w:rFonts w:ascii="仿宋_GB2312" w:hAnsi="仿宋_GB2312" w:cs="仿宋_GB2312" w:eastAsia="仿宋_GB2312"/>
                <w:sz w:val="21"/>
              </w:rPr>
              <w:t>7.在物业服务期内，如果因发生盗窃、抢劫、失火等原因导致采购人财产损失或者工作人员人身损害的，除能够证明非中标人原因导致外，中标人应该承担法律责任及赔偿经济损失，采购人有权从物业管理服务费和履约保证金中扣除，情节严重的，采购人有权终止合同。</w:t>
            </w:r>
          </w:p>
          <w:p>
            <w:pPr>
              <w:pStyle w:val="null3"/>
              <w:spacing w:before="120" w:after="120"/>
              <w:ind w:firstLine="480"/>
              <w:jc w:val="both"/>
            </w:pPr>
            <w:r>
              <w:rPr>
                <w:rFonts w:ascii="仿宋_GB2312" w:hAnsi="仿宋_GB2312" w:cs="仿宋_GB2312" w:eastAsia="仿宋_GB2312"/>
                <w:sz w:val="21"/>
              </w:rPr>
              <w:t>8.在物业服务期内中标人应确保在服务范围内无刑事、治安案件（事件）的发生；无消防责任事故发生、无机械设备操作责任事故发生。如发生责任事故，则中标人应该承担法律责任及赔偿经济损失，采购人有权在当期的物业管理服务费和履约保证金中扣除，情节严重的，采购人有权终止合同。</w:t>
            </w:r>
          </w:p>
        </w:tc>
      </w:tr>
      <w:tr>
        <w:tc>
          <w:tcPr>
            <w:tcW w:type="dxa" w:w="1762"/>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spacing w:before="120" w:after="120"/>
              <w:ind w:firstLine="480"/>
              <w:jc w:val="center"/>
            </w:pPr>
            <w:r>
              <w:rPr>
                <w:rFonts w:ascii="仿宋_GB2312" w:hAnsi="仿宋_GB2312" w:cs="仿宋_GB2312" w:eastAsia="仿宋_GB2312"/>
                <w:sz w:val="21"/>
              </w:rPr>
              <w:t>合同的订立和履行</w:t>
            </w:r>
          </w:p>
        </w:tc>
        <w:tc>
          <w:tcPr>
            <w:tcW w:type="dxa" w:w="654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spacing w:before="120" w:after="120"/>
              <w:ind w:firstLine="480"/>
              <w:jc w:val="both"/>
            </w:pPr>
            <w:r>
              <w:rPr>
                <w:rFonts w:ascii="仿宋_GB2312" w:hAnsi="仿宋_GB2312" w:cs="仿宋_GB2312" w:eastAsia="仿宋_GB2312"/>
                <w:sz w:val="21"/>
              </w:rPr>
              <w:t>1.合同的订立</w:t>
            </w:r>
          </w:p>
          <w:p>
            <w:pPr>
              <w:pStyle w:val="null3"/>
              <w:spacing w:before="120" w:after="120"/>
              <w:ind w:firstLine="480"/>
              <w:jc w:val="both"/>
            </w:pPr>
            <w:r>
              <w:rPr>
                <w:rFonts w:ascii="仿宋_GB2312" w:hAnsi="仿宋_GB2312" w:cs="仿宋_GB2312" w:eastAsia="仿宋_GB2312"/>
                <w:sz w:val="21"/>
              </w:rPr>
              <w:t>1.1 采购人与中标供应商自中标通知书发出之日起三十日内，按招标文件要求和中标供应商投标文件承诺签订政府采购合同，但不得超出招标文件和中标供应商投标文件的范围，也不得再行订立背离合同实质性内容的其他协议。</w:t>
            </w:r>
          </w:p>
          <w:p>
            <w:pPr>
              <w:pStyle w:val="null3"/>
              <w:spacing w:before="120" w:after="120"/>
              <w:ind w:firstLine="480"/>
              <w:jc w:val="both"/>
            </w:pPr>
            <w:r>
              <w:rPr>
                <w:rFonts w:ascii="仿宋_GB2312" w:hAnsi="仿宋_GB2312" w:cs="仿宋_GB2312" w:eastAsia="仿宋_GB2312"/>
                <w:sz w:val="21"/>
              </w:rPr>
              <w:t>1.2 采购人应当自政府采购合同签订之日起2个工作日内，登陆中国政府采购网上传政府采购合同扫描版，如实填报政府采购合同的签订时间。</w:t>
            </w:r>
          </w:p>
          <w:p>
            <w:pPr>
              <w:pStyle w:val="null3"/>
              <w:spacing w:before="120" w:after="120"/>
              <w:ind w:firstLine="480"/>
              <w:jc w:val="both"/>
            </w:pPr>
            <w:r>
              <w:rPr>
                <w:rFonts w:ascii="仿宋_GB2312" w:hAnsi="仿宋_GB2312" w:cs="仿宋_GB2312" w:eastAsia="仿宋_GB2312"/>
                <w:sz w:val="21"/>
              </w:rPr>
              <w:t>2.合同的履行</w:t>
            </w:r>
          </w:p>
          <w:p>
            <w:pPr>
              <w:pStyle w:val="null3"/>
              <w:spacing w:before="120" w:after="120"/>
              <w:ind w:firstLine="480"/>
              <w:jc w:val="both"/>
            </w:pPr>
            <w:r>
              <w:rPr>
                <w:rFonts w:ascii="仿宋_GB2312" w:hAnsi="仿宋_GB2312" w:cs="仿宋_GB2312" w:eastAsia="仿宋_GB2312"/>
                <w:sz w:val="21"/>
              </w:rPr>
              <w:t>2.1 政府采购合同订立后，合同各方不得擅自变更、中止或终止合同。政府采购合同需要变更的，采购人应将有关合同变更内容，以书面形式报政府采购监督管理机关（国家财政部国库司政府采购监督裁决处，下同）备案：因特殊情况需要中止或终止合同的，采购人应将中止或终止合同的理由以及相应措施，以书面形式报政府采购监督管理机关备案。</w:t>
            </w:r>
          </w:p>
          <w:p>
            <w:pPr>
              <w:pStyle w:val="null3"/>
              <w:spacing w:before="120" w:after="120"/>
              <w:ind w:firstLine="480"/>
              <w:jc w:val="both"/>
            </w:pPr>
            <w:r>
              <w:rPr>
                <w:rFonts w:ascii="仿宋_GB2312" w:hAnsi="仿宋_GB2312" w:cs="仿宋_GB2312" w:eastAsia="仿宋_GB2312"/>
                <w:sz w:val="21"/>
              </w:rPr>
              <w:t>2.2 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中国政府采购网上传备案。</w:t>
            </w:r>
          </w:p>
          <w:p>
            <w:pPr>
              <w:pStyle w:val="null3"/>
              <w:spacing w:before="120" w:after="120"/>
              <w:ind w:firstLine="480"/>
              <w:jc w:val="both"/>
            </w:pPr>
            <w:r>
              <w:rPr>
                <w:rFonts w:ascii="仿宋_GB2312" w:hAnsi="仿宋_GB2312" w:cs="仿宋_GB2312" w:eastAsia="仿宋_GB2312"/>
                <w:sz w:val="21"/>
              </w:rPr>
              <w:t>2.3 政府采购合同履行期间，中标人不得“围猎”采购人相关工作人员，若中标人存在“围猎”采购人工作人员的行为（指以获取不正当利益为目的，采取馈赠礼品礼金，邀请娱乐旅游消费、提供便利条件等非正常交往手段，“围猎”工作人员及其家属），则采购人有权终止合同。</w:t>
            </w:r>
          </w:p>
        </w:tc>
      </w:tr>
      <w:tr>
        <w:tc>
          <w:tcPr>
            <w:tcW w:type="dxa" w:w="1762"/>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spacing w:before="120" w:after="120"/>
              <w:ind w:firstLine="480"/>
              <w:jc w:val="center"/>
            </w:pPr>
            <w:r>
              <w:rPr>
                <w:rFonts w:ascii="仿宋_GB2312" w:hAnsi="仿宋_GB2312" w:cs="仿宋_GB2312" w:eastAsia="仿宋_GB2312"/>
                <w:sz w:val="21"/>
              </w:rPr>
              <w:t>履约保证金</w:t>
            </w:r>
          </w:p>
        </w:tc>
        <w:tc>
          <w:tcPr>
            <w:tcW w:type="dxa" w:w="6544"/>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spacing w:before="120" w:after="120"/>
              <w:ind w:firstLine="480"/>
              <w:jc w:val="both"/>
            </w:pPr>
            <w:r>
              <w:rPr>
                <w:rFonts w:ascii="仿宋_GB2312" w:hAnsi="仿宋_GB2312" w:cs="仿宋_GB2312" w:eastAsia="仿宋_GB2312"/>
                <w:sz w:val="21"/>
              </w:rPr>
              <w:t>中标人应在签订政府采购合同后 10 日内，按合同签订年度中标金额的</w:t>
            </w:r>
            <w:r>
              <w:rPr>
                <w:rFonts w:ascii="仿宋_GB2312" w:hAnsi="仿宋_GB2312" w:cs="仿宋_GB2312" w:eastAsia="仿宋_GB2312"/>
                <w:sz w:val="21"/>
              </w:rPr>
              <w:t>3</w:t>
            </w:r>
            <w:r>
              <w:rPr>
                <w:rFonts w:ascii="仿宋_GB2312" w:hAnsi="仿宋_GB2312" w:cs="仿宋_GB2312" w:eastAsia="仿宋_GB2312"/>
                <w:sz w:val="21"/>
              </w:rPr>
              <w:t>%向采购人提交履约保证金或出具相等担保额度的履约银行保函。</w:t>
            </w: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pPr>
      <w:r>
        <w:rPr>
          <w:rFonts w:ascii="仿宋_GB2312" w:hAnsi="仿宋_GB2312" w:cs="仿宋_GB2312" w:eastAsia="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jc w:val="both"/>
      </w:pPr>
      <w:r>
        <w:rPr>
          <w:rFonts w:ascii="仿宋_GB2312" w:hAnsi="仿宋_GB2312" w:cs="仿宋_GB2312" w:eastAsia="仿宋_GB2312"/>
        </w:rPr>
        <w:t>请注意：供应商需在投标文件截止时间前，将加密投标文件上传至综合管理服务平台项目采购系统中并取得回执，逾期上传或错误方式投递送达将导致投标无效。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国家税务总局江门市新会区税务局</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3.投标人：是指在综合管理服务平台项目采购系统完成本项目投标登记并提交电子投标文件的供应商。</w:t>
      </w:r>
    </w:p>
    <w:p>
      <w:pPr>
        <w:pStyle w:val="null3"/>
        <w:ind w:firstLine="480"/>
        <w:jc w:val="both"/>
      </w:pPr>
      <w:r>
        <w:rPr>
          <w:rFonts w:ascii="仿宋_GB2312" w:hAnsi="仿宋_GB2312" w:cs="仿宋_GB2312" w:eastAsia="仿宋_GB2312"/>
        </w:rPr>
        <w:t>4.“评标委员会”是指根据《中华人民共和国政府采购法》等法律法规规定，由采购人代表和有关专家组成以确定中标供应商或者推荐中标候选人的临时组织。</w:t>
      </w:r>
    </w:p>
    <w:p>
      <w:pPr>
        <w:pStyle w:val="null3"/>
        <w:ind w:firstLine="480"/>
        <w:jc w:val="both"/>
      </w:pPr>
      <w:r>
        <w:rPr>
          <w:rFonts w:ascii="仿宋_GB2312" w:hAnsi="仿宋_GB2312" w:cs="仿宋_GB2312" w:eastAsia="仿宋_GB2312"/>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jc w:val="both"/>
      </w:pPr>
      <w:r>
        <w:rPr>
          <w:rFonts w:ascii="仿宋_GB2312" w:hAnsi="仿宋_GB2312" w:cs="仿宋_GB2312" w:eastAsia="仿宋_GB2312"/>
        </w:rPr>
        <w:t>6.招标文件：是指包括招标公告和招标文件及其补充、变更和澄清等一系列文件。</w:t>
      </w:r>
    </w:p>
    <w:p>
      <w:pPr>
        <w:pStyle w:val="null3"/>
        <w:ind w:firstLine="480"/>
        <w:jc w:val="both"/>
      </w:pPr>
      <w:r>
        <w:rPr>
          <w:rFonts w:ascii="仿宋_GB2312" w:hAnsi="仿宋_GB2312" w:cs="仿宋_GB2312" w:eastAsia="仿宋_GB2312"/>
        </w:rPr>
        <w:t>7.电子投标文件：是指使用综合管理服务平台提供的投标客户端制作加密并上传到系统的投标文件。（投标客户端制作投标文件时，生成的后缀为“.标书”的文件）</w:t>
      </w:r>
    </w:p>
    <w:p>
      <w:pPr>
        <w:pStyle w:val="null3"/>
        <w:ind w:firstLine="480"/>
        <w:jc w:val="both"/>
      </w:pPr>
      <w:r>
        <w:rPr>
          <w:rFonts w:ascii="仿宋_GB2312" w:hAnsi="仿宋_GB2312" w:cs="仿宋_GB2312" w:eastAsia="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本表与招标文件对应章节的内容若不一致，以本表为准。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开标方式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采购包1：总价</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各采购包报价不超过预算总价</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投标有效期</w:t>
            </w:r>
          </w:p>
        </w:tc>
        <w:tc>
          <w:tcPr>
            <w:tcW w:type="dxa" w:w="4881"/>
          </w:tcPr>
          <w:p>
            <w:pPr>
              <w:pStyle w:val="null3"/>
              <w:jc w:val="left"/>
            </w:pPr>
            <w:r>
              <w:rPr>
                <w:rFonts w:ascii="仿宋_GB2312" w:hAnsi="仿宋_GB2312" w:cs="仿宋_GB2312" w:eastAsia="仿宋_GB2312"/>
              </w:rPr>
              <w:t xml:space="preserve">从提交投标（响应）文件的截止之日起 </w:t>
            </w:r>
            <w:r>
              <w:rPr>
                <w:rFonts w:ascii="仿宋_GB2312" w:hAnsi="仿宋_GB2312" w:cs="仿宋_GB2312" w:eastAsia="仿宋_GB2312"/>
              </w:rPr>
              <w:t>90</w:t>
            </w:r>
            <w:r>
              <w:rPr>
                <w:rFonts w:ascii="仿宋_GB2312" w:hAnsi="仿宋_GB2312" w:cs="仿宋_GB2312" w:eastAsia="仿宋_GB2312"/>
              </w:rPr>
              <w:t xml:space="preserve"> 日历天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投标保证金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中标供应商数量</w:t>
            </w:r>
          </w:p>
        </w:tc>
        <w:tc>
          <w:tcPr>
            <w:tcW w:type="dxa" w:w="4881"/>
          </w:tcPr>
          <w:p>
            <w:pPr>
              <w:pStyle w:val="null3"/>
              <w:jc w:val="left"/>
            </w:pPr>
            <w:r>
              <w:rPr>
                <w:rFonts w:ascii="仿宋_GB2312" w:hAnsi="仿宋_GB2312" w:cs="仿宋_GB2312" w:eastAsia="仿宋_GB2312"/>
              </w:rPr>
              <w:t>采购包1：1名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无。</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中标供应商确定方式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代理服务费收费标准：http://gpcgd.gd.gov.cn/ywdt/tzgg/content/post_3049076.html（以预算为基数）</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投标文件要求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盘(或光盘)0份，加密的电子响应文件与非加密的电子响应文件必须完全一致。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（1）纸质响应文件副本2份。</w:t>
            </w:r>
          </w:p>
          <w:p>
            <w:pPr>
              <w:pStyle w:val="null3"/>
              <w:jc w:val="left"/>
            </w:pPr>
            <w:r>
              <w:rPr>
                <w:rFonts w:ascii="仿宋_GB2312" w:hAnsi="仿宋_GB2312" w:cs="仿宋_GB2312" w:eastAsia="仿宋_GB2312"/>
              </w:rPr>
              <w:t>纸质响应文件应与电子响应文件一致。</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采购人、采购代理机构及投标人进行的本次采购活动适用《中华人民共和国政府采购法》及其配套的法规、规章、政策。</w:t>
      </w:r>
    </w:p>
    <w:p>
      <w:pPr>
        <w:pStyle w:val="null3"/>
        <w:ind w:firstLine="480"/>
        <w:jc w:val="both"/>
      </w:pPr>
      <w:r>
        <w:rPr>
          <w:rFonts w:ascii="仿宋_GB2312" w:hAnsi="仿宋_GB2312" w:cs="仿宋_GB2312" w:eastAsia="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jc w:val="both"/>
      </w:pPr>
      <w:r>
        <w:rPr>
          <w:rFonts w:ascii="仿宋_GB2312" w:hAnsi="仿宋_GB2312" w:cs="仿宋_GB2312" w:eastAsia="仿宋_GB2312"/>
        </w:rPr>
        <w:t>本次公开招标项目，是以招标公告的方式邀请非特定的投标人参加投标。</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本招标文件仅适用于本次招标公告中所涉及的项目和内容。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4.投标的费用</w:t>
      </w:r>
    </w:p>
    <w:p>
      <w:pPr>
        <w:pStyle w:val="null3"/>
        <w:ind w:firstLine="480"/>
        <w:jc w:val="both"/>
      </w:pPr>
      <w:r>
        <w:rPr>
          <w:rFonts w:ascii="仿宋_GB2312" w:hAnsi="仿宋_GB2312" w:cs="仿宋_GB2312" w:eastAsia="仿宋_GB2312"/>
        </w:rPr>
        <w:t>不论投标结果如何，投标人应承担所有与准备和参加投标有关的费用。采购代理机构和采购人均无义务和责任承担相关费用。</w:t>
      </w:r>
    </w:p>
    <w:p>
      <w:pPr>
        <w:pStyle w:val="null3"/>
        <w:jc w:val="both"/>
      </w:pPr>
      <w:r>
        <w:rPr>
          <w:rFonts w:ascii="仿宋_GB2312" w:hAnsi="仿宋_GB2312" w:cs="仿宋_GB2312" w:eastAsia="仿宋_GB2312"/>
          <w:b/>
        </w:rPr>
        <w:t>5.以联合体形式投标的，应符合以下规定：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5.1联合体各方均应当满足《中华人民共和国政府采购法》第二十二条规定的条件，并在投标文件中提供联合体各方的相关证明材料。</w:t>
      </w:r>
    </w:p>
    <w:p>
      <w:pPr>
        <w:pStyle w:val="null3"/>
        <w:ind w:firstLine="480"/>
        <w:jc w:val="both"/>
      </w:pPr>
      <w:r>
        <w:rPr>
          <w:rFonts w:ascii="仿宋_GB2312" w:hAnsi="仿宋_GB2312" w:cs="仿宋_GB2312" w:eastAsia="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6.关联企业投标说明</w:t>
      </w:r>
    </w:p>
    <w:p>
      <w:pPr>
        <w:pStyle w:val="null3"/>
        <w:ind w:firstLine="480"/>
        <w:jc w:val="both"/>
      </w:pPr>
      <w:r>
        <w:rPr>
          <w:rFonts w:ascii="仿宋_GB2312" w:hAnsi="仿宋_GB2312" w:cs="仿宋_GB2312" w:eastAsia="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jc w:val="both"/>
      </w:pPr>
      <w:r>
        <w:rPr>
          <w:rFonts w:ascii="仿宋_GB2312" w:hAnsi="仿宋_GB2312" w:cs="仿宋_GB2312" w:eastAsia="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jc w:val="both"/>
      </w:pPr>
      <w:r>
        <w:rPr>
          <w:rFonts w:ascii="仿宋_GB2312" w:hAnsi="仿宋_GB2312" w:cs="仿宋_GB2312" w:eastAsia="仿宋_GB2312"/>
          <w:b/>
        </w:rPr>
        <w:t>7.关于中小微企业投标</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jc w:val="both"/>
      </w:pPr>
      <w:r>
        <w:rPr>
          <w:rFonts w:ascii="仿宋_GB2312" w:hAnsi="仿宋_GB2312" w:cs="仿宋_GB2312" w:eastAsia="仿宋_GB2312"/>
        </w:rPr>
        <w:t>8.2在确定中标供应商之前，投标人不得与采购人就投标价格、投标方案等实质性内容进行谈判，也不得私下接触评标委员会成员。</w:t>
      </w:r>
    </w:p>
    <w:p>
      <w:pPr>
        <w:pStyle w:val="null3"/>
        <w:ind w:firstLine="480"/>
        <w:jc w:val="both"/>
      </w:pPr>
      <w:r>
        <w:rPr>
          <w:rFonts w:ascii="仿宋_GB2312" w:hAnsi="仿宋_GB2312" w:cs="仿宋_GB2312" w:eastAsia="仿宋_GB2312"/>
        </w:rPr>
        <w:t>8.3在确定中标供应商之前，投标人试图在投标文件审查、澄清、比较和评价时对评标委员会、采购人和采购代理机构施加任何影响都可能导致其投标无效。</w:t>
      </w:r>
    </w:p>
    <w:p>
      <w:pPr>
        <w:pStyle w:val="null3"/>
        <w:ind w:firstLine="480"/>
        <w:jc w:val="both"/>
      </w:pPr>
      <w:r>
        <w:rPr>
          <w:rFonts w:ascii="仿宋_GB2312" w:hAnsi="仿宋_GB2312" w:cs="仿宋_GB2312" w:eastAsia="仿宋_GB2312"/>
        </w:rPr>
        <w:t>8.4获得本招标文件者，须履行本项目下保密义务，不得将因本次项目获得的信息向第三人外传，不得将招标文件用作本次投标以外的任何用途。</w:t>
      </w:r>
    </w:p>
    <w:p>
      <w:pPr>
        <w:pStyle w:val="null3"/>
        <w:ind w:firstLine="480"/>
        <w:jc w:val="both"/>
      </w:pPr>
      <w:r>
        <w:rPr>
          <w:rFonts w:ascii="仿宋_GB2312" w:hAnsi="仿宋_GB2312" w:cs="仿宋_GB2312" w:eastAsia="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8.6采购人或采购代理机构有权将供应商提供的所有资料向有关政府部门或评审小组披露。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9.2除非招标文件的技术规格中另有规定，投标人在投标文件中及其与采购人和采购代理机构的所有往来文件中的计量单位均应采用中华人民共和国法定计量单位。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9.3投标人所提供的货物和服务均应以人民币报价，货币单位：元。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10.1招标文件规定组织踏勘现场的，采购人按招标文件规定的时间、地点组织投标人踏勘项目现场。</w:t>
      </w:r>
    </w:p>
    <w:p>
      <w:pPr>
        <w:pStyle w:val="null3"/>
        <w:ind w:firstLine="480"/>
        <w:jc w:val="both"/>
      </w:pPr>
      <w:r>
        <w:rPr>
          <w:rFonts w:ascii="仿宋_GB2312" w:hAnsi="仿宋_GB2312" w:cs="仿宋_GB2312" w:eastAsia="仿宋_GB2312"/>
        </w:rPr>
        <w:t>10.2投标人自行承担踏勘现场发生的责任、风险和自身费用。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10.3采购人在踏勘现场中介绍的资料和数据等，只是为了使投标人能够利用招标人现有的资料。招标人对投标人由此而作出的推论、解释和结论概不负责。</w:t>
      </w:r>
    </w:p>
    <w:p>
      <w:pPr>
        <w:pStyle w:val="null3"/>
        <w:jc w:val="both"/>
        <w:outlineLvl w:val="2"/>
      </w:pPr>
      <w:r>
        <w:rPr>
          <w:rFonts w:ascii="仿宋_GB2312" w:hAnsi="仿宋_GB2312" w:cs="仿宋_GB2312" w:eastAsia="仿宋_GB2312"/>
          <w:sz w:val="28"/>
          <w:b/>
        </w:rPr>
        <w:t>四、招标文件的澄清和修改</w:t>
      </w:r>
    </w:p>
    <w:p>
      <w:pPr>
        <w:pStyle w:val="null3"/>
        <w:ind w:firstLine="480"/>
        <w:jc w:val="both"/>
      </w:pPr>
      <w:r>
        <w:rPr>
          <w:rFonts w:ascii="仿宋_GB2312" w:hAnsi="仿宋_GB2312" w:cs="仿宋_GB2312" w:eastAsia="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jc w:val="both"/>
      </w:pPr>
      <w:r>
        <w:rPr>
          <w:rFonts w:ascii="仿宋_GB2312" w:hAnsi="仿宋_GB2312" w:cs="仿宋_GB2312" w:eastAsia="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jc w:val="both"/>
      </w:pPr>
      <w:r>
        <w:rPr>
          <w:rFonts w:ascii="仿宋_GB2312" w:hAnsi="仿宋_GB2312" w:cs="仿宋_GB2312" w:eastAsia="仿宋_GB2312"/>
        </w:rPr>
        <w:t>3.如更正公告有重新发布电子招标文件的，供应商应登录综合管理服务平台项目采购系统下载最新发布的电子招标文件制作投标文件。</w:t>
      </w:r>
    </w:p>
    <w:p>
      <w:pPr>
        <w:pStyle w:val="null3"/>
        <w:ind w:firstLine="480"/>
        <w:jc w:val="both"/>
      </w:pPr>
      <w:r>
        <w:rPr>
          <w:rFonts w:ascii="仿宋_GB2312" w:hAnsi="仿宋_GB2312" w:cs="仿宋_GB2312" w:eastAsia="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jc w:val="both"/>
        <w:outlineLvl w:val="2"/>
      </w:pPr>
      <w:r>
        <w:rPr>
          <w:rFonts w:ascii="仿宋_GB2312" w:hAnsi="仿宋_GB2312" w:cs="仿宋_GB2312" w:eastAsia="仿宋_GB2312"/>
          <w:sz w:val="28"/>
          <w:b/>
        </w:rPr>
        <w:t>五、投标要求</w:t>
      </w:r>
    </w:p>
    <w:p>
      <w:pPr>
        <w:pStyle w:val="null3"/>
        <w:jc w:val="both"/>
      </w:pPr>
      <w:r>
        <w:rPr>
          <w:rFonts w:ascii="仿宋_GB2312" w:hAnsi="仿宋_GB2312" w:cs="仿宋_GB2312" w:eastAsia="仿宋_GB2312"/>
          <w:b/>
        </w:rPr>
        <w:t>1.投标登记</w:t>
      </w:r>
    </w:p>
    <w:p>
      <w:pPr>
        <w:pStyle w:val="null3"/>
        <w:ind w:firstLine="480"/>
        <w:jc w:val="both"/>
      </w:pPr>
      <w:r>
        <w:rPr>
          <w:rFonts w:ascii="仿宋_GB2312" w:hAnsi="仿宋_GB2312" w:cs="仿宋_GB2312" w:eastAsia="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jc w:val="both"/>
      </w:pPr>
      <w:r>
        <w:rPr>
          <w:rFonts w:ascii="仿宋_GB2312" w:hAnsi="仿宋_GB2312" w:cs="仿宋_GB2312" w:eastAsia="仿宋_GB2312"/>
          <w:b/>
        </w:rPr>
        <w:t>2.投标文件的制作</w:t>
      </w:r>
    </w:p>
    <w:p>
      <w:pPr>
        <w:pStyle w:val="null3"/>
        <w:ind w:firstLine="480"/>
        <w:jc w:val="both"/>
      </w:pPr>
      <w:r>
        <w:rPr>
          <w:rFonts w:ascii="仿宋_GB2312" w:hAnsi="仿宋_GB2312" w:cs="仿宋_GB2312" w:eastAsia="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jc w:val="both"/>
      </w:pPr>
      <w:r>
        <w:rPr>
          <w:rFonts w:ascii="仿宋_GB2312" w:hAnsi="仿宋_GB2312" w:cs="仿宋_GB2312" w:eastAsia="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jc w:val="both"/>
      </w:pPr>
      <w:r>
        <w:rPr>
          <w:rFonts w:ascii="仿宋_GB2312" w:hAnsi="仿宋_GB2312" w:cs="仿宋_GB2312" w:eastAsia="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jc w:val="both"/>
      </w:pPr>
      <w:r>
        <w:rPr>
          <w:rFonts w:ascii="仿宋_GB2312" w:hAnsi="仿宋_GB2312" w:cs="仿宋_GB2312" w:eastAsia="仿宋_GB2312"/>
        </w:rPr>
        <w:t>(2)投标报价包括本项目采购需求和投入使用的所有费用，包括但不限于主件、标准附件、备品备件、施工、服务、专用工具、安装、调试、检验、培训、运输、保险、税款等。</w:t>
      </w:r>
    </w:p>
    <w:p>
      <w:pPr>
        <w:pStyle w:val="null3"/>
        <w:ind w:firstLine="480"/>
        <w:jc w:val="both"/>
      </w:pPr>
      <w:r>
        <w:rPr>
          <w:rFonts w:ascii="仿宋_GB2312" w:hAnsi="仿宋_GB2312" w:cs="仿宋_GB2312" w:eastAsia="仿宋_GB2312"/>
        </w:rPr>
        <w:t>2.3 如有对多个采购包投标的，要对每个采购包独立制作电子投标文件。</w:t>
      </w:r>
    </w:p>
    <w:p>
      <w:pPr>
        <w:pStyle w:val="null3"/>
        <w:ind w:firstLine="480"/>
        <w:jc w:val="both"/>
      </w:pPr>
      <w:r>
        <w:rPr>
          <w:rFonts w:ascii="仿宋_GB2312" w:hAnsi="仿宋_GB2312" w:cs="仿宋_GB2312" w:eastAsia="仿宋_GB2312"/>
        </w:rPr>
        <w:t>2.4投标人不得将同一个项目或同一个采购包的内容拆开投标，否则其报价将被视为非实质性响应。</w:t>
      </w:r>
    </w:p>
    <w:p>
      <w:pPr>
        <w:pStyle w:val="null3"/>
        <w:ind w:firstLine="480"/>
        <w:jc w:val="both"/>
      </w:pPr>
      <w:r>
        <w:rPr>
          <w:rFonts w:ascii="仿宋_GB2312" w:hAnsi="仿宋_GB2312" w:cs="仿宋_GB2312" w:eastAsia="仿宋_GB2312"/>
        </w:rPr>
        <w:t>2.5投标人须对招标文件的对应要求给予唯一的实质性响应，否则将视为不响应。</w:t>
      </w:r>
    </w:p>
    <w:p>
      <w:pPr>
        <w:pStyle w:val="null3"/>
        <w:ind w:firstLine="480"/>
        <w:jc w:val="both"/>
      </w:pPr>
      <w:r>
        <w:rPr>
          <w:rFonts w:ascii="仿宋_GB2312" w:hAnsi="仿宋_GB2312" w:cs="仿宋_GB2312" w:eastAsia="仿宋_GB2312"/>
        </w:rPr>
        <w:t>2.6招标文件中，凡标有“★”的地方均为实质性响应条款，投标人若有一项带“★”的条款未响应或不满足，将按无效投标处理。</w:t>
      </w:r>
    </w:p>
    <w:p>
      <w:pPr>
        <w:pStyle w:val="null3"/>
        <w:ind w:firstLine="480"/>
        <w:jc w:val="both"/>
      </w:pPr>
      <w:r>
        <w:rPr>
          <w:rFonts w:ascii="仿宋_GB2312" w:hAnsi="仿宋_GB2312" w:cs="仿宋_GB2312" w:eastAsia="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jc w:val="both"/>
      </w:pPr>
      <w:r>
        <w:rPr>
          <w:rFonts w:ascii="仿宋_GB2312" w:hAnsi="仿宋_GB2312" w:cs="仿宋_GB2312" w:eastAsia="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jc w:val="both"/>
      </w:pPr>
      <w:r>
        <w:rPr>
          <w:rFonts w:ascii="仿宋_GB2312" w:hAnsi="仿宋_GB2312" w:cs="仿宋_GB2312" w:eastAsia="仿宋_GB2312"/>
          <w:b/>
        </w:rPr>
        <w:t>3.投标文件的提交</w:t>
      </w:r>
    </w:p>
    <w:p>
      <w:pPr>
        <w:pStyle w:val="null3"/>
        <w:ind w:firstLine="480"/>
        <w:jc w:val="both"/>
      </w:pPr>
      <w:r>
        <w:rPr>
          <w:rFonts w:ascii="仿宋_GB2312" w:hAnsi="仿宋_GB2312" w:cs="仿宋_GB2312" w:eastAsia="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jc w:val="both"/>
      </w:pPr>
      <w:r>
        <w:rPr>
          <w:rFonts w:ascii="仿宋_GB2312" w:hAnsi="仿宋_GB2312" w:cs="仿宋_GB2312" w:eastAsia="仿宋_GB2312"/>
        </w:rPr>
        <w:t>3.2代理机构对因不可抗力事件造成的投标文件的损坏、丢失的，不承担责任。</w:t>
      </w:r>
    </w:p>
    <w:p>
      <w:pPr>
        <w:pStyle w:val="null3"/>
        <w:ind w:firstLine="480"/>
        <w:jc w:val="both"/>
      </w:pPr>
      <w:r>
        <w:rPr>
          <w:rFonts w:ascii="仿宋_GB2312" w:hAnsi="仿宋_GB2312" w:cs="仿宋_GB2312" w:eastAsia="仿宋_GB2312"/>
        </w:rPr>
        <w:t>3.3出现下述情形之一，属于未成功提交投标文件，按无效投标处理：</w:t>
      </w:r>
    </w:p>
    <w:p>
      <w:pPr>
        <w:pStyle w:val="null3"/>
        <w:ind w:firstLine="480"/>
        <w:jc w:val="both"/>
      </w:pPr>
      <w:r>
        <w:rPr>
          <w:rFonts w:ascii="仿宋_GB2312" w:hAnsi="仿宋_GB2312" w:cs="仿宋_GB2312" w:eastAsia="仿宋_GB2312"/>
        </w:rPr>
        <w:t>（1）至提交投标文件截止时，投标文件未完整上传的。</w:t>
      </w:r>
    </w:p>
    <w:p>
      <w:pPr>
        <w:pStyle w:val="null3"/>
        <w:ind w:firstLine="480"/>
        <w:jc w:val="both"/>
      </w:pPr>
      <w:r>
        <w:rPr>
          <w:rFonts w:ascii="仿宋_GB2312" w:hAnsi="仿宋_GB2312" w:cs="仿宋_GB2312" w:eastAsia="仿宋_GB2312"/>
        </w:rPr>
        <w:t>（2）投标文件未按投标格式中注明需签字盖章的要求进行签名（含电子签名）和加盖电子印章，或签名（含电子签名）或电子印章不完整的。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（3）投标文件损坏或格式不正确的。</w:t>
      </w:r>
    </w:p>
    <w:p>
      <w:pPr>
        <w:pStyle w:val="null3"/>
        <w:jc w:val="both"/>
      </w:pPr>
      <w:r>
        <w:rPr>
          <w:rFonts w:ascii="仿宋_GB2312" w:hAnsi="仿宋_GB2312" w:cs="仿宋_GB2312" w:eastAsia="仿宋_GB2312"/>
          <w:b/>
        </w:rPr>
        <w:t>4.投标文件的修改、撤回与撤销</w:t>
      </w:r>
    </w:p>
    <w:p>
      <w:pPr>
        <w:pStyle w:val="null3"/>
        <w:ind w:firstLine="480"/>
        <w:jc w:val="both"/>
      </w:pPr>
      <w:r>
        <w:rPr>
          <w:rFonts w:ascii="仿宋_GB2312" w:hAnsi="仿宋_GB2312" w:cs="仿宋_GB2312" w:eastAsia="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jc w:val="both"/>
      </w:pPr>
      <w:r>
        <w:rPr>
          <w:rFonts w:ascii="仿宋_GB2312" w:hAnsi="仿宋_GB2312" w:cs="仿宋_GB2312" w:eastAsia="仿宋_GB2312"/>
        </w:rPr>
        <w:t>4.2在提交投标文件截止时间后，投标人不得补充、修改和更换投标文件。</w:t>
      </w:r>
    </w:p>
    <w:p>
      <w:pPr>
        <w:pStyle w:val="null3"/>
        <w:jc w:val="both"/>
      </w:pPr>
      <w:r>
        <w:rPr>
          <w:rFonts w:ascii="仿宋_GB2312" w:hAnsi="仿宋_GB2312" w:cs="仿宋_GB2312" w:eastAsia="仿宋_GB2312"/>
          <w:b/>
        </w:rPr>
        <w:t>5.投标文件的解密</w:t>
      </w:r>
    </w:p>
    <w:p>
      <w:pPr>
        <w:pStyle w:val="null3"/>
        <w:ind w:firstLine="480"/>
        <w:jc w:val="both"/>
      </w:pPr>
      <w:r>
        <w:rPr>
          <w:rFonts w:ascii="仿宋_GB2312" w:hAnsi="仿宋_GB2312" w:cs="仿宋_GB2312" w:eastAsia="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jc w:val="both"/>
      </w:pPr>
      <w:r>
        <w:rPr>
          <w:rFonts w:ascii="仿宋_GB2312" w:hAnsi="仿宋_GB2312" w:cs="仿宋_GB2312" w:eastAsia="仿宋_GB2312"/>
          <w:b/>
        </w:rPr>
        <w:t>6.投标保证金</w:t>
      </w:r>
    </w:p>
    <w:p>
      <w:pPr>
        <w:pStyle w:val="null3"/>
        <w:ind w:firstLine="480"/>
        <w:jc w:val="both"/>
      </w:pPr>
      <w:r>
        <w:rPr>
          <w:rFonts w:ascii="仿宋_GB2312" w:hAnsi="仿宋_GB2312" w:cs="仿宋_GB2312" w:eastAsia="仿宋_GB2312"/>
        </w:rPr>
        <w:t>6.1投标保证金的缴纳</w:t>
      </w:r>
    </w:p>
    <w:p>
      <w:pPr>
        <w:pStyle w:val="null3"/>
        <w:ind w:firstLine="480"/>
        <w:jc w:val="both"/>
      </w:pPr>
      <w:r>
        <w:rPr>
          <w:rFonts w:ascii="仿宋_GB2312" w:hAnsi="仿宋_GB2312" w:cs="仿宋_GB2312" w:eastAsia="仿宋_GB2312"/>
        </w:rPr>
        <w:t>投标人在提交投标文件时，应按投标人须知前附表规定的金额和缴纳要求缴纳投标保证金，并作为其投标文件的组成部分。</w:t>
      </w:r>
    </w:p>
    <w:p>
      <w:pPr>
        <w:pStyle w:val="null3"/>
        <w:ind w:firstLine="480"/>
        <w:jc w:val="both"/>
      </w:pPr>
      <w:r>
        <w:rPr>
          <w:rFonts w:ascii="仿宋_GB2312" w:hAnsi="仿宋_GB2312" w:cs="仿宋_GB2312" w:eastAsia="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jc w:val="both"/>
      </w:pPr>
      <w:r>
        <w:rPr>
          <w:rFonts w:ascii="仿宋_GB2312" w:hAnsi="仿宋_GB2312" w:cs="仿宋_GB2312" w:eastAsia="仿宋_GB2312"/>
        </w:rPr>
        <w:t>投标人可通过"金融服务中心"(https://gcycloud.cn/zcdservice/zcd/home/index)，申请办理电子保函，电子保函与纸质保函具有同样效力。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6.2投标保证金的退还：</w:t>
      </w:r>
    </w:p>
    <w:p>
      <w:pPr>
        <w:pStyle w:val="null3"/>
        <w:ind w:firstLine="480"/>
        <w:jc w:val="both"/>
      </w:pPr>
      <w:r>
        <w:rPr>
          <w:rFonts w:ascii="仿宋_GB2312" w:hAnsi="仿宋_GB2312" w:cs="仿宋_GB2312" w:eastAsia="仿宋_GB2312"/>
        </w:rPr>
        <w:t>（1）投标人在投标截止时间前撤回已提交的投标文件的，自收到投标人书面撤回通知之日起5个工作日内，退还已收取的投标保证金。</w:t>
      </w:r>
    </w:p>
    <w:p>
      <w:pPr>
        <w:pStyle w:val="null3"/>
        <w:ind w:firstLine="480"/>
        <w:jc w:val="both"/>
      </w:pPr>
      <w:r>
        <w:rPr>
          <w:rFonts w:ascii="仿宋_GB2312" w:hAnsi="仿宋_GB2312" w:cs="仿宋_GB2312" w:eastAsia="仿宋_GB2312"/>
        </w:rPr>
        <w:t>（2）未中标的投标人投标保证金，自中标通知书发出之日起5个工作日内退还。</w:t>
      </w:r>
    </w:p>
    <w:p>
      <w:pPr>
        <w:pStyle w:val="null3"/>
        <w:ind w:firstLine="480"/>
        <w:jc w:val="both"/>
      </w:pPr>
      <w:r>
        <w:rPr>
          <w:rFonts w:ascii="仿宋_GB2312" w:hAnsi="仿宋_GB2312" w:cs="仿宋_GB2312" w:eastAsia="仿宋_GB2312"/>
        </w:rPr>
        <w:t>（3）中标供应商的投标保证金，自政府采购合同签订之日起5个工作日内退还。</w:t>
      </w:r>
    </w:p>
    <w:p>
      <w:pPr>
        <w:pStyle w:val="null3"/>
        <w:ind w:firstLine="480"/>
        <w:jc w:val="left"/>
      </w:pPr>
      <w:r>
        <w:rPr>
          <w:rFonts w:ascii="仿宋_GB2312" w:hAnsi="仿宋_GB2312" w:cs="仿宋_GB2312" w:eastAsia="仿宋_GB2312"/>
        </w:rPr>
        <w:t>（4）已经收取投标保证金的，应当在终止采购活动后5个工作日内，退还投标保证金及其在银行产生的孳息。</w:t>
      </w:r>
    </w:p>
    <w:p>
      <w:pPr>
        <w:pStyle w:val="null3"/>
        <w:ind w:firstLine="480"/>
        <w:jc w:val="both"/>
      </w:pPr>
      <w:r>
        <w:rPr>
          <w:rFonts w:ascii="仿宋_GB2312" w:hAnsi="仿宋_GB2312" w:cs="仿宋_GB2312" w:eastAsia="仿宋_GB2312"/>
        </w:rPr>
        <w:t>备注：但因投标人自身原因导致无法及时退还的除外。</w:t>
      </w:r>
    </w:p>
    <w:p>
      <w:pPr>
        <w:pStyle w:val="null3"/>
        <w:ind w:firstLine="480"/>
        <w:jc w:val="both"/>
      </w:pPr>
      <w:r>
        <w:rPr>
          <w:rFonts w:ascii="仿宋_GB2312" w:hAnsi="仿宋_GB2312" w:cs="仿宋_GB2312" w:eastAsia="仿宋_GB2312"/>
        </w:rPr>
        <w:t>6.3有下列情形之一的，投标保证金将不予退还：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（2）投标人在招标文件规定的投标有效期内撤销其投标；</w:t>
      </w:r>
    </w:p>
    <w:p>
      <w:pPr>
        <w:pStyle w:val="null3"/>
        <w:ind w:firstLine="480"/>
        <w:jc w:val="both"/>
      </w:pPr>
      <w:r>
        <w:rPr>
          <w:rFonts w:ascii="仿宋_GB2312" w:hAnsi="仿宋_GB2312" w:cs="仿宋_GB2312" w:eastAsia="仿宋_GB2312"/>
        </w:rPr>
        <w:t>（3）中标后，无正当理由放弃中标资格；</w:t>
      </w:r>
    </w:p>
    <w:p>
      <w:pPr>
        <w:pStyle w:val="null3"/>
        <w:ind w:firstLine="480"/>
        <w:jc w:val="both"/>
      </w:pPr>
      <w:r>
        <w:rPr>
          <w:rFonts w:ascii="仿宋_GB2312" w:hAnsi="仿宋_GB2312" w:cs="仿宋_GB2312" w:eastAsia="仿宋_GB2312"/>
        </w:rPr>
        <w:t>（4）中标后，无正当理由不与采购人签订合同；</w:t>
      </w:r>
    </w:p>
    <w:p>
      <w:pPr>
        <w:pStyle w:val="null3"/>
        <w:ind w:firstLine="480"/>
        <w:jc w:val="both"/>
      </w:pPr>
      <w:r>
        <w:rPr>
          <w:rFonts w:ascii="仿宋_GB2312" w:hAnsi="仿宋_GB2312" w:cs="仿宋_GB2312" w:eastAsia="仿宋_GB2312"/>
        </w:rPr>
        <w:t>（5）法律法规和招标文件规定的其他情形。</w:t>
      </w:r>
    </w:p>
    <w:p>
      <w:pPr>
        <w:pStyle w:val="null3"/>
        <w:jc w:val="both"/>
      </w:pPr>
      <w:r>
        <w:rPr>
          <w:rFonts w:ascii="仿宋_GB2312" w:hAnsi="仿宋_GB2312" w:cs="仿宋_GB2312" w:eastAsia="仿宋_GB2312"/>
          <w:b/>
        </w:rPr>
        <w:t>7.投标有效期</w:t>
      </w:r>
    </w:p>
    <w:p>
      <w:pPr>
        <w:pStyle w:val="null3"/>
        <w:ind w:firstLine="480"/>
        <w:jc w:val="both"/>
      </w:pPr>
      <w:r>
        <w:rPr>
          <w:rFonts w:ascii="仿宋_GB2312" w:hAnsi="仿宋_GB2312" w:cs="仿宋_GB2312" w:eastAsia="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8.1招标文件规定投标人提交样品的，样品属于投标文件的组成部分。样品的生产、运输、安装、保全等一切费用由投标人自理。</w:t>
      </w:r>
    </w:p>
    <w:p>
      <w:pPr>
        <w:pStyle w:val="null3"/>
        <w:ind w:firstLine="480"/>
        <w:jc w:val="both"/>
      </w:pPr>
      <w:r>
        <w:rPr>
          <w:rFonts w:ascii="仿宋_GB2312" w:hAnsi="仿宋_GB2312" w:cs="仿宋_GB2312" w:eastAsia="仿宋_GB2312"/>
        </w:rPr>
        <w:t>8.2投标截止时间前，投标人应将样品送达至指定地点。若需要现场演示的，投标人应提前做好演示准备（包括演示设备）。</w:t>
      </w:r>
    </w:p>
    <w:p>
      <w:pPr>
        <w:pStyle w:val="null3"/>
        <w:ind w:firstLine="480"/>
        <w:jc w:val="both"/>
      </w:pPr>
      <w:r>
        <w:rPr>
          <w:rFonts w:ascii="仿宋_GB2312" w:hAnsi="仿宋_GB2312" w:cs="仿宋_GB2312" w:eastAsia="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9.除招标文件另有规定外，有下列情形之一的，投标无效：</w:t>
      </w:r>
    </w:p>
    <w:p>
      <w:pPr>
        <w:pStyle w:val="null3"/>
        <w:ind w:firstLine="480"/>
        <w:jc w:val="both"/>
      </w:pPr>
      <w:r>
        <w:rPr>
          <w:rFonts w:ascii="仿宋_GB2312" w:hAnsi="仿宋_GB2312" w:cs="仿宋_GB2312" w:eastAsia="仿宋_GB2312"/>
        </w:rPr>
        <w:t>9.1投标文件未按照招标文件要求签署、盖章；</w:t>
      </w:r>
    </w:p>
    <w:p>
      <w:pPr>
        <w:pStyle w:val="null3"/>
        <w:ind w:firstLine="480"/>
        <w:jc w:val="both"/>
      </w:pPr>
      <w:r>
        <w:rPr>
          <w:rFonts w:ascii="仿宋_GB2312" w:hAnsi="仿宋_GB2312" w:cs="仿宋_GB2312" w:eastAsia="仿宋_GB2312"/>
        </w:rPr>
        <w:t>9.2不符合招标文件中规定的资格要求；</w:t>
      </w:r>
    </w:p>
    <w:p>
      <w:pPr>
        <w:pStyle w:val="null3"/>
        <w:ind w:firstLine="480"/>
        <w:jc w:val="both"/>
      </w:pPr>
      <w:r>
        <w:rPr>
          <w:rFonts w:ascii="仿宋_GB2312" w:hAnsi="仿宋_GB2312" w:cs="仿宋_GB2312" w:eastAsia="仿宋_GB2312"/>
        </w:rPr>
        <w:t>9.3投标报价超过招标文件中规定的预算金额或最高限价；</w:t>
      </w:r>
    </w:p>
    <w:p>
      <w:pPr>
        <w:pStyle w:val="null3"/>
        <w:ind w:firstLine="480"/>
        <w:jc w:val="both"/>
      </w:pPr>
      <w:r>
        <w:rPr>
          <w:rFonts w:ascii="仿宋_GB2312" w:hAnsi="仿宋_GB2312" w:cs="仿宋_GB2312" w:eastAsia="仿宋_GB2312"/>
        </w:rPr>
        <w:t>9.4投标文件含有采购人不能接受的附加条件；</w:t>
      </w:r>
    </w:p>
    <w:p>
      <w:pPr>
        <w:pStyle w:val="null3"/>
        <w:ind w:firstLine="480"/>
        <w:jc w:val="both"/>
      </w:pPr>
      <w:r>
        <w:rPr>
          <w:rFonts w:ascii="仿宋_GB2312" w:hAnsi="仿宋_GB2312" w:cs="仿宋_GB2312" w:eastAsia="仿宋_GB2312"/>
        </w:rPr>
        <w:t>9.5有关法律、法规和规章及招标文件规定的其他无效情形。</w:t>
      </w:r>
    </w:p>
    <w:p>
      <w:pPr>
        <w:pStyle w:val="null3"/>
        <w:jc w:val="both"/>
        <w:outlineLvl w:val="2"/>
      </w:pPr>
      <w:r>
        <w:rPr>
          <w:rFonts w:ascii="仿宋_GB2312" w:hAnsi="仿宋_GB2312" w:cs="仿宋_GB2312" w:eastAsia="仿宋_GB2312"/>
          <w:sz w:val="28"/>
          <w:b/>
        </w:rPr>
        <w:t>六、开标、评标和定标</w:t>
      </w:r>
    </w:p>
    <w:p>
      <w:pPr>
        <w:pStyle w:val="null3"/>
        <w:jc w:val="both"/>
      </w:pPr>
      <w:r>
        <w:rPr>
          <w:rFonts w:ascii="仿宋_GB2312" w:hAnsi="仿宋_GB2312" w:cs="仿宋_GB2312" w:eastAsia="仿宋_GB2312"/>
          <w:b/>
        </w:rPr>
        <w:t>1.开标</w:t>
      </w:r>
    </w:p>
    <w:p>
      <w:pPr>
        <w:pStyle w:val="null3"/>
        <w:ind w:firstLine="480"/>
        <w:jc w:val="both"/>
      </w:pPr>
      <w:r>
        <w:rPr>
          <w:rFonts w:ascii="仿宋_GB2312" w:hAnsi="仿宋_GB2312" w:cs="仿宋_GB2312" w:eastAsia="仿宋_GB2312"/>
        </w:rPr>
        <w:t>1.1 开标程序</w:t>
      </w:r>
    </w:p>
    <w:p>
      <w:pPr>
        <w:pStyle w:val="null3"/>
        <w:ind w:firstLine="480"/>
        <w:jc w:val="both"/>
      </w:pPr>
      <w:r>
        <w:rPr>
          <w:rFonts w:ascii="仿宋_GB2312" w:hAnsi="仿宋_GB2312" w:cs="仿宋_GB2312" w:eastAsia="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jc w:val="both"/>
      </w:pPr>
      <w:r>
        <w:rPr>
          <w:rFonts w:ascii="仿宋_GB2312" w:hAnsi="仿宋_GB2312" w:cs="仿宋_GB2312" w:eastAsia="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jc w:val="both"/>
      </w:pPr>
      <w:r>
        <w:rPr>
          <w:rFonts w:ascii="仿宋_GB2312" w:hAnsi="仿宋_GB2312" w:cs="仿宋_GB2312" w:eastAsia="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jc w:val="both"/>
      </w:pPr>
      <w:r>
        <w:rPr>
          <w:rFonts w:ascii="仿宋_GB2312" w:hAnsi="仿宋_GB2312" w:cs="仿宋_GB2312" w:eastAsia="仿宋_GB2312"/>
        </w:rPr>
        <w:t>1.2开标异议</w:t>
      </w:r>
    </w:p>
    <w:p>
      <w:pPr>
        <w:pStyle w:val="null3"/>
        <w:ind w:firstLine="480"/>
        <w:jc w:val="both"/>
      </w:pPr>
      <w:r>
        <w:rPr>
          <w:rFonts w:ascii="仿宋_GB2312" w:hAnsi="仿宋_GB2312" w:cs="仿宋_GB2312" w:eastAsia="仿宋_GB2312"/>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jc w:val="both"/>
      </w:pPr>
      <w:r>
        <w:rPr>
          <w:rFonts w:ascii="仿宋_GB2312" w:hAnsi="仿宋_GB2312" w:cs="仿宋_GB2312" w:eastAsia="仿宋_GB2312"/>
        </w:rPr>
        <w:t>1.3 投标截止时间后，投标人不足须知前附表中约定的有效供应商家数的，不得开标。同时，本次采购活动结束。</w:t>
      </w:r>
    </w:p>
    <w:p>
      <w:pPr>
        <w:pStyle w:val="null3"/>
        <w:ind w:firstLine="480"/>
        <w:jc w:val="both"/>
      </w:pPr>
      <w:r>
        <w:rPr>
          <w:rFonts w:ascii="仿宋_GB2312" w:hAnsi="仿宋_GB2312" w:cs="仿宋_GB2312" w:eastAsia="仿宋_GB2312"/>
        </w:rPr>
        <w:t>1.4开标时出现下列情况的，视为投标无效处理：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（2）因投标人自身原因，未在规定时间内完成电子投标文件解密的；</w:t>
      </w:r>
    </w:p>
    <w:p>
      <w:pPr>
        <w:pStyle w:val="null3"/>
        <w:ind w:firstLine="480"/>
        <w:jc w:val="both"/>
      </w:pPr>
      <w:r>
        <w:rPr>
          <w:rFonts w:ascii="仿宋_GB2312" w:hAnsi="仿宋_GB2312" w:cs="仿宋_GB2312" w:eastAsia="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3.定标</w:t>
      </w:r>
    </w:p>
    <w:p>
      <w:pPr>
        <w:pStyle w:val="null3"/>
        <w:ind w:firstLine="480"/>
        <w:jc w:val="both"/>
      </w:pPr>
      <w:r>
        <w:rPr>
          <w:rFonts w:ascii="仿宋_GB2312" w:hAnsi="仿宋_GB2312" w:cs="仿宋_GB2312" w:eastAsia="仿宋_GB2312"/>
        </w:rPr>
        <w:t>3.1确定中标人：</w:t>
      </w:r>
    </w:p>
    <w:p>
      <w:pPr>
        <w:pStyle w:val="null3"/>
        <w:ind w:firstLine="480"/>
        <w:jc w:val="left"/>
      </w:pPr>
      <w:r>
        <w:rPr>
          <w:rFonts w:ascii="仿宋_GB2312" w:hAnsi="仿宋_GB2312" w:cs="仿宋_GB2312" w:eastAsia="仿宋_GB2312"/>
        </w:rPr>
        <w:t>采购人应当自收到评标报告之日起5个工作日内，在评标报告确定的中标候选人名单中按顺序确定中标人，或者采购人直接委托评标委员会确定中标人。</w:t>
      </w:r>
    </w:p>
    <w:p>
      <w:pPr>
        <w:pStyle w:val="null3"/>
        <w:ind w:firstLine="480"/>
        <w:jc w:val="left"/>
      </w:pPr>
      <w:r>
        <w:rPr>
          <w:rFonts w:ascii="仿宋_GB2312" w:hAnsi="仿宋_GB2312" w:cs="仿宋_GB2312" w:eastAsia="仿宋_GB2312"/>
        </w:rPr>
        <w:t>3.2中标公告：</w:t>
      </w:r>
    </w:p>
    <w:p>
      <w:pPr>
        <w:pStyle w:val="null3"/>
        <w:ind w:firstLine="480"/>
        <w:jc w:val="both"/>
      </w:pPr>
      <w:r>
        <w:rPr>
          <w:rFonts w:ascii="仿宋_GB2312" w:hAnsi="仿宋_GB2312" w:cs="仿宋_GB2312" w:eastAsia="仿宋_GB2312"/>
        </w:rPr>
        <w:t xml:space="preserve"> 中标供应商确定之日起2个工作日内，采购人或采购代理机构将在广东省政府采购中心网(http://gpcgd.gd.gov.cn/)上以公告的形式发布中标结果，中标公告的公告期限为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jc w:val="both"/>
      </w:pPr>
      <w:r>
        <w:rPr>
          <w:rFonts w:ascii="仿宋_GB2312" w:hAnsi="仿宋_GB2312" w:cs="仿宋_GB2312" w:eastAsia="仿宋_GB2312"/>
        </w:rPr>
        <w:t>3.3中标通知书：</w:t>
      </w:r>
    </w:p>
    <w:p>
      <w:pPr>
        <w:pStyle w:val="null3"/>
        <w:ind w:firstLine="480"/>
        <w:jc w:val="both"/>
      </w:pPr>
      <w:r>
        <w:rPr>
          <w:rFonts w:ascii="仿宋_GB2312" w:hAnsi="仿宋_GB2312" w:cs="仿宋_GB2312" w:eastAsia="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 xml:space="preserve"> 项目废标后，采购人或采购代理机构将在广东省政府采购中心网(http://gpcgd.gd.gov.cn/)上发布终止公告，终止公告的公告期限为1个工作日。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(1)对招标文件提出质疑的，为获取招标文件之日或者招标文件公告期限届满之日；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(3)对中标结果提出质疑的，为中标结果公告期限届满之日。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rPr>
        <w:t xml:space="preserve">政府采购监督管理机构名称：国家财政部国库司政府采购监督裁决处 </w:t>
      </w:r>
      <w:r>
        <w:br/>
      </w:r>
      <w:r>
        <w:rPr>
          <w:rFonts w:ascii="仿宋_GB2312" w:hAnsi="仿宋_GB2312" w:cs="仿宋_GB2312" w:eastAsia="仿宋_GB2312"/>
        </w:rPr>
        <w:t xml:space="preserve"> 地  址：北京市西城区月坛北小街13号中船宾馆北楼四层8401室、8403室</w:t>
      </w:r>
      <w:r>
        <w:br/>
      </w:r>
      <w:r>
        <w:rPr>
          <w:rFonts w:ascii="仿宋_GB2312" w:hAnsi="仿宋_GB2312" w:cs="仿宋_GB2312" w:eastAsia="仿宋_GB2312"/>
        </w:rPr>
        <w:t xml:space="preserve"> 电  话：010-68513070，68519967</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jc w:val="both"/>
      </w:pPr>
      <w:r>
        <w:rPr>
          <w:rFonts w:ascii="仿宋_GB2312" w:hAnsi="仿宋_GB2312" w:cs="仿宋_GB2312" w:eastAsia="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中国政府采购网上传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w:t>
      </w:r>
    </w:p>
    <w:p>
      <w:pPr>
        <w:pStyle w:val="null3"/>
        <w:jc w:val="both"/>
        <w:outlineLvl w:val="2"/>
      </w:pPr>
      <w:r>
        <w:rPr>
          <w:rFonts w:ascii="仿宋_GB2312" w:hAnsi="仿宋_GB2312" w:cs="仿宋_GB2312" w:eastAsia="仿宋_GB2312"/>
          <w:sz w:val="28"/>
          <w:b/>
        </w:rPr>
        <w:t>一、评标要求</w:t>
      </w:r>
    </w:p>
    <w:p>
      <w:pPr>
        <w:pStyle w:val="null3"/>
        <w:jc w:val="left"/>
      </w:pPr>
      <w:r>
        <w:rPr>
          <w:rFonts w:ascii="仿宋_GB2312" w:hAnsi="仿宋_GB2312" w:cs="仿宋_GB2312" w:eastAsia="仿宋_GB2312"/>
          <w:b/>
        </w:rPr>
        <w:t>1.评标方法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b/>
        </w:rPr>
        <w:t>2.评标原则</w:t>
      </w:r>
    </w:p>
    <w:p>
      <w:pPr>
        <w:pStyle w:val="null3"/>
        <w:ind w:firstLine="480"/>
        <w:jc w:val="left"/>
      </w:pPr>
      <w:r>
        <w:rPr>
          <w:rFonts w:ascii="仿宋_GB2312" w:hAnsi="仿宋_GB2312" w:cs="仿宋_GB2312" w:eastAsia="仿宋_GB2312"/>
        </w:rPr>
        <w:t>2.1评标活动遵循公平、公正、科学和择优的原则，以招标文件和投标文件为评标的基本依据，并按照招标文件规定的评标方法和评标标准进行评标。</w:t>
      </w:r>
    </w:p>
    <w:p>
      <w:pPr>
        <w:pStyle w:val="null3"/>
        <w:ind w:firstLine="480"/>
        <w:jc w:val="left"/>
      </w:pPr>
      <w:r>
        <w:rPr>
          <w:rFonts w:ascii="仿宋_GB2312" w:hAnsi="仿宋_GB2312" w:cs="仿宋_GB2312" w:eastAsia="仿宋_GB2312"/>
        </w:rPr>
        <w:t>2.2具体评标事项由评标委员会负责，并按招标文件的规定办法进行评审。</w:t>
      </w:r>
    </w:p>
    <w:p>
      <w:pPr>
        <w:pStyle w:val="null3"/>
        <w:ind w:firstLine="480"/>
        <w:jc w:val="left"/>
      </w:pPr>
      <w:r>
        <w:rPr>
          <w:rFonts w:ascii="仿宋_GB2312" w:hAnsi="仿宋_GB2312" w:cs="仿宋_GB2312" w:eastAsia="仿宋_GB2312"/>
        </w:rPr>
        <w:t>2.3合格投标人不足须知前附表中约定的有效供应商家数的，不得评标。</w:t>
      </w:r>
    </w:p>
    <w:p>
      <w:pPr>
        <w:pStyle w:val="null3"/>
        <w:jc w:val="left"/>
      </w:pPr>
      <w:r>
        <w:rPr>
          <w:rFonts w:ascii="仿宋_GB2312" w:hAnsi="仿宋_GB2312" w:cs="仿宋_GB2312" w:eastAsia="仿宋_GB2312"/>
          <w:b/>
        </w:rPr>
        <w:t>3.评标委员会</w:t>
      </w:r>
    </w:p>
    <w:p>
      <w:pPr>
        <w:pStyle w:val="null3"/>
        <w:ind w:firstLine="480"/>
        <w:jc w:val="left"/>
      </w:pPr>
      <w:r>
        <w:rPr>
          <w:rFonts w:ascii="仿宋_GB2312" w:hAnsi="仿宋_GB2312" w:cs="仿宋_GB2312" w:eastAsia="仿宋_GB2312"/>
        </w:rPr>
        <w:t>3.1评标委员会的组成</w:t>
      </w:r>
    </w:p>
    <w:p>
      <w:pPr>
        <w:pStyle w:val="null3"/>
        <w:ind w:firstLine="480"/>
        <w:jc w:val="left"/>
      </w:pPr>
      <w:r>
        <w:rPr>
          <w:rFonts w:ascii="仿宋_GB2312" w:hAnsi="仿宋_GB2312" w:cs="仿宋_GB2312" w:eastAsia="仿宋_GB2312"/>
        </w:rPr>
        <w:t>评标委员会由采购人代表和评审专家组成，成员人数应当为5人及以上单数，其中评审专家不得少于成员总数的三分之二。</w:t>
      </w:r>
    </w:p>
    <w:p>
      <w:pPr>
        <w:pStyle w:val="null3"/>
        <w:ind w:firstLine="480"/>
        <w:jc w:val="left"/>
      </w:pPr>
      <w:r>
        <w:rPr>
          <w:rFonts w:ascii="仿宋_GB2312" w:hAnsi="仿宋_GB2312" w:cs="仿宋_GB2312" w:eastAsia="仿宋_GB2312"/>
        </w:rPr>
        <w:t>法律法规另有规定的情形，评标委员会成员人数应当为7人以上单数。</w:t>
      </w:r>
    </w:p>
    <w:p>
      <w:pPr>
        <w:pStyle w:val="null3"/>
        <w:ind w:firstLine="480"/>
        <w:jc w:val="left"/>
      </w:pPr>
      <w:r>
        <w:rPr>
          <w:rFonts w:ascii="仿宋_GB2312" w:hAnsi="仿宋_GB2312" w:cs="仿宋_GB2312" w:eastAsia="仿宋_GB2312"/>
        </w:rPr>
        <w:t xml:space="preserve"> 3.2评标委员会及其成员不得有下列行为：</w:t>
      </w:r>
    </w:p>
    <w:p>
      <w:pPr>
        <w:pStyle w:val="null3"/>
        <w:ind w:firstLine="480"/>
        <w:jc w:val="left"/>
      </w:pPr>
      <w:r>
        <w:rPr>
          <w:rFonts w:ascii="仿宋_GB2312" w:hAnsi="仿宋_GB2312" w:cs="仿宋_GB2312" w:eastAsia="仿宋_GB2312"/>
        </w:rPr>
        <w:t xml:space="preserve"> (1)确定参与评标至评标结束前私自接触投标人;</w:t>
      </w:r>
    </w:p>
    <w:p>
      <w:pPr>
        <w:pStyle w:val="null3"/>
        <w:ind w:firstLine="480"/>
        <w:jc w:val="left"/>
      </w:pPr>
      <w:r>
        <w:rPr>
          <w:rFonts w:ascii="仿宋_GB2312" w:hAnsi="仿宋_GB2312" w:cs="仿宋_GB2312" w:eastAsia="仿宋_GB2312"/>
        </w:rPr>
        <w:t xml:space="preserve"> (2)接受投标人提出的与投标文件不一致的澄清或者说明，法律法规另外规定情形除外;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4.有下列情形之一的，视为投标人串通投标，其投标无效；</w:t>
      </w:r>
    </w:p>
    <w:p>
      <w:pPr>
        <w:pStyle w:val="null3"/>
        <w:ind w:firstLine="480"/>
        <w:jc w:val="left"/>
      </w:pPr>
      <w:r>
        <w:rPr>
          <w:rFonts w:ascii="仿宋_GB2312" w:hAnsi="仿宋_GB2312" w:cs="仿宋_GB2312" w:eastAsia="仿宋_GB2312"/>
        </w:rPr>
        <w:t>4.1不同投标人的投标文件由同一单位或者个人编制；</w:t>
      </w:r>
    </w:p>
    <w:p>
      <w:pPr>
        <w:pStyle w:val="null3"/>
        <w:ind w:firstLine="480"/>
        <w:jc w:val="left"/>
      </w:pPr>
      <w:r>
        <w:rPr>
          <w:rFonts w:ascii="仿宋_GB2312" w:hAnsi="仿宋_GB2312" w:cs="仿宋_GB2312" w:eastAsia="仿宋_GB2312"/>
        </w:rPr>
        <w:t>4.2不同投标人委托同一单位或者个人办理投标事宜；</w:t>
      </w:r>
    </w:p>
    <w:p>
      <w:pPr>
        <w:pStyle w:val="null3"/>
        <w:ind w:firstLine="480"/>
        <w:jc w:val="left"/>
      </w:pPr>
      <w:r>
        <w:rPr>
          <w:rFonts w:ascii="仿宋_GB2312" w:hAnsi="仿宋_GB2312" w:cs="仿宋_GB2312" w:eastAsia="仿宋_GB2312"/>
        </w:rPr>
        <w:t>4.3不同投标人的投标文件载明的项目管理成员或者联系人员为同一人；</w:t>
      </w:r>
    </w:p>
    <w:p>
      <w:pPr>
        <w:pStyle w:val="null3"/>
        <w:ind w:firstLine="480"/>
        <w:jc w:val="left"/>
      </w:pPr>
      <w:r>
        <w:rPr>
          <w:rFonts w:ascii="仿宋_GB2312" w:hAnsi="仿宋_GB2312" w:cs="仿宋_GB2312" w:eastAsia="仿宋_GB2312"/>
        </w:rPr>
        <w:t>4.4不同投标人的投标文件异常一致或者投标报价呈规律性差异；</w:t>
      </w:r>
    </w:p>
    <w:p>
      <w:pPr>
        <w:pStyle w:val="null3"/>
        <w:ind w:firstLine="480"/>
        <w:jc w:val="left"/>
      </w:pPr>
      <w:r>
        <w:rPr>
          <w:rFonts w:ascii="仿宋_GB2312" w:hAnsi="仿宋_GB2312" w:cs="仿宋_GB2312" w:eastAsia="仿宋_GB2312"/>
        </w:rPr>
        <w:t>4.5不同投标人的投标文件相互混装；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4.7投标人上传的电子投标文件使用该项目其他投标人的数字证书加密的或加盖该项目的其他投标人的电子印章的。</w:t>
      </w:r>
    </w:p>
    <w:p>
      <w:pPr>
        <w:pStyle w:val="null3"/>
        <w:ind w:firstLine="480"/>
        <w:jc w:val="left"/>
      </w:pPr>
      <w:r>
        <w:rPr>
          <w:rFonts w:ascii="仿宋_GB2312" w:hAnsi="仿宋_GB2312" w:cs="仿宋_GB2312" w:eastAsia="仿宋_GB2312"/>
        </w:rPr>
        <w:t>说明：在评标过程中发现投标人有上述情形的，评标委员会应当认定其投标无效。同时，项目评审时被认定为串通投标的投标人不得参加该合同项下的采购活动。</w:t>
      </w:r>
    </w:p>
    <w:p>
      <w:pPr>
        <w:pStyle w:val="null3"/>
        <w:jc w:val="left"/>
      </w:pPr>
      <w:r>
        <w:rPr>
          <w:rFonts w:ascii="仿宋_GB2312" w:hAnsi="仿宋_GB2312" w:cs="仿宋_GB2312" w:eastAsia="仿宋_GB2312"/>
          <w:b/>
        </w:rPr>
        <w:t>5.投标无效的情形</w:t>
      </w:r>
    </w:p>
    <w:p>
      <w:pPr>
        <w:pStyle w:val="null3"/>
        <w:ind w:firstLine="480"/>
        <w:jc w:val="left"/>
      </w:pPr>
      <w:r>
        <w:rPr>
          <w:rFonts w:ascii="仿宋_GB2312" w:hAnsi="仿宋_GB2312" w:cs="仿宋_GB2312" w:eastAsia="仿宋_GB2312"/>
        </w:rPr>
        <w:t>详见资格性审查、符合性审查和招标文件其他投标无效条款。</w:t>
      </w:r>
    </w:p>
    <w:p>
      <w:pPr>
        <w:pStyle w:val="null3"/>
        <w:jc w:val="left"/>
      </w:pPr>
      <w:r>
        <w:rPr>
          <w:rFonts w:ascii="仿宋_GB2312" w:hAnsi="仿宋_GB2312" w:cs="仿宋_GB2312" w:eastAsia="仿宋_GB2312"/>
          <w:b/>
        </w:rPr>
        <w:t>6.定标</w:t>
      </w:r>
    </w:p>
    <w:p>
      <w:pPr>
        <w:pStyle w:val="null3"/>
        <w:ind w:firstLine="480"/>
        <w:jc w:val="left"/>
      </w:pPr>
      <w:r>
        <w:rPr>
          <w:rFonts w:ascii="仿宋_GB2312" w:hAnsi="仿宋_GB2312" w:cs="仿宋_GB2312" w:eastAsia="仿宋_GB2312"/>
        </w:rPr>
        <w:t>评标委员会按照招标文件确定的评标方法、步骤、标准，对投标文件进行评审。评标结束后，对投标人的评审名次进行排序，确定中标供应商或者推荐中标候选人。</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（1）投标文件中开标一览表内容与投标文件中相应内容不一致的，以开标一览表为准；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（3）单价金额小数点或者百分比有明显错位的，以开标一览表的总价为准，并修改单价。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（4）总价金额与按单价汇总金额不一致的，以单价金额计算结果为准。但是单价金额计算结果超过预算价的，对其按无效投标处理。</w:t>
      </w:r>
    </w:p>
    <w:p>
      <w:pPr>
        <w:pStyle w:val="null3"/>
        <w:ind w:firstLine="480"/>
        <w:jc w:val="left"/>
      </w:pPr>
      <w:r>
        <w:rPr>
          <w:rFonts w:ascii="仿宋_GB2312" w:hAnsi="仿宋_GB2312" w:cs="仿宋_GB2312" w:eastAsia="仿宋_GB2312"/>
        </w:rPr>
        <w:t>（5）若投标客户端上传的电子报价数据与电子投标文件价格不一致的，以电子报价数据为准。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说明：投标人应当对其出具的《中小企业声明函》真实性负责，投标人出具的《中小企业声明函》内容不实的，属于提供虚假材料谋取中标。</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资格性审查。公开招标采购项目开标结束后，采购人或采购代理机构应当依法对投标人的资格进行审查，以确定投标人是否具备投标资格。（详见后附表一资格性审查表）</w:t>
      </w:r>
    </w:p>
    <w:p>
      <w:pPr>
        <w:pStyle w:val="null3"/>
        <w:ind w:firstLine="480"/>
        <w:jc w:val="left"/>
      </w:pPr>
      <w:r>
        <w:rPr>
          <w:rFonts w:ascii="仿宋_GB2312" w:hAnsi="仿宋_GB2312" w:cs="仿宋_GB2312" w:eastAsia="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资格性审查和符合性审查中凡有其中任意一项未通过的，评审结果为未通过，未通过资格性审查、符合性审查的投标人按无效投标处理。</w:t>
      </w:r>
    </w:p>
    <w:p>
      <w:pPr>
        <w:pStyle w:val="null3"/>
        <w:ind w:firstLine="480"/>
        <w:jc w:val="left"/>
      </w:pPr>
      <w:r>
        <w:rPr>
          <w:rFonts w:ascii="仿宋_GB2312" w:hAnsi="仿宋_GB2312" w:cs="仿宋_GB2312" w:eastAsia="仿宋_GB2312"/>
        </w:rPr>
        <w:t>对各投标人进行资格审查和符合性审查过程中，对初步被认定为无效投标者，由评标委员会组长或采购人代表将集体意见及时告知投标当事人。</w:t>
      </w:r>
    </w:p>
    <w:p>
      <w:pPr>
        <w:pStyle w:val="null3"/>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jc w:val="left"/>
      </w:pPr>
      <w:r>
        <w:rPr>
          <w:rFonts w:ascii="仿宋_GB2312" w:hAnsi="仿宋_GB2312" w:cs="仿宋_GB2312" w:eastAsia="仿宋_GB2312"/>
        </w:rPr>
        <w:t>合格投标人不足3家的，不得评标。</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（提供以下2种证明材料之一）： 1.经会计师事务所审计的2023年度财务状况报告； 2.同时提供①基本开户行出具的资信证明，②《基本存款账号信息》或《开户许可证》 。</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 xml:space="preserve"> （可参照投标（报价）函相关承诺格式内容）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为本采购项目提供整体设计、规范编制或者项目管理、监理、检测等服务的供应商，不得参与本项目投标（可参照投标函相关承诺格式内容）。</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 （可参照投标函相关承诺格式内容）。</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本采购包专门面向小微企业采购</w:t>
            </w:r>
          </w:p>
        </w:tc>
        <w:tc>
          <w:tcPr>
            <w:tcW w:type="dxa" w:w="4153"/>
          </w:tcPr>
          <w:p>
            <w:pPr>
              <w:pStyle w:val="null3"/>
              <w:jc w:val="left"/>
            </w:pPr>
            <w:r>
              <w:rPr>
                <w:rFonts w:ascii="仿宋_GB2312" w:hAnsi="仿宋_GB2312" w:cs="仿宋_GB2312" w:eastAsia="仿宋_GB2312"/>
              </w:rPr>
              <w:t>本项目属于专门面向小微企业采购的项目。供应商须为符合本项目采购标的对应行业（物业管理）划分标准的小微企业（监狱企业、残疾人福利单位视同小型、微型企业）。 注：小微企业以供应商填写的《中小企业声明函》（服务）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总金额是固定价且是唯一的，未超过本项目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投标有效期为投标截止日起至少90天。</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不符合法律、法规和招标文件规定的其他无效情形</w:t>
            </w:r>
          </w:p>
        </w:tc>
        <w:tc>
          <w:tcPr>
            <w:tcW w:type="dxa" w:w="4153"/>
          </w:tcPr>
          <w:p>
            <w:pPr>
              <w:pStyle w:val="null3"/>
              <w:jc w:val="left"/>
            </w:pPr>
            <w:r>
              <w:rPr>
                <w:rFonts w:ascii="仿宋_GB2312" w:hAnsi="仿宋_GB2312" w:cs="仿宋_GB2312" w:eastAsia="仿宋_GB2312"/>
              </w:rPr>
              <w:t>投标人、投标文件不存在不符合法律、法规和招标文件规定的其他无效情形。</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bl>
    <w:p>
      <w:pPr>
        <w:pStyle w:val="null3"/>
        <w:jc w:val="left"/>
      </w:pPr>
      <w:r>
        <w:rPr>
          <w:rFonts w:ascii="仿宋_GB2312" w:hAnsi="仿宋_GB2312" w:cs="仿宋_GB2312" w:eastAsia="仿宋_GB2312"/>
          <w:b/>
        </w:rPr>
        <w:t>2.投标文件澄清</w:t>
      </w:r>
    </w:p>
    <w:p>
      <w:pPr>
        <w:pStyle w:val="null3"/>
        <w:ind w:firstLine="480"/>
        <w:jc w:val="left"/>
      </w:pPr>
      <w:r>
        <w:rPr>
          <w:rFonts w:ascii="仿宋_GB2312" w:hAnsi="仿宋_GB2312" w:cs="仿宋_GB2312" w:eastAsia="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jc w:val="left"/>
      </w:pPr>
      <w:r>
        <w:rPr>
          <w:rFonts w:ascii="仿宋_GB2312" w:hAnsi="仿宋_GB2312" w:cs="仿宋_GB2312" w:eastAsia="仿宋_GB2312"/>
        </w:rPr>
        <w:t>投标人需登录综合管理服务平台项目采购系统的等候大厅，在规定时间内完成澄清（响应），并加盖电子印章。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jc w:val="left"/>
      </w:pPr>
      <w:r>
        <w:rPr>
          <w:rFonts w:ascii="仿宋_GB2312" w:hAnsi="仿宋_GB2312" w:cs="仿宋_GB2312" w:eastAsia="仿宋_GB2312"/>
        </w:rPr>
        <w:t>2.2评标委员会不接受投标人主动提出的澄清、说明或补正。</w:t>
      </w:r>
    </w:p>
    <w:p>
      <w:pPr>
        <w:pStyle w:val="null3"/>
        <w:ind w:firstLine="480"/>
        <w:jc w:val="left"/>
      </w:pPr>
      <w:r>
        <w:rPr>
          <w:rFonts w:ascii="仿宋_GB2312" w:hAnsi="仿宋_GB2312" w:cs="仿宋_GB2312" w:eastAsia="仿宋_GB2312"/>
        </w:rPr>
        <w:t>2.3评标委员会对投标人提交的澄清、说明或补正有疑问的，可以要求投标人进一步澄清、说明或补正。</w:t>
      </w:r>
    </w:p>
    <w:p>
      <w:pPr>
        <w:pStyle w:val="null3"/>
        <w:jc w:val="left"/>
      </w:pPr>
      <w:r>
        <w:rPr>
          <w:rFonts w:ascii="仿宋_GB2312" w:hAnsi="仿宋_GB2312" w:cs="仿宋_GB2312" w:eastAsia="仿宋_GB2312"/>
          <w:b/>
        </w:rPr>
        <w:t>3.详细评审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商务部分50.00分</w:t>
            </w:r>
          </w:p>
          <w:p>
            <w:pPr>
              <w:pStyle w:val="null3"/>
              <w:jc w:val="left"/>
            </w:pPr>
            <w:r>
              <w:rPr>
                <w:rFonts w:ascii="仿宋_GB2312" w:hAnsi="仿宋_GB2312" w:cs="仿宋_GB2312" w:eastAsia="仿宋_GB2312"/>
              </w:rPr>
              <w:t>报价得分10.00分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物业实施方案-保安管理实施方案</w:t>
            </w:r>
          </w:p>
        </w:tc>
        <w:tc>
          <w:tcPr>
            <w:tcW w:type="dxa" w:w="4614"/>
          </w:tcPr>
          <w:p>
            <w:pPr>
              <w:pStyle w:val="null3"/>
              <w:jc w:val="left"/>
            </w:pPr>
            <w:r>
              <w:rPr>
                <w:rFonts w:ascii="仿宋_GB2312" w:hAnsi="仿宋_GB2312" w:cs="仿宋_GB2312" w:eastAsia="仿宋_GB2312"/>
              </w:rPr>
              <w:t>对投标人针对本项目“保安管理要求”制定的保安管理实施方案进行评分： 1.方案完全满足且优于本项目需求，得5分； 2.方案完全满足本项目需求，得3分； 3.方案不能完全满足本项目需求或未提供，得0分。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物业实施方案-保洁管理实施方案</w:t>
            </w:r>
          </w:p>
        </w:tc>
        <w:tc>
          <w:tcPr>
            <w:tcW w:type="dxa" w:w="4614"/>
          </w:tcPr>
          <w:p>
            <w:pPr>
              <w:pStyle w:val="null3"/>
              <w:jc w:val="left"/>
            </w:pPr>
            <w:r>
              <w:rPr>
                <w:rFonts w:ascii="仿宋_GB2312" w:hAnsi="仿宋_GB2312" w:cs="仿宋_GB2312" w:eastAsia="仿宋_GB2312"/>
              </w:rPr>
              <w:t>对投标人针对本项目“保洁管理要求”制定的保洁管理实施方案进行评分： 1.方案完全满足且优于本项目需求，得5分； 2.方案完全满足本项目需求，得3分； 3.方案不能完全满足本项目需求或未提供，得0分。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物业实施方案-绿化管理实施方案</w:t>
            </w:r>
          </w:p>
        </w:tc>
        <w:tc>
          <w:tcPr>
            <w:tcW w:type="dxa" w:w="4614"/>
          </w:tcPr>
          <w:p>
            <w:pPr>
              <w:pStyle w:val="null3"/>
              <w:jc w:val="left"/>
            </w:pPr>
            <w:r>
              <w:rPr>
                <w:rFonts w:ascii="仿宋_GB2312" w:hAnsi="仿宋_GB2312" w:cs="仿宋_GB2312" w:eastAsia="仿宋_GB2312"/>
              </w:rPr>
              <w:t>对投标人针对本项目“绿化管理要求”制定的绿化管理实施方案进行评分： 1.方案完全满足且优于本项目需求，得5分； 2.方案完全满足本项目需求，得3分； 3.方案不能完全满足本项目需求或未提供，得0分。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物业实施方案-消防监管实施方案</w:t>
            </w:r>
          </w:p>
        </w:tc>
        <w:tc>
          <w:tcPr>
            <w:tcW w:type="dxa" w:w="4614"/>
          </w:tcPr>
          <w:p>
            <w:pPr>
              <w:pStyle w:val="null3"/>
              <w:jc w:val="left"/>
            </w:pPr>
            <w:r>
              <w:rPr>
                <w:rFonts w:ascii="仿宋_GB2312" w:hAnsi="仿宋_GB2312" w:cs="仿宋_GB2312" w:eastAsia="仿宋_GB2312"/>
              </w:rPr>
              <w:t>对投标人针对本项目“消防监管要求”制定的消防监管实施方案进行评分： 1.方案完全满足且优于本项目需求，得5分； 2.方案完全满足本项目需求，得3分； 3.方案不能完全满足本项目需求或未提供，得0分。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物业实施方案-会务管理及其他事项实施方案</w:t>
            </w:r>
          </w:p>
        </w:tc>
        <w:tc>
          <w:tcPr>
            <w:tcW w:type="dxa" w:w="4614"/>
          </w:tcPr>
          <w:p>
            <w:pPr>
              <w:pStyle w:val="null3"/>
              <w:jc w:val="left"/>
            </w:pPr>
            <w:r>
              <w:rPr>
                <w:rFonts w:ascii="仿宋_GB2312" w:hAnsi="仿宋_GB2312" w:cs="仿宋_GB2312" w:eastAsia="仿宋_GB2312"/>
              </w:rPr>
              <w:t>对投标人针对本项目“会务客服管理要求”“除四害、垃圾处理要求”“鱼池日常维护要求”“其他不可预见应急事项”制定的会务管理及其他事项实施方案进行评分： 1.方案完全满足且优于本项目需求，得5分； 2.方案完全满足本项目需求，得3分； 3.方案不能完全满足本项目需求或未提供，得0分。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物业管理方案</w:t>
            </w:r>
          </w:p>
        </w:tc>
        <w:tc>
          <w:tcPr>
            <w:tcW w:type="dxa" w:w="4614"/>
          </w:tcPr>
          <w:p>
            <w:pPr>
              <w:pStyle w:val="null3"/>
              <w:jc w:val="left"/>
            </w:pPr>
            <w:r>
              <w:rPr>
                <w:rFonts w:ascii="仿宋_GB2312" w:hAnsi="仿宋_GB2312" w:cs="仿宋_GB2312" w:eastAsia="仿宋_GB2312"/>
              </w:rPr>
              <w:t>对投标人针对本项目物业管理机构设立方案及运作流程、管理计划、各项管理规章制度制定的方案（包括但不限于用户需求中“（三）物业总体要求”“10.其他管理事项”的相关要求）进行评分： 1.方案完全满足且优于用户需求，得5分； 2.方案完全满足用户需求，得3分； 3.方案不能完全满足用户需求或未提供的得0分。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应急与服务方案</w:t>
            </w:r>
          </w:p>
        </w:tc>
        <w:tc>
          <w:tcPr>
            <w:tcW w:type="dxa" w:w="4614"/>
          </w:tcPr>
          <w:p>
            <w:pPr>
              <w:pStyle w:val="null3"/>
              <w:jc w:val="left"/>
            </w:pPr>
            <w:r>
              <w:rPr>
                <w:rFonts w:ascii="仿宋_GB2312" w:hAnsi="仿宋_GB2312" w:cs="仿宋_GB2312" w:eastAsia="仿宋_GB2312"/>
              </w:rPr>
              <w:t>针对突发事件制定应急预案（包括但不限于采购需求“应急、突发情况处理措施及预案”相关要求）： 1.突发事件应急方案完全满足且优于项目需求得5分； 2.突发事件应急方案完全满足项目需求得3分； 3.突发事件应急方案不完全满足项目需求或未提供方案，得 0 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应急与服务方案2</w:t>
            </w:r>
          </w:p>
        </w:tc>
        <w:tc>
          <w:tcPr>
            <w:tcW w:type="dxa" w:w="4614"/>
          </w:tcPr>
          <w:p>
            <w:pPr>
              <w:pStyle w:val="null3"/>
              <w:jc w:val="left"/>
            </w:pPr>
            <w:r>
              <w:rPr>
                <w:rFonts w:ascii="仿宋_GB2312" w:hAnsi="仿宋_GB2312" w:cs="仿宋_GB2312" w:eastAsia="仿宋_GB2312"/>
              </w:rPr>
              <w:t>根据投标人公共卫生事件中的应对及保障措施进行综合评分，包括但不限于采购需求“（九）公共卫生应急管理”的相关要求： 1.应急管理方案能完全满足且优于项目需要，得5分； 2.应急方案完全满足项目需要的，得3分； 3.应急方案不能完全满足项目需要或未提供方案的，得 0 分。</w:t>
            </w:r>
          </w:p>
        </w:tc>
        <w:tc>
          <w:tcPr>
            <w:tcW w:type="dxa" w:w="923"/>
          </w:tcPr>
          <w:p>
            <w:pPr>
              <w:pStyle w:val="null3"/>
              <w:jc w:val="right"/>
            </w:pPr>
            <w:r>
              <w:rPr>
                <w:rFonts w:ascii="仿宋_GB2312" w:hAnsi="仿宋_GB2312" w:cs="仿宋_GB2312" w:eastAsia="仿宋_GB2312"/>
              </w:rPr>
              <w:t>5.00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服务团队资质素质-项目经理</w:t>
            </w:r>
          </w:p>
        </w:tc>
        <w:tc>
          <w:tcPr>
            <w:tcW w:type="dxa" w:w="4614"/>
          </w:tcPr>
          <w:p>
            <w:pPr>
              <w:pStyle w:val="null3"/>
              <w:jc w:val="left"/>
            </w:pPr>
            <w:r>
              <w:rPr>
                <w:rFonts w:ascii="仿宋_GB2312" w:hAnsi="仿宋_GB2312" w:cs="仿宋_GB2312" w:eastAsia="仿宋_GB2312"/>
              </w:rPr>
              <w:t>拟派项目经理（限1人）的资质和经验： 1.具有物业项目经理管理工作经验3年或以上，得6分（提供人员工作履历表并加盖投标人公章）。 注：须同时提供上述证明材料及人员2024年6月以来任意一个月由投标人缴纳社保的证明（社保须至少体现养老保险）材料复印件，并加盖投标人公章。</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服务团队资质素质-保安主管</w:t>
            </w:r>
          </w:p>
        </w:tc>
        <w:tc>
          <w:tcPr>
            <w:tcW w:type="dxa" w:w="4614"/>
          </w:tcPr>
          <w:p>
            <w:pPr>
              <w:pStyle w:val="null3"/>
              <w:jc w:val="left"/>
            </w:pPr>
            <w:r>
              <w:rPr>
                <w:rFonts w:ascii="仿宋_GB2312" w:hAnsi="仿宋_GB2312" w:cs="仿宋_GB2312" w:eastAsia="仿宋_GB2312"/>
              </w:rPr>
              <w:t>拟派保安主管的资质和经验： 1.具有 3 年或以上保安管理工作经验，得5分（提供人员工作履历表并加盖投标人公章）。 注：须同时提供上述证明材料及人员2024年6月以来任意一个月由投标人缴纳社保的证明（社保须至少体现养老保险）材料复印件，并加盖投标人公章。</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服务团队资质素质-保洁主管</w:t>
            </w:r>
          </w:p>
        </w:tc>
        <w:tc>
          <w:tcPr>
            <w:tcW w:type="dxa" w:w="4614"/>
          </w:tcPr>
          <w:p>
            <w:pPr>
              <w:pStyle w:val="null3"/>
              <w:jc w:val="left"/>
            </w:pPr>
            <w:r>
              <w:rPr>
                <w:rFonts w:ascii="仿宋_GB2312" w:hAnsi="仿宋_GB2312" w:cs="仿宋_GB2312" w:eastAsia="仿宋_GB2312"/>
              </w:rPr>
              <w:t>拟派保洁主管的经验：具有3年或以上保洁管理工作经验（提供人员工作履历表并加盖投标人公章），得 5 分，注：须同时提供上述证明材料及人员2024年6月以来任意一个月由投标人缴纳社保的证明（社保须至少体现养老保险）材料复印件，并加盖投标人公章。</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服务团队资质素质-保安人员</w:t>
            </w:r>
          </w:p>
        </w:tc>
        <w:tc>
          <w:tcPr>
            <w:tcW w:type="dxa" w:w="4614"/>
          </w:tcPr>
          <w:p>
            <w:pPr>
              <w:pStyle w:val="null3"/>
              <w:jc w:val="left"/>
            </w:pPr>
            <w:r>
              <w:rPr>
                <w:rFonts w:ascii="仿宋_GB2312" w:hAnsi="仿宋_GB2312" w:cs="仿宋_GB2312" w:eastAsia="仿宋_GB2312"/>
              </w:rPr>
              <w:t>拟派保安人员（含保安主管）的资质： 每有一人具有退伍军人证，得2.5分，最高得5分； 注：提供以下①或②材料： ①同时提供证书复印件及该人员2024年6月以来任意一个月的社保证明（须至少包含养老保险）材料复印件，不提供不得分。 ②或投标时承诺（写明人员数量及配备时间） ，签订合同后7个工作日内配备满足上述条件人员（投标时提交承诺，承诺可参照“投标文件格式”中《承诺函》格式）。</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服务团队资质素质-保洁人员</w:t>
            </w:r>
          </w:p>
        </w:tc>
        <w:tc>
          <w:tcPr>
            <w:tcW w:type="dxa" w:w="4614"/>
          </w:tcPr>
          <w:p>
            <w:pPr>
              <w:pStyle w:val="null3"/>
              <w:jc w:val="left"/>
            </w:pPr>
            <w:r>
              <w:rPr>
                <w:rFonts w:ascii="仿宋_GB2312" w:hAnsi="仿宋_GB2312" w:cs="仿宋_GB2312" w:eastAsia="仿宋_GB2312"/>
              </w:rPr>
              <w:t>拟派保洁人员（不含保洁主管）的资质： 每有一人具有 3 年或以上保洁工作经验，得1分，本项最高得8分 提供以下①或②材料： ①同时提供加盖供应商公章的上述人员个人工作履历及该人员2024年6月以来任意一个月的社保证明（须至少包含养老保险）材料复印件，不提供不得分。 ②或投标时承诺，签订合同后3日内配备满足上述条件人员（投标时提交承诺，承诺可参照“投标文件格式”中《承诺函》格式）。</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服务团队资质素质-绿地养护人员</w:t>
            </w:r>
          </w:p>
        </w:tc>
        <w:tc>
          <w:tcPr>
            <w:tcW w:type="dxa" w:w="4614"/>
          </w:tcPr>
          <w:p>
            <w:pPr>
              <w:pStyle w:val="null3"/>
              <w:jc w:val="left"/>
            </w:pPr>
            <w:r>
              <w:rPr>
                <w:rFonts w:ascii="仿宋_GB2312" w:hAnsi="仿宋_GB2312" w:cs="仿宋_GB2312" w:eastAsia="仿宋_GB2312"/>
              </w:rPr>
              <w:t>拟派绿地养护人员（2人）的资质： 每有一人具有 3 年或以上绿化工作经验，得2分，本项最高得4分 提供以下①或②材料： ①同时提供加盖供应商公章的上述人员个人工作履历及该人员2024年6月以来任意一个月的社保证明（须至少包含养老保险）材料复印件，不提供不得分。 ②或投标时承诺，签订合同后3日内配备满足上述条件人员（投标时提交承诺，承诺可参照“投标文件格式”中《承诺函》格式）。</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服务团队资质素质-会务服务人员</w:t>
            </w:r>
          </w:p>
        </w:tc>
        <w:tc>
          <w:tcPr>
            <w:tcW w:type="dxa" w:w="4614"/>
          </w:tcPr>
          <w:p>
            <w:pPr>
              <w:pStyle w:val="null3"/>
              <w:jc w:val="left"/>
            </w:pPr>
            <w:r>
              <w:rPr>
                <w:rFonts w:ascii="仿宋_GB2312" w:hAnsi="仿宋_GB2312" w:cs="仿宋_GB2312" w:eastAsia="仿宋_GB2312"/>
              </w:rPr>
              <w:t>会务服务人员（1人）的资质： 具有 3 年或以上会务服务工作经验，得2分。 提供以下①或②材料： ①同时提供加盖供应商公章的上述人员个人工作履历及该人员2024年6月以来任意一个月的社保证明（须至少包含养老保险）材料复印件，不提供不得分。 ②或投标时承诺，签订合同后3日内配备满足上述条件人员（投标时提交承诺，承诺可参照“投标文件格式”中《承诺函》格式）。</w:t>
            </w:r>
          </w:p>
        </w:tc>
        <w:tc>
          <w:tcPr>
            <w:tcW w:type="dxa" w:w="923"/>
          </w:tcPr>
          <w:p>
            <w:pPr>
              <w:pStyle w:val="null3"/>
              <w:jc w:val="right"/>
            </w:pPr>
            <w:r>
              <w:rPr>
                <w:rFonts w:ascii="仿宋_GB2312" w:hAnsi="仿宋_GB2312" w:cs="仿宋_GB2312" w:eastAsia="仿宋_GB2312"/>
              </w:rPr>
              <w:t>2.00</w:t>
            </w:r>
          </w:p>
        </w:tc>
      </w:tr>
      <w:tr>
        <w:tc>
          <w:tcPr>
            <w:tcW w:type="dxa" w:w="923"/>
            <w:vMerge/>
          </w:tcPr>
          <w:p/>
        </w:tc>
        <w:tc>
          <w:tcPr>
            <w:tcW w:type="dxa" w:w="1846"/>
          </w:tcPr>
          <w:p>
            <w:pPr>
              <w:pStyle w:val="null3"/>
              <w:jc w:val="left"/>
            </w:pPr>
            <w:r>
              <w:rPr>
                <w:rFonts w:ascii="仿宋_GB2312" w:hAnsi="仿宋_GB2312" w:cs="仿宋_GB2312" w:eastAsia="仿宋_GB2312"/>
              </w:rPr>
              <w:t>同类业绩</w:t>
            </w:r>
          </w:p>
        </w:tc>
        <w:tc>
          <w:tcPr>
            <w:tcW w:type="dxa" w:w="4614"/>
          </w:tcPr>
          <w:p>
            <w:pPr>
              <w:pStyle w:val="null3"/>
              <w:jc w:val="left"/>
            </w:pPr>
            <w:r>
              <w:rPr>
                <w:rFonts w:ascii="仿宋_GB2312" w:hAnsi="仿宋_GB2312" w:cs="仿宋_GB2312" w:eastAsia="仿宋_GB2312"/>
              </w:rPr>
              <w:t>投标人2021年1月1日以来（以合同签订时间为准）的办公楼物业管理服务项目业绩，每提供一份得1分，最高得5分。 注： ①提供合同关键页复印件（合同关键页包括：合同封面、服务内容页及双方签章页）如合同无法体现服务内容的，则提供加盖业绩合同对应的甲方公章（包括合同甲方或甲方项目主（分）管部门盖章或合同专用章）的证明材料。 ②同一项目不同年份的合同只计一次分值，不重复计算业绩分数。同一业主在同一采购项目中续签的合同不重复计分。同一合同只计取一次分值。</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在有效期内的体系认证</w:t>
            </w:r>
          </w:p>
        </w:tc>
        <w:tc>
          <w:tcPr>
            <w:tcW w:type="dxa" w:w="4614"/>
          </w:tcPr>
          <w:p>
            <w:pPr>
              <w:pStyle w:val="null3"/>
              <w:jc w:val="left"/>
            </w:pPr>
            <w:r>
              <w:rPr>
                <w:rFonts w:ascii="仿宋_GB2312" w:hAnsi="仿宋_GB2312" w:cs="仿宋_GB2312" w:eastAsia="仿宋_GB2312"/>
              </w:rPr>
              <w:t>1.具有在有效期内的质量管理体系认证证书（认证范围须与物业管理相关）的得5分，未提供不得分； 2.投标人符合GB/T 20647.9-2006的相关要求，并获得对应的物业服务体系认证，得5分，未提供不得分。 1-2项备注：提供证书复印件，并须同时提供在全国认证认可信息公共服务平台（www.cnca.cn）对体系证书的信息查询截图作为评审依据，已失效、撤销或暂停或不提供的不得分。新设立企业成立时间不足3个月导致无法获得上述证书的，对应项得分。</w:t>
            </w:r>
          </w:p>
        </w:tc>
        <w:tc>
          <w:tcPr>
            <w:tcW w:type="dxa" w:w="923"/>
          </w:tcPr>
          <w:p>
            <w:pPr>
              <w:pStyle w:val="null3"/>
              <w:jc w:val="right"/>
            </w:pPr>
            <w:r>
              <w:rPr>
                <w:rFonts w:ascii="仿宋_GB2312" w:hAnsi="仿宋_GB2312" w:cs="仿宋_GB2312" w:eastAsia="仿宋_GB2312"/>
              </w:rPr>
              <w:t>10.00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10.00</w:t>
            </w:r>
          </w:p>
        </w:tc>
      </w:tr>
    </w:tbl>
    <w:p>
      <w:pPr>
        <w:pStyle w:val="null3"/>
        <w:jc w:val="left"/>
      </w:pPr>
      <w:r>
        <w:rPr>
          <w:rFonts w:ascii="仿宋_GB2312" w:hAnsi="仿宋_GB2312" w:cs="仿宋_GB2312" w:eastAsia="仿宋_GB2312"/>
          <w:b/>
        </w:rPr>
        <w:t>4.汇总、排序</w:t>
      </w:r>
    </w:p>
    <w:p>
      <w:pPr>
        <w:pStyle w:val="null3"/>
        <w:ind w:firstLine="480"/>
        <w:jc w:val="left"/>
      </w:pPr>
      <w:r>
        <w:rPr>
          <w:rFonts w:ascii="仿宋_GB2312" w:hAnsi="仿宋_GB2312" w:cs="仿宋_GB2312" w:eastAsia="仿宋_GB2312"/>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jc w:val="left"/>
      </w:pPr>
      <w:r>
        <w:rPr>
          <w:rFonts w:ascii="仿宋_GB2312" w:hAnsi="仿宋_GB2312" w:cs="仿宋_GB2312" w:eastAsia="仿宋_GB2312"/>
          <w:b/>
        </w:rPr>
        <w:t>5.中标价的确定</w:t>
      </w:r>
    </w:p>
    <w:p>
      <w:pPr>
        <w:pStyle w:val="null3"/>
        <w:ind w:firstLine="480"/>
        <w:jc w:val="left"/>
      </w:pPr>
      <w:r>
        <w:rPr>
          <w:rFonts w:ascii="仿宋_GB2312" w:hAnsi="仿宋_GB2312" w:cs="仿宋_GB2312" w:eastAsia="仿宋_GB2312"/>
        </w:rPr>
        <w:t>除了按第四章第一点第7条修正并经投标人确认的投标报价作为中标价外，中标价以开标时公开唱标价为准。</w:t>
      </w:r>
    </w:p>
    <w:p>
      <w:pPr>
        <w:pStyle w:val="null3"/>
        <w:jc w:val="left"/>
      </w:pPr>
      <w:r>
        <w:rPr>
          <w:rFonts w:ascii="仿宋_GB2312" w:hAnsi="仿宋_GB2312" w:cs="仿宋_GB2312" w:eastAsia="仿宋_GB2312"/>
          <w:b/>
        </w:rPr>
        <w:t>6.其他无效投标的情形：</w:t>
      </w:r>
    </w:p>
    <w:p>
      <w:pPr>
        <w:pStyle w:val="null3"/>
        <w:ind w:firstLine="480"/>
        <w:jc w:val="left"/>
      </w:pPr>
      <w:r>
        <w:rPr>
          <w:rFonts w:ascii="仿宋_GB2312" w:hAnsi="仿宋_GB2312" w:cs="仿宋_GB2312" w:eastAsia="仿宋_GB2312"/>
        </w:rPr>
        <w:t>(1)评标期间，投标人没有按评标委员会的要求提交法定代表人或其委托代理人签字的澄清、说明、补正或改变了投标文件的实质性内容的。</w:t>
      </w:r>
    </w:p>
    <w:p>
      <w:pPr>
        <w:pStyle w:val="null3"/>
        <w:ind w:firstLine="480"/>
        <w:jc w:val="left"/>
      </w:pPr>
      <w:r>
        <w:rPr>
          <w:rFonts w:ascii="仿宋_GB2312" w:hAnsi="仿宋_GB2312" w:cs="仿宋_GB2312" w:eastAsia="仿宋_GB2312"/>
        </w:rPr>
        <w:t>(2)投标文件提供虚假材料的。</w:t>
      </w:r>
    </w:p>
    <w:p>
      <w:pPr>
        <w:pStyle w:val="null3"/>
        <w:ind w:firstLine="480"/>
        <w:jc w:val="left"/>
      </w:pPr>
      <w:r>
        <w:rPr>
          <w:rFonts w:ascii="仿宋_GB2312" w:hAnsi="仿宋_GB2312" w:cs="仿宋_GB2312" w:eastAsia="仿宋_GB2312"/>
        </w:rPr>
        <w:t>(3)投标人以他人名义投标、串通投标、以行贿手段谋取中标或者以其他弄虚作假方式投标的。</w:t>
      </w:r>
    </w:p>
    <w:p>
      <w:pPr>
        <w:pStyle w:val="null3"/>
        <w:ind w:firstLine="480"/>
        <w:jc w:val="left"/>
      </w:pPr>
      <w:r>
        <w:rPr>
          <w:rFonts w:ascii="仿宋_GB2312" w:hAnsi="仿宋_GB2312" w:cs="仿宋_GB2312" w:eastAsia="仿宋_GB2312"/>
        </w:rPr>
        <w:t>(4)投标人对采购人、采购代理机构、评标委员会及其工作人员施加影响，有碍招标公平、公正的。</w:t>
      </w:r>
    </w:p>
    <w:p>
      <w:pPr>
        <w:pStyle w:val="null3"/>
        <w:ind w:firstLine="480"/>
        <w:jc w:val="left"/>
      </w:pPr>
      <w:r>
        <w:rPr>
          <w:rFonts w:ascii="仿宋_GB2312" w:hAnsi="仿宋_GB2312" w:cs="仿宋_GB2312" w:eastAsia="仿宋_GB2312"/>
        </w:rPr>
        <w:t>(5)投标文件含有采购人不能接受的附加条件的。</w:t>
      </w:r>
    </w:p>
    <w:p>
      <w:pPr>
        <w:pStyle w:val="null3"/>
        <w:ind w:firstLine="480"/>
        <w:jc w:val="left"/>
      </w:pPr>
      <w:r>
        <w:rPr>
          <w:rFonts w:ascii="仿宋_GB2312" w:hAnsi="仿宋_GB2312" w:cs="仿宋_GB2312" w:eastAsia="仿宋_GB2312"/>
        </w:rPr>
        <w:t>(6)法律、法规和招标文件规定的其他无效情形。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48"/>
          <w:color w:val="000000"/>
        </w:rPr>
        <w:t>广 东 省 政 府 采 购</w:t>
      </w:r>
    </w:p>
    <w:p>
      <w:pPr>
        <w:pStyle w:val="null3"/>
        <w:jc w:val="center"/>
      </w:pPr>
      <w:r>
        <w:rPr>
          <w:rFonts w:ascii="仿宋_GB2312" w:hAnsi="仿宋_GB2312" w:cs="仿宋_GB2312" w:eastAsia="仿宋_GB2312"/>
          <w:sz w:val="48"/>
          <w:color w:val="000000"/>
        </w:rPr>
        <w:t>合 同 书</w:t>
      </w:r>
    </w:p>
    <w:p>
      <w:pPr>
        <w:pStyle w:val="null3"/>
        <w:spacing w:after="240"/>
        <w:jc w:val="left"/>
      </w:pPr>
      <w:r>
        <w:rPr>
          <w:rFonts w:ascii="仿宋_GB2312" w:hAnsi="仿宋_GB2312" w:cs="仿宋_GB2312" w:eastAsia="仿宋_GB2312"/>
          <w:sz w:val="30"/>
          <w:color w:val="000000"/>
        </w:rPr>
        <w:t>项目名称：国家税务总局江门市新会区税务局2025年度物业管理服务政府采购项目</w:t>
      </w:r>
    </w:p>
    <w:p>
      <w:pPr>
        <w:pStyle w:val="null3"/>
        <w:spacing w:after="240"/>
        <w:jc w:val="left"/>
      </w:pPr>
      <w:r>
        <w:rPr>
          <w:rFonts w:ascii="仿宋_GB2312" w:hAnsi="仿宋_GB2312" w:cs="仿宋_GB2312" w:eastAsia="仿宋_GB2312"/>
          <w:sz w:val="21"/>
          <w:b/>
          <w:u w:val="single"/>
        </w:rPr>
        <w:t>投标人投标表示认可合同载明的全部事项，中标人应在中标（成交）通知书发出之日起10日内将签字盖章的合同文本提交采购人，投标人投标时应就合同签订事项作出承诺。</w:t>
      </w:r>
    </w:p>
    <w:p>
      <w:pPr>
        <w:pStyle w:val="null3"/>
        <w:spacing w:after="240"/>
        <w:ind w:firstLine="442"/>
        <w:jc w:val="left"/>
      </w:pPr>
      <w:r>
        <w:rPr>
          <w:rFonts w:ascii="仿宋_GB2312" w:hAnsi="仿宋_GB2312" w:cs="仿宋_GB2312" w:eastAsia="仿宋_GB2312"/>
          <w:sz w:val="22"/>
          <w:b/>
          <w:color w:val="000000"/>
        </w:rPr>
        <w:t>甲方：国家税务总局江门市新会区税务局</w:t>
      </w:r>
    </w:p>
    <w:p>
      <w:pPr>
        <w:pStyle w:val="null3"/>
        <w:spacing w:after="240"/>
        <w:ind w:firstLine="433"/>
        <w:jc w:val="left"/>
      </w:pPr>
      <w:r>
        <w:rPr>
          <w:rFonts w:ascii="仿宋_GB2312" w:hAnsi="仿宋_GB2312" w:cs="仿宋_GB2312" w:eastAsia="仿宋_GB2312"/>
          <w:sz w:val="22"/>
          <w:b/>
          <w:color w:val="000000"/>
        </w:rPr>
        <w:t xml:space="preserve">乙方：                      </w:t>
      </w:r>
    </w:p>
    <w:p>
      <w:pPr>
        <w:pStyle w:val="null3"/>
        <w:spacing w:after="240"/>
        <w:jc w:val="left"/>
      </w:pPr>
      <w:r>
        <w:rPr>
          <w:rFonts w:ascii="仿宋_GB2312" w:hAnsi="仿宋_GB2312" w:cs="仿宋_GB2312" w:eastAsia="仿宋_GB2312"/>
          <w:sz w:val="22"/>
          <w:b/>
          <w:color w:val="000000"/>
        </w:rPr>
        <w:t>一、服务范围</w:t>
      </w:r>
    </w:p>
    <w:p>
      <w:pPr>
        <w:pStyle w:val="null3"/>
        <w:spacing w:after="240"/>
        <w:ind w:firstLine="440"/>
        <w:jc w:val="left"/>
      </w:pPr>
      <w:r>
        <w:rPr>
          <w:rFonts w:ascii="仿宋_GB2312" w:hAnsi="仿宋_GB2312" w:cs="仿宋_GB2312" w:eastAsia="仿宋_GB2312"/>
          <w:sz w:val="22"/>
          <w:color w:val="000000"/>
        </w:rPr>
        <w:t>甲方聘请乙方提供包括但不限于以下服务：</w:t>
      </w:r>
    </w:p>
    <w:p>
      <w:pPr>
        <w:pStyle w:val="null3"/>
        <w:spacing w:before="120" w:after="120"/>
        <w:ind w:firstLine="440"/>
        <w:jc w:val="both"/>
      </w:pPr>
      <w:r>
        <w:rPr>
          <w:rFonts w:ascii="仿宋_GB2312" w:hAnsi="仿宋_GB2312" w:cs="仿宋_GB2312" w:eastAsia="仿宋_GB2312"/>
          <w:sz w:val="22"/>
        </w:rPr>
        <w:t>物业公共安全、秩序管理、维护及服务；环境美化、清洁卫生服务；室内外绿化养护服务；会议客服综合服务及采购人特定需要的其它特约服务如搬运、消防设施检查维护、其它不可预见应急服务（如化粪池、油池清理费，机械通厕费、泳池维护清洗、防风防汛）等。</w:t>
      </w:r>
    </w:p>
    <w:p>
      <w:pPr>
        <w:pStyle w:val="null3"/>
        <w:spacing w:after="240"/>
        <w:ind w:firstLine="440"/>
        <w:jc w:val="left"/>
      </w:pPr>
      <w:r>
        <w:rPr>
          <w:rFonts w:ascii="仿宋_GB2312" w:hAnsi="仿宋_GB2312" w:cs="仿宋_GB2312" w:eastAsia="仿宋_GB2312"/>
          <w:sz w:val="22"/>
          <w:color w:val="000000"/>
        </w:rPr>
        <w:t>具体内容详见本项目《招标文件》</w:t>
      </w:r>
    </w:p>
    <w:p>
      <w:pPr>
        <w:pStyle w:val="null3"/>
        <w:spacing w:after="240"/>
        <w:ind w:firstLine="442"/>
        <w:jc w:val="left"/>
      </w:pPr>
      <w:r>
        <w:rPr>
          <w:rFonts w:ascii="仿宋_GB2312" w:hAnsi="仿宋_GB2312" w:cs="仿宋_GB2312" w:eastAsia="仿宋_GB2312"/>
          <w:sz w:val="22"/>
          <w:b/>
          <w:color w:val="000000"/>
        </w:rPr>
        <w:t>二、物业概况</w:t>
      </w:r>
    </w:p>
    <w:p>
      <w:pPr>
        <w:pStyle w:val="null3"/>
        <w:spacing w:before="120" w:after="120"/>
        <w:ind w:firstLine="440"/>
        <w:jc w:val="both"/>
      </w:pPr>
      <w:r>
        <w:rPr>
          <w:rFonts w:ascii="仿宋_GB2312" w:hAnsi="仿宋_GB2312" w:cs="仿宋_GB2312" w:eastAsia="仿宋_GB2312"/>
          <w:sz w:val="22"/>
        </w:rPr>
        <w:t>本项目服务地点为</w:t>
      </w:r>
      <w:r>
        <w:rPr>
          <w:rFonts w:ascii="仿宋_GB2312" w:hAnsi="仿宋_GB2312" w:cs="仿宋_GB2312" w:eastAsia="仿宋_GB2312"/>
          <w:sz w:val="22"/>
        </w:rPr>
        <w:t>广东省江门市新会区会城镇今古洲开发区西区（办公楼）葵安路2号、广东省江门市新会区经济开发区三和大道南56号、广东省江门市新会区振兴三路36号、广东省江门市新会区三江镇三江圩镇、广东省江门市新会区司前镇新河东路13-1、广东省江门市新会区双水镇振兴大道东2号、广东省江门市新会区罗坑镇迎宾东路29号、江门市新会区会城厂边街3号之二。</w:t>
      </w:r>
    </w:p>
    <w:p>
      <w:pPr>
        <w:pStyle w:val="null3"/>
        <w:spacing w:before="120" w:after="120"/>
        <w:ind w:firstLine="440"/>
        <w:jc w:val="both"/>
      </w:pPr>
      <w:r>
        <w:rPr>
          <w:rFonts w:ascii="仿宋_GB2312" w:hAnsi="仿宋_GB2312" w:cs="仿宋_GB2312" w:eastAsia="仿宋_GB2312"/>
          <w:sz w:val="22"/>
        </w:rPr>
        <w:t>⑴广东省江门市新会区会城镇今古洲开发区西区（办公楼）葵安路2号：由综合办公大楼与生活区两部分组成，总占地面积：14301.5平方米。综合办公大楼包括主楼及副楼，建筑面积：13665平方米，其中主楼1-7层为办公用房，设有两部电梯，地下一层为机房设备层，并设地下车库；副楼共6层，设有资料库、高低压电房和休息室，综合办公大楼配备两台水冷中央空调机组、消防系统、配电照明设备、会议音频系统、给排水系统等设备设施。生活区附属用房建筑面积2427.21平方米设有厨房、餐厅、健身室、展览室、资料库等，生活区悠闲绿化地区设有篮球场、泳池及鱼池，配备厨房设备、空调设备、消防设备、体育健身设备、泳池消毒过滤设备、鱼池过滤设备等设施；其中泳池面积约333平方米，鱼池面积约398平方米。</w:t>
      </w:r>
    </w:p>
    <w:p>
      <w:pPr>
        <w:pStyle w:val="null3"/>
        <w:spacing w:before="120" w:after="120"/>
        <w:ind w:firstLine="440"/>
        <w:jc w:val="both"/>
      </w:pPr>
      <w:r>
        <w:rPr>
          <w:rFonts w:ascii="仿宋_GB2312" w:hAnsi="仿宋_GB2312" w:cs="仿宋_GB2312" w:eastAsia="仿宋_GB2312"/>
          <w:sz w:val="22"/>
        </w:rPr>
        <w:t>⑵广东省江门市新会区经济开发区三和大道南56号：建筑面积6575.56平方米，共4层。</w:t>
      </w:r>
    </w:p>
    <w:p>
      <w:pPr>
        <w:pStyle w:val="null3"/>
        <w:spacing w:before="120" w:after="120"/>
        <w:ind w:firstLine="440"/>
        <w:jc w:val="both"/>
      </w:pPr>
      <w:r>
        <w:rPr>
          <w:rFonts w:ascii="仿宋_GB2312" w:hAnsi="仿宋_GB2312" w:cs="仿宋_GB2312" w:eastAsia="仿宋_GB2312"/>
          <w:sz w:val="22"/>
        </w:rPr>
        <w:t>⑶广东省江门市新会区振兴三路36号：建筑面积4898.3平方米，设有一部电梯，地下一层为机房设备层，并设地下车库；共8层。</w:t>
      </w:r>
    </w:p>
    <w:p>
      <w:pPr>
        <w:pStyle w:val="null3"/>
        <w:spacing w:before="120" w:after="120"/>
        <w:ind w:firstLine="440"/>
        <w:jc w:val="both"/>
      </w:pPr>
      <w:r>
        <w:rPr>
          <w:rFonts w:ascii="仿宋_GB2312" w:hAnsi="仿宋_GB2312" w:cs="仿宋_GB2312" w:eastAsia="仿宋_GB2312"/>
          <w:sz w:val="22"/>
        </w:rPr>
        <w:t>⑷广东省江门市新会区三江镇三江圩镇：建筑面积2042.79平方米，共4层。</w:t>
      </w:r>
    </w:p>
    <w:p>
      <w:pPr>
        <w:pStyle w:val="null3"/>
        <w:spacing w:before="120" w:after="120"/>
        <w:ind w:firstLine="440"/>
        <w:jc w:val="both"/>
      </w:pPr>
      <w:r>
        <w:rPr>
          <w:rFonts w:ascii="仿宋_GB2312" w:hAnsi="仿宋_GB2312" w:cs="仿宋_GB2312" w:eastAsia="仿宋_GB2312"/>
          <w:sz w:val="22"/>
        </w:rPr>
        <w:t>⑸广东省江门市新会区司前镇新河东路13-1：建筑面积2828.83平方米，共6层。</w:t>
      </w:r>
    </w:p>
    <w:p>
      <w:pPr>
        <w:pStyle w:val="null3"/>
        <w:spacing w:before="120" w:after="120"/>
        <w:ind w:firstLine="440"/>
        <w:jc w:val="both"/>
      </w:pPr>
      <w:r>
        <w:rPr>
          <w:rFonts w:ascii="仿宋_GB2312" w:hAnsi="仿宋_GB2312" w:cs="仿宋_GB2312" w:eastAsia="仿宋_GB2312"/>
          <w:sz w:val="22"/>
        </w:rPr>
        <w:t>⑹广东省江门市新会区双水镇振兴大道东2号：建筑面积1597平方米，共5层。</w:t>
      </w:r>
    </w:p>
    <w:p>
      <w:pPr>
        <w:pStyle w:val="null3"/>
        <w:spacing w:before="120" w:after="120"/>
        <w:ind w:firstLine="440"/>
        <w:jc w:val="both"/>
      </w:pPr>
      <w:r>
        <w:rPr>
          <w:rFonts w:ascii="仿宋_GB2312" w:hAnsi="仿宋_GB2312" w:cs="仿宋_GB2312" w:eastAsia="仿宋_GB2312"/>
          <w:sz w:val="22"/>
        </w:rPr>
        <w:t>⑺广东省江门市新会区罗坑镇迎宾东路29号：建筑面积1967.64平方米，共5层。</w:t>
      </w:r>
    </w:p>
    <w:p>
      <w:pPr>
        <w:pStyle w:val="null3"/>
        <w:ind w:firstLine="440"/>
        <w:jc w:val="both"/>
      </w:pPr>
      <w:r>
        <w:rPr>
          <w:rFonts w:ascii="仿宋_GB2312" w:hAnsi="仿宋_GB2312" w:cs="仿宋_GB2312" w:eastAsia="仿宋_GB2312"/>
          <w:sz w:val="22"/>
        </w:rPr>
        <w:t>⑻江门市新会区会城厂边街3号之二：建筑面积424.98平方米，共4层。</w:t>
      </w:r>
    </w:p>
    <w:p>
      <w:pPr>
        <w:pStyle w:val="null3"/>
        <w:spacing w:after="240"/>
        <w:ind w:firstLine="442"/>
        <w:jc w:val="left"/>
      </w:pPr>
      <w:r>
        <w:rPr>
          <w:rFonts w:ascii="仿宋_GB2312" w:hAnsi="仿宋_GB2312" w:cs="仿宋_GB2312" w:eastAsia="仿宋_GB2312"/>
          <w:sz w:val="22"/>
          <w:b/>
          <w:color w:val="000000"/>
        </w:rPr>
        <w:t>三、甲方乙方的权利和义务</w:t>
      </w:r>
    </w:p>
    <w:p>
      <w:pPr>
        <w:pStyle w:val="null3"/>
        <w:spacing w:after="240"/>
        <w:ind w:firstLine="440"/>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甲方的权利和义务</w:t>
      </w:r>
    </w:p>
    <w:p>
      <w:pPr>
        <w:pStyle w:val="null3"/>
        <w:spacing w:after="240"/>
        <w:ind w:firstLine="440"/>
        <w:jc w:val="left"/>
      </w:pPr>
      <w:r>
        <w:rPr>
          <w:rFonts w:ascii="仿宋_GB2312" w:hAnsi="仿宋_GB2312" w:cs="仿宋_GB2312" w:eastAsia="仿宋_GB2312"/>
          <w:sz w:val="22"/>
          <w:color w:val="000000"/>
        </w:rPr>
        <w:t>（1）甲方为乙方从事《招标文件》及本合同所列的所有服务内容及本合同项下管理及服务工作提供便利条件；</w:t>
      </w:r>
    </w:p>
    <w:p>
      <w:pPr>
        <w:pStyle w:val="null3"/>
        <w:spacing w:after="240"/>
        <w:ind w:firstLine="440"/>
        <w:jc w:val="left"/>
      </w:pPr>
      <w:r>
        <w:rPr>
          <w:rFonts w:ascii="仿宋_GB2312" w:hAnsi="仿宋_GB2312" w:cs="仿宋_GB2312" w:eastAsia="仿宋_GB2312"/>
          <w:sz w:val="22"/>
          <w:color w:val="000000"/>
        </w:rPr>
        <w:t>（2）甲方将指定一名甲方代表，统一行使本合同项下甲方权利，并在合同履行过程中负责与乙方间协调；</w:t>
      </w:r>
    </w:p>
    <w:p>
      <w:pPr>
        <w:pStyle w:val="null3"/>
        <w:spacing w:after="240"/>
        <w:ind w:firstLine="440"/>
        <w:jc w:val="left"/>
      </w:pPr>
      <w:r>
        <w:rPr>
          <w:rFonts w:ascii="仿宋_GB2312" w:hAnsi="仿宋_GB2312" w:cs="仿宋_GB2312" w:eastAsia="仿宋_GB2312"/>
          <w:sz w:val="22"/>
          <w:color w:val="000000"/>
        </w:rPr>
        <w:t>（3）审批乙方提交的管理报告、管理制度，提供整改意见；</w:t>
      </w:r>
    </w:p>
    <w:p>
      <w:pPr>
        <w:pStyle w:val="null3"/>
        <w:spacing w:after="240"/>
        <w:ind w:firstLine="440"/>
        <w:jc w:val="left"/>
      </w:pPr>
      <w:r>
        <w:rPr>
          <w:rFonts w:ascii="仿宋_GB2312" w:hAnsi="仿宋_GB2312" w:cs="仿宋_GB2312" w:eastAsia="仿宋_GB2312"/>
          <w:sz w:val="22"/>
          <w:color w:val="000000"/>
        </w:rPr>
        <w:t>（4）向乙方提供必要的管理用房、通讯设施；</w:t>
      </w:r>
    </w:p>
    <w:p>
      <w:pPr>
        <w:pStyle w:val="null3"/>
        <w:spacing w:after="240"/>
        <w:ind w:firstLine="440"/>
        <w:jc w:val="left"/>
      </w:pPr>
      <w:r>
        <w:rPr>
          <w:rFonts w:ascii="仿宋_GB2312" w:hAnsi="仿宋_GB2312" w:cs="仿宋_GB2312" w:eastAsia="仿宋_GB2312"/>
          <w:sz w:val="22"/>
          <w:color w:val="000000"/>
        </w:rPr>
        <w:t>（5）对乙方提出需要协调解决的问题，属甲方责任范围的，甲方应予以处理；</w:t>
      </w:r>
    </w:p>
    <w:p>
      <w:pPr>
        <w:pStyle w:val="null3"/>
        <w:spacing w:after="240"/>
        <w:ind w:firstLine="440"/>
        <w:jc w:val="left"/>
      </w:pPr>
      <w:r>
        <w:rPr>
          <w:rFonts w:ascii="仿宋_GB2312" w:hAnsi="仿宋_GB2312" w:cs="仿宋_GB2312" w:eastAsia="仿宋_GB2312"/>
          <w:sz w:val="22"/>
          <w:color w:val="000000"/>
        </w:rPr>
        <w:t>（6）甲方有权对乙方任用现场服务人员及其物业服务工作进行监督和指导，如乙方提供的服务人员不足以满足本合同约定服务的，乙方应在甲方指定期限内补足服务人员。</w:t>
      </w:r>
    </w:p>
    <w:p>
      <w:pPr>
        <w:pStyle w:val="null3"/>
        <w:spacing w:after="240"/>
        <w:ind w:firstLine="440"/>
        <w:jc w:val="left"/>
      </w:pPr>
      <w:r>
        <w:rPr>
          <w:rFonts w:ascii="仿宋_GB2312" w:hAnsi="仿宋_GB2312" w:cs="仿宋_GB2312" w:eastAsia="仿宋_GB2312"/>
          <w:sz w:val="22"/>
          <w:color w:val="000000"/>
        </w:rPr>
        <w:t>（7）甲方的职能部门按照招标文件的要求每月对乙方进行考核评估，甲方有权直接在应付物业管理服务费中直接扣除乙方应支付的违约金、损失。</w:t>
      </w:r>
    </w:p>
    <w:p>
      <w:pPr>
        <w:pStyle w:val="null3"/>
        <w:spacing w:after="240"/>
        <w:ind w:firstLine="440"/>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乙方的权利和义务</w:t>
      </w:r>
    </w:p>
    <w:p>
      <w:pPr>
        <w:pStyle w:val="null3"/>
        <w:spacing w:after="240"/>
        <w:ind w:firstLine="440"/>
        <w:jc w:val="left"/>
      </w:pPr>
      <w:r>
        <w:rPr>
          <w:rFonts w:ascii="仿宋_GB2312" w:hAnsi="仿宋_GB2312" w:cs="仿宋_GB2312" w:eastAsia="仿宋_GB2312"/>
          <w:sz w:val="22"/>
          <w:color w:val="000000"/>
        </w:rPr>
        <w:t>（1）乙方应自觉接受甲方对其履行《招标文件》及本合同所列的所有服务内容、需承担的责任、奖罚规则及本合同项下义务行为的监督、指导，并将依甲方要求随时纠正或改进其工作；</w:t>
      </w:r>
    </w:p>
    <w:p>
      <w:pPr>
        <w:pStyle w:val="null3"/>
        <w:spacing w:after="240"/>
        <w:ind w:firstLine="440"/>
        <w:jc w:val="left"/>
      </w:pPr>
      <w:r>
        <w:rPr>
          <w:rFonts w:ascii="仿宋_GB2312" w:hAnsi="仿宋_GB2312" w:cs="仿宋_GB2312" w:eastAsia="仿宋_GB2312"/>
          <w:sz w:val="22"/>
          <w:color w:val="000000"/>
        </w:rPr>
        <w:t>（2）乙方应在物业所在现场设立管理机构，由该机构具体实施本合同项下的管理及服务工作。该机构应遵循“科学、高效、运行畅顺”的原则设立，该机构负责人及管理层应为具备相应从业资格及富有相关工作经验的专职（专业）人员。上述人员人选应由乙方征求甲方意见后予以委任；</w:t>
      </w:r>
    </w:p>
    <w:p>
      <w:pPr>
        <w:pStyle w:val="null3"/>
        <w:spacing w:after="240"/>
        <w:ind w:firstLine="440"/>
        <w:jc w:val="left"/>
      </w:pPr>
      <w:r>
        <w:rPr>
          <w:rFonts w:ascii="仿宋_GB2312" w:hAnsi="仿宋_GB2312" w:cs="仿宋_GB2312" w:eastAsia="仿宋_GB2312"/>
          <w:sz w:val="22"/>
          <w:color w:val="000000"/>
        </w:rPr>
        <w:t>（3）乙方聘请的物业从业人员在服务期限保持相对稳定，不随意更换；</w:t>
      </w:r>
    </w:p>
    <w:p>
      <w:pPr>
        <w:pStyle w:val="null3"/>
        <w:spacing w:after="240"/>
        <w:ind w:firstLine="440"/>
        <w:jc w:val="left"/>
      </w:pPr>
      <w:r>
        <w:rPr>
          <w:rFonts w:ascii="仿宋_GB2312" w:hAnsi="仿宋_GB2312" w:cs="仿宋_GB2312" w:eastAsia="仿宋_GB2312"/>
          <w:sz w:val="22"/>
          <w:color w:val="000000"/>
        </w:rPr>
        <w:t>（4）编制物业管理年度管理计划；</w:t>
      </w:r>
    </w:p>
    <w:p>
      <w:pPr>
        <w:pStyle w:val="null3"/>
        <w:spacing w:after="240"/>
        <w:ind w:firstLine="440"/>
        <w:jc w:val="left"/>
      </w:pPr>
      <w:r>
        <w:rPr>
          <w:rFonts w:ascii="仿宋_GB2312" w:hAnsi="仿宋_GB2312" w:cs="仿宋_GB2312" w:eastAsia="仿宋_GB2312"/>
          <w:sz w:val="22"/>
          <w:color w:val="000000"/>
        </w:rPr>
        <w:t>（5）保证办公大楼等合同约定物业范围内人员及财产的安全，维护办公大楼等合同约定物业范围内正常的办公秩序，负责大楼等合同约定物业范围的消防安全和各类设备设施的维护管理，确保运行正常，保证办公大楼及周围环境等合同约定物业范围的卫生条件达到规定标准，提供周到、及时、热情的客户服务；</w:t>
      </w:r>
    </w:p>
    <w:p>
      <w:pPr>
        <w:pStyle w:val="null3"/>
        <w:spacing w:after="240"/>
        <w:ind w:firstLine="440"/>
        <w:jc w:val="left"/>
      </w:pPr>
      <w:r>
        <w:rPr>
          <w:rFonts w:ascii="仿宋_GB2312" w:hAnsi="仿宋_GB2312" w:cs="仿宋_GB2312" w:eastAsia="仿宋_GB2312"/>
          <w:sz w:val="22"/>
          <w:color w:val="000000"/>
        </w:rPr>
        <w:t>（6）帮助甲方完善各物业场所各项物业管理制度并贯彻执行，有权对违反管理制度的行为给予纠正或制止；</w:t>
      </w:r>
    </w:p>
    <w:p>
      <w:pPr>
        <w:pStyle w:val="null3"/>
        <w:spacing w:after="240"/>
        <w:ind w:firstLine="440"/>
        <w:jc w:val="left"/>
      </w:pPr>
      <w:r>
        <w:rPr>
          <w:rFonts w:ascii="仿宋_GB2312" w:hAnsi="仿宋_GB2312" w:cs="仿宋_GB2312" w:eastAsia="仿宋_GB2312"/>
          <w:sz w:val="22"/>
          <w:color w:val="000000"/>
        </w:rPr>
        <w:t>（7）向甲方告知物业使用的有关规定，当甲方装修物业时，告知有关限制条件和注意事项，并协助办理审批手续；</w:t>
      </w:r>
    </w:p>
    <w:p>
      <w:pPr>
        <w:pStyle w:val="null3"/>
        <w:spacing w:after="240"/>
        <w:ind w:firstLine="440"/>
        <w:jc w:val="left"/>
      </w:pPr>
      <w:r>
        <w:rPr>
          <w:rFonts w:ascii="仿宋_GB2312" w:hAnsi="仿宋_GB2312" w:cs="仿宋_GB2312" w:eastAsia="仿宋_GB2312"/>
          <w:sz w:val="22"/>
          <w:color w:val="000000"/>
        </w:rPr>
        <w:t>（8）对甲方的房屋、设备、设施负有检查及保护的责任，发现问题应及时向甲方报告，如属于因乙方管理不善或操作不当造成的损失，乙方应负赔偿责任；</w:t>
      </w:r>
    </w:p>
    <w:p>
      <w:pPr>
        <w:pStyle w:val="null3"/>
        <w:spacing w:after="240"/>
        <w:ind w:firstLine="440"/>
        <w:jc w:val="left"/>
      </w:pPr>
      <w:r>
        <w:rPr>
          <w:rFonts w:ascii="仿宋_GB2312" w:hAnsi="仿宋_GB2312" w:cs="仿宋_GB2312" w:eastAsia="仿宋_GB2312"/>
          <w:sz w:val="22"/>
          <w:color w:val="000000"/>
        </w:rPr>
        <w:t>（9）建立本物业的物业管理档案并负责及时记载有关变更情况；</w:t>
      </w:r>
    </w:p>
    <w:p>
      <w:pPr>
        <w:pStyle w:val="null3"/>
        <w:spacing w:after="240"/>
        <w:ind w:firstLine="440"/>
        <w:jc w:val="left"/>
      </w:pPr>
      <w:r>
        <w:rPr>
          <w:rFonts w:ascii="仿宋_GB2312" w:hAnsi="仿宋_GB2312" w:cs="仿宋_GB2312" w:eastAsia="仿宋_GB2312"/>
          <w:sz w:val="22"/>
          <w:color w:val="000000"/>
        </w:rPr>
        <w:t>（10）乙方雇请的人员，要遵守国家有关规定，在提供服务时，应履行职责，不得侵害甲方和他人的合法权益；</w:t>
      </w:r>
    </w:p>
    <w:p>
      <w:pPr>
        <w:pStyle w:val="null3"/>
        <w:spacing w:after="240"/>
        <w:ind w:firstLine="440"/>
        <w:jc w:val="left"/>
      </w:pPr>
      <w:r>
        <w:rPr>
          <w:rFonts w:ascii="仿宋_GB2312" w:hAnsi="仿宋_GB2312" w:cs="仿宋_GB2312" w:eastAsia="仿宋_GB2312"/>
          <w:sz w:val="22"/>
          <w:color w:val="000000"/>
        </w:rPr>
        <w:t>（11）对本物业的公用设施不得擅自占用和改变使用功能，如需在本物业内改、扩建或完善配套项目，须与甲方协商并经甲方同意，报有关部门批准后方可实施，由此产生的费用由乙方承担；</w:t>
      </w:r>
    </w:p>
    <w:p>
      <w:pPr>
        <w:pStyle w:val="null3"/>
        <w:spacing w:after="240"/>
        <w:ind w:firstLine="440"/>
        <w:jc w:val="left"/>
      </w:pPr>
      <w:r>
        <w:rPr>
          <w:rFonts w:ascii="仿宋_GB2312" w:hAnsi="仿宋_GB2312" w:cs="仿宋_GB2312" w:eastAsia="仿宋_GB2312"/>
          <w:sz w:val="22"/>
          <w:color w:val="000000"/>
        </w:rPr>
        <w:t>（12）乙方人员在提供服务的过程中，如果造成人身伤亡（包括但不限于乙方人员工伤）和财产损失，由乙方承担所有费用及责任或向有责任的第三方追索，甲方不承担任何责任，如因此导致甲方的一切损失由乙方承担；</w:t>
      </w:r>
    </w:p>
    <w:p>
      <w:pPr>
        <w:pStyle w:val="null3"/>
        <w:spacing w:after="240"/>
        <w:ind w:firstLine="440"/>
        <w:jc w:val="left"/>
      </w:pPr>
      <w:r>
        <w:rPr>
          <w:rFonts w:ascii="仿宋_GB2312" w:hAnsi="仿宋_GB2312" w:cs="仿宋_GB2312" w:eastAsia="仿宋_GB2312"/>
          <w:sz w:val="22"/>
          <w:color w:val="000000"/>
        </w:rPr>
        <w:t>（13）在合同生效期间，乙方所有人员仅与乙方建立劳动合同关系，且所有人员使用须符合《中华人民共和国劳动法》、《中华人民共和国劳动合同法》以及相关法律法规的要求，乙方应为其人员购买社保、签订劳动合同等。乙方与其聘请的人员间发生的所有纠纷，均由乙方自行解决，如产生费用，由乙方承担。</w:t>
      </w:r>
    </w:p>
    <w:p>
      <w:pPr>
        <w:pStyle w:val="null3"/>
        <w:spacing w:after="240"/>
        <w:ind w:firstLine="440"/>
        <w:jc w:val="left"/>
      </w:pPr>
      <w:r>
        <w:rPr>
          <w:rFonts w:ascii="仿宋_GB2312" w:hAnsi="仿宋_GB2312" w:cs="仿宋_GB2312" w:eastAsia="仿宋_GB2312"/>
          <w:sz w:val="22"/>
          <w:color w:val="000000"/>
        </w:rPr>
        <w:t>（14）乙方不得以任何不正当行为谋取不当利益，包括但不限于“围猎”甲方人员行为（以获取不正当利益为目的，采取馈赠礼品礼金、邀请娱乐旅游消费、提供便利条件等非正常交往手段“围猎”甲方人员及其亲属），否则将承担相应的法律责任，并接受甲方相关处罚。</w:t>
      </w:r>
    </w:p>
    <w:p>
      <w:pPr>
        <w:pStyle w:val="null3"/>
        <w:spacing w:after="240"/>
        <w:ind w:firstLine="442"/>
        <w:jc w:val="left"/>
      </w:pPr>
      <w:r>
        <w:rPr>
          <w:rFonts w:ascii="仿宋_GB2312" w:hAnsi="仿宋_GB2312" w:cs="仿宋_GB2312" w:eastAsia="仿宋_GB2312"/>
          <w:sz w:val="22"/>
          <w:b/>
          <w:color w:val="000000"/>
        </w:rPr>
        <w:t>四、合同生效和终止</w:t>
      </w:r>
    </w:p>
    <w:p>
      <w:pPr>
        <w:pStyle w:val="null3"/>
        <w:spacing w:after="240"/>
        <w:ind w:firstLine="440"/>
        <w:jc w:val="left"/>
      </w:pPr>
      <w:r>
        <w:rPr>
          <w:rFonts w:ascii="仿宋_GB2312" w:hAnsi="仿宋_GB2312" w:cs="仿宋_GB2312" w:eastAsia="仿宋_GB2312"/>
          <w:sz w:val="22"/>
          <w:color w:val="000000"/>
        </w:rPr>
        <w:t xml:space="preserve">1. </w:t>
      </w:r>
      <w:r>
        <w:rPr>
          <w:rFonts w:ascii="仿宋_GB2312" w:hAnsi="仿宋_GB2312" w:cs="仿宋_GB2312" w:eastAsia="仿宋_GB2312"/>
          <w:sz w:val="22"/>
          <w:color w:val="000000"/>
        </w:rPr>
        <w:t>本合同经甲乙双方法定代表人或其委托人签字盖章后生效。</w:t>
      </w:r>
    </w:p>
    <w:p>
      <w:pPr>
        <w:pStyle w:val="null3"/>
        <w:spacing w:after="240"/>
        <w:ind w:firstLine="440"/>
        <w:jc w:val="left"/>
      </w:pPr>
      <w:r>
        <w:rPr>
          <w:rFonts w:ascii="仿宋_GB2312" w:hAnsi="仿宋_GB2312" w:cs="仿宋_GB2312" w:eastAsia="仿宋_GB2312"/>
          <w:sz w:val="22"/>
          <w:color w:val="000000"/>
        </w:rPr>
        <w:t xml:space="preserve">2. </w:t>
      </w:r>
      <w:r>
        <w:rPr>
          <w:rFonts w:ascii="仿宋_GB2312" w:hAnsi="仿宋_GB2312" w:cs="仿宋_GB2312" w:eastAsia="仿宋_GB2312"/>
          <w:sz w:val="22"/>
          <w:color w:val="000000"/>
        </w:rPr>
        <w:t>终止</w:t>
      </w:r>
    </w:p>
    <w:p>
      <w:pPr>
        <w:pStyle w:val="null3"/>
        <w:spacing w:after="240"/>
        <w:ind w:firstLine="440"/>
        <w:jc w:val="left"/>
      </w:pPr>
      <w:r>
        <w:rPr>
          <w:rFonts w:ascii="仿宋_GB2312" w:hAnsi="仿宋_GB2312" w:cs="仿宋_GB2312" w:eastAsia="仿宋_GB2312"/>
          <w:sz w:val="22"/>
          <w:color w:val="000000"/>
        </w:rPr>
        <w:t xml:space="preserve">2.1 </w:t>
      </w:r>
      <w:r>
        <w:rPr>
          <w:rFonts w:ascii="仿宋_GB2312" w:hAnsi="仿宋_GB2312" w:cs="仿宋_GB2312" w:eastAsia="仿宋_GB2312"/>
          <w:sz w:val="22"/>
          <w:color w:val="000000"/>
        </w:rPr>
        <w:t>提前终止</w:t>
      </w:r>
    </w:p>
    <w:p>
      <w:pPr>
        <w:pStyle w:val="null3"/>
        <w:spacing w:after="240"/>
        <w:ind w:firstLine="440"/>
        <w:jc w:val="left"/>
      </w:pPr>
      <w:r>
        <w:rPr>
          <w:rFonts w:ascii="仿宋_GB2312" w:hAnsi="仿宋_GB2312" w:cs="仿宋_GB2312" w:eastAsia="仿宋_GB2312"/>
          <w:sz w:val="22"/>
          <w:color w:val="000000"/>
        </w:rPr>
        <w:t xml:space="preserve">2.1.1 </w:t>
      </w:r>
      <w:r>
        <w:rPr>
          <w:rFonts w:ascii="仿宋_GB2312" w:hAnsi="仿宋_GB2312" w:cs="仿宋_GB2312" w:eastAsia="仿宋_GB2312"/>
          <w:sz w:val="22"/>
          <w:color w:val="000000"/>
        </w:rPr>
        <w:t>甲方不得在服务期内无理由终止合同。否则乙方有权向甲方主管部门或财政监管部门报告，按规定处理。对于因甲方原因导致变更、中止或者终止政府采购合同的，甲方依照损失等价补偿的原则对乙方受到的直接损失予以赔偿或者补偿。</w:t>
      </w:r>
    </w:p>
    <w:p>
      <w:pPr>
        <w:pStyle w:val="null3"/>
        <w:spacing w:after="240"/>
        <w:ind w:firstLine="440"/>
        <w:jc w:val="left"/>
      </w:pPr>
      <w:r>
        <w:rPr>
          <w:rFonts w:ascii="仿宋_GB2312" w:hAnsi="仿宋_GB2312" w:cs="仿宋_GB2312" w:eastAsia="仿宋_GB2312"/>
          <w:sz w:val="22"/>
          <w:color w:val="000000"/>
        </w:rPr>
        <w:t xml:space="preserve">2.1.2 </w:t>
      </w:r>
      <w:r>
        <w:rPr>
          <w:rFonts w:ascii="仿宋_GB2312" w:hAnsi="仿宋_GB2312" w:cs="仿宋_GB2312" w:eastAsia="仿宋_GB2312"/>
          <w:sz w:val="22"/>
          <w:color w:val="000000"/>
        </w:rPr>
        <w:t>因乙方在合同期内累计有两个月的考核结果低于80分（不含80分），则甲方有权终止合同，乙方按合同约定承担违约和赔偿责任。</w:t>
      </w:r>
    </w:p>
    <w:p>
      <w:pPr>
        <w:pStyle w:val="null3"/>
        <w:spacing w:after="240"/>
        <w:ind w:firstLine="440"/>
        <w:jc w:val="left"/>
      </w:pPr>
      <w:r>
        <w:rPr>
          <w:rFonts w:ascii="仿宋_GB2312" w:hAnsi="仿宋_GB2312" w:cs="仿宋_GB2312" w:eastAsia="仿宋_GB2312"/>
          <w:sz w:val="22"/>
          <w:color w:val="000000"/>
        </w:rPr>
        <w:t xml:space="preserve">2.1.3 </w:t>
      </w:r>
      <w:r>
        <w:rPr>
          <w:rFonts w:ascii="仿宋_GB2312" w:hAnsi="仿宋_GB2312" w:cs="仿宋_GB2312" w:eastAsia="仿宋_GB2312"/>
          <w:sz w:val="22"/>
          <w:color w:val="000000"/>
        </w:rPr>
        <w:t>如甲方发现乙方出现转租、转让、抵押、转包等情况，甲方可以单方面终止合同，并按合同约定处理相关事宜。</w:t>
      </w:r>
    </w:p>
    <w:p>
      <w:pPr>
        <w:pStyle w:val="null3"/>
        <w:spacing w:after="240"/>
        <w:ind w:firstLine="440"/>
        <w:jc w:val="left"/>
      </w:pPr>
      <w:r>
        <w:rPr>
          <w:rFonts w:ascii="仿宋_GB2312" w:hAnsi="仿宋_GB2312" w:cs="仿宋_GB2312" w:eastAsia="仿宋_GB2312"/>
          <w:sz w:val="22"/>
          <w:color w:val="000000"/>
        </w:rPr>
        <w:t xml:space="preserve">2.1.4 </w:t>
      </w:r>
      <w:r>
        <w:rPr>
          <w:rFonts w:ascii="仿宋_GB2312" w:hAnsi="仿宋_GB2312" w:cs="仿宋_GB2312" w:eastAsia="仿宋_GB2312"/>
          <w:sz w:val="22"/>
          <w:color w:val="000000"/>
        </w:rPr>
        <w:t>如果乙方在服务期内无法定或约定终止理由终止合同，甲方将追究乙方违约责任，并上报财政监管部门列入黑名单处理。</w:t>
      </w:r>
    </w:p>
    <w:p>
      <w:pPr>
        <w:pStyle w:val="null3"/>
        <w:spacing w:after="240"/>
        <w:ind w:firstLine="440"/>
        <w:jc w:val="left"/>
      </w:pPr>
      <w:r>
        <w:rPr>
          <w:rFonts w:ascii="仿宋_GB2312" w:hAnsi="仿宋_GB2312" w:cs="仿宋_GB2312" w:eastAsia="仿宋_GB2312"/>
          <w:sz w:val="22"/>
          <w:color w:val="000000"/>
        </w:rPr>
        <w:t xml:space="preserve">2.1.5 </w:t>
      </w:r>
      <w:r>
        <w:rPr>
          <w:rFonts w:ascii="仿宋_GB2312" w:hAnsi="仿宋_GB2312" w:cs="仿宋_GB2312" w:eastAsia="仿宋_GB2312"/>
          <w:sz w:val="22"/>
          <w:color w:val="000000"/>
        </w:rPr>
        <w:t>如果乙方在服务期内由于乙方原因造成重大责任事故或安全事故，甲方可以单方面终止合同，且乙方须赔偿给甲方造成的经济损失，并将相关情况上报监管部门处理。</w:t>
      </w:r>
    </w:p>
    <w:p>
      <w:pPr>
        <w:pStyle w:val="null3"/>
        <w:spacing w:after="240"/>
        <w:ind w:firstLine="440"/>
        <w:jc w:val="left"/>
      </w:pPr>
      <w:r>
        <w:rPr>
          <w:rFonts w:ascii="仿宋_GB2312" w:hAnsi="仿宋_GB2312" w:cs="仿宋_GB2312" w:eastAsia="仿宋_GB2312"/>
          <w:sz w:val="22"/>
          <w:color w:val="000000"/>
        </w:rPr>
        <w:t xml:space="preserve">2.1.6 </w:t>
      </w:r>
      <w:r>
        <w:rPr>
          <w:rFonts w:ascii="仿宋_GB2312" w:hAnsi="仿宋_GB2312" w:cs="仿宋_GB2312" w:eastAsia="仿宋_GB2312"/>
          <w:sz w:val="22"/>
          <w:color w:val="000000"/>
        </w:rPr>
        <w:t>乙方未能履行合同和遵守有关规定，在甲方或财政监管部门指定期限内乙方仍无采取补救措施或者补救无果的，甲方可立即终止合同。</w:t>
      </w:r>
    </w:p>
    <w:p>
      <w:pPr>
        <w:pStyle w:val="null3"/>
        <w:spacing w:after="240"/>
        <w:ind w:firstLine="440"/>
        <w:jc w:val="left"/>
      </w:pPr>
      <w:r>
        <w:rPr>
          <w:rFonts w:ascii="仿宋_GB2312" w:hAnsi="仿宋_GB2312" w:cs="仿宋_GB2312" w:eastAsia="仿宋_GB2312"/>
          <w:sz w:val="22"/>
          <w:color w:val="000000"/>
        </w:rPr>
        <w:t xml:space="preserve">2.1.7 </w:t>
      </w:r>
      <w:r>
        <w:rPr>
          <w:rFonts w:ascii="仿宋_GB2312" w:hAnsi="仿宋_GB2312" w:cs="仿宋_GB2312" w:eastAsia="仿宋_GB2312"/>
          <w:sz w:val="22"/>
          <w:color w:val="000000"/>
        </w:rPr>
        <w:t>乙方出现破产清算、重组及兼并等情况，或被债权人接管经营时，甲方不必通知乙方即可终止合同。</w:t>
      </w:r>
    </w:p>
    <w:p>
      <w:pPr>
        <w:pStyle w:val="null3"/>
        <w:spacing w:after="240"/>
        <w:ind w:firstLine="440"/>
        <w:jc w:val="left"/>
      </w:pPr>
      <w:r>
        <w:rPr>
          <w:rFonts w:ascii="仿宋_GB2312" w:hAnsi="仿宋_GB2312" w:cs="仿宋_GB2312" w:eastAsia="仿宋_GB2312"/>
          <w:sz w:val="22"/>
          <w:color w:val="000000"/>
        </w:rPr>
        <w:t>2.1.8</w:t>
      </w:r>
      <w:r>
        <w:rPr>
          <w:rFonts w:ascii="仿宋_GB2312" w:hAnsi="仿宋_GB2312" w:cs="仿宋_GB2312" w:eastAsia="仿宋_GB2312"/>
          <w:sz w:val="22"/>
          <w:color w:val="000000"/>
        </w:rPr>
        <w:t>乙方未按本项目要求和承诺配备足够工作人员，且在甲方发出的规定期限内未整改补充到位，则甲方按缺少岗位人员工资的三倍扣减当月的物业管理费，如在甲方重新指定期限内仍不整改的或者整改都未能达到要求的，甲方有权终止合同。</w:t>
      </w:r>
    </w:p>
    <w:p>
      <w:pPr>
        <w:pStyle w:val="null3"/>
        <w:spacing w:after="240"/>
        <w:ind w:firstLine="440"/>
        <w:jc w:val="left"/>
      </w:pPr>
      <w:r>
        <w:rPr>
          <w:rFonts w:ascii="仿宋_GB2312" w:hAnsi="仿宋_GB2312" w:cs="仿宋_GB2312" w:eastAsia="仿宋_GB2312"/>
          <w:sz w:val="22"/>
          <w:color w:val="000000"/>
        </w:rPr>
        <w:t>2.1.9</w:t>
      </w:r>
      <w:r>
        <w:rPr>
          <w:rFonts w:ascii="仿宋_GB2312" w:hAnsi="仿宋_GB2312" w:cs="仿宋_GB2312" w:eastAsia="仿宋_GB2312"/>
          <w:sz w:val="22"/>
          <w:color w:val="000000"/>
        </w:rPr>
        <w:t>乙方违反本项目要求和规定，未能达到约定的服务目标，发生多次物业服务保障迟延等情况，严重影响到物业服务质量，或者物业使用人投诉多（任意两个月内有效投诉累积超过10次），或出现重大服务过错（损失金额超过人民币10万元，或者造成严重社会影响的），甲方有权视情况终止合同；造成甲方的损失由乙方负责赔偿，并承担相应的法律责任。</w:t>
      </w:r>
    </w:p>
    <w:p>
      <w:pPr>
        <w:pStyle w:val="null3"/>
        <w:spacing w:after="240"/>
        <w:ind w:firstLine="440"/>
        <w:jc w:val="left"/>
      </w:pPr>
      <w:r>
        <w:rPr>
          <w:rFonts w:ascii="仿宋_GB2312" w:hAnsi="仿宋_GB2312" w:cs="仿宋_GB2312" w:eastAsia="仿宋_GB2312"/>
          <w:sz w:val="22"/>
          <w:color w:val="000000"/>
        </w:rPr>
        <w:t>2.1.10</w:t>
      </w:r>
      <w:r>
        <w:rPr>
          <w:rFonts w:ascii="仿宋_GB2312" w:hAnsi="仿宋_GB2312" w:cs="仿宋_GB2312" w:eastAsia="仿宋_GB2312"/>
          <w:sz w:val="22"/>
          <w:color w:val="000000"/>
        </w:rPr>
        <w:t>在物业服务期内，如果因发生盗窃、抢劫、失火等原因导致甲方财产损失或者工作人员人身损害的，除能够证明非乙方原因导致外，乙方应该承担法律责任及赔偿经济损失，甲方人有权从的物业管理服务费和履约保证金中扣除，情节严重的，甲方有权终止合同。</w:t>
      </w:r>
    </w:p>
    <w:p>
      <w:pPr>
        <w:pStyle w:val="null3"/>
        <w:spacing w:after="240"/>
        <w:ind w:firstLine="440"/>
        <w:jc w:val="left"/>
      </w:pPr>
      <w:r>
        <w:rPr>
          <w:rFonts w:ascii="仿宋_GB2312" w:hAnsi="仿宋_GB2312" w:cs="仿宋_GB2312" w:eastAsia="仿宋_GB2312"/>
          <w:sz w:val="22"/>
          <w:color w:val="000000"/>
        </w:rPr>
        <w:t>2.1.11</w:t>
      </w:r>
      <w:r>
        <w:rPr>
          <w:rFonts w:ascii="仿宋_GB2312" w:hAnsi="仿宋_GB2312" w:cs="仿宋_GB2312" w:eastAsia="仿宋_GB2312"/>
          <w:sz w:val="22"/>
          <w:color w:val="000000"/>
        </w:rPr>
        <w:t>在物业服务期内乙方应确保在服务范围内无刑事、治安案件（事件）的发生；无消防责任事故发生、无机械设备操作责任事故发生。如发生责任事故，则乙方应该承担法律责任及赔偿经济损失，甲方有权在当期的物业管理服务费和履约保证金中扣除，情节严重的，甲方有权终止合同。</w:t>
      </w:r>
    </w:p>
    <w:p>
      <w:pPr>
        <w:pStyle w:val="null3"/>
        <w:spacing w:after="240"/>
        <w:ind w:firstLine="440"/>
        <w:jc w:val="left"/>
      </w:pPr>
      <w:r>
        <w:rPr>
          <w:rFonts w:ascii="仿宋_GB2312" w:hAnsi="仿宋_GB2312" w:cs="仿宋_GB2312" w:eastAsia="仿宋_GB2312"/>
          <w:sz w:val="22"/>
          <w:color w:val="000000"/>
        </w:rPr>
        <w:t>2.1.12</w:t>
      </w:r>
      <w:r>
        <w:rPr>
          <w:rFonts w:ascii="仿宋_GB2312" w:hAnsi="仿宋_GB2312" w:cs="仿宋_GB2312" w:eastAsia="仿宋_GB2312"/>
          <w:sz w:val="22"/>
          <w:color w:val="000000"/>
        </w:rPr>
        <w:t>甲方有权根据《招标文件》或协议的其他约定解除或终止合同。</w:t>
      </w:r>
    </w:p>
    <w:p>
      <w:pPr>
        <w:pStyle w:val="null3"/>
        <w:spacing w:after="240"/>
        <w:ind w:firstLine="440"/>
        <w:jc w:val="left"/>
      </w:pPr>
      <w:r>
        <w:rPr>
          <w:rFonts w:ascii="仿宋_GB2312" w:hAnsi="仿宋_GB2312" w:cs="仿宋_GB2312" w:eastAsia="仿宋_GB2312"/>
          <w:sz w:val="22"/>
          <w:color w:val="000000"/>
        </w:rPr>
        <w:t xml:space="preserve">2.2 </w:t>
      </w:r>
      <w:r>
        <w:rPr>
          <w:rFonts w:ascii="仿宋_GB2312" w:hAnsi="仿宋_GB2312" w:cs="仿宋_GB2312" w:eastAsia="仿宋_GB2312"/>
          <w:sz w:val="22"/>
          <w:color w:val="000000"/>
        </w:rPr>
        <w:t>协议终止</w:t>
      </w:r>
    </w:p>
    <w:p>
      <w:pPr>
        <w:pStyle w:val="null3"/>
        <w:spacing w:after="240"/>
        <w:ind w:firstLine="440"/>
        <w:jc w:val="left"/>
      </w:pPr>
      <w:r>
        <w:rPr>
          <w:rFonts w:ascii="仿宋_GB2312" w:hAnsi="仿宋_GB2312" w:cs="仿宋_GB2312" w:eastAsia="仿宋_GB2312"/>
          <w:sz w:val="22"/>
          <w:color w:val="000000"/>
        </w:rPr>
        <w:t>经双方协商同意，可在任何时候终止协议，但相关协商记录及情况必须上报财政监管部门备案。</w:t>
      </w:r>
    </w:p>
    <w:p>
      <w:pPr>
        <w:pStyle w:val="null3"/>
        <w:spacing w:after="240"/>
        <w:ind w:firstLine="440"/>
        <w:jc w:val="left"/>
      </w:pPr>
      <w:r>
        <w:rPr>
          <w:rFonts w:ascii="仿宋_GB2312" w:hAnsi="仿宋_GB2312" w:cs="仿宋_GB2312" w:eastAsia="仿宋_GB2312"/>
          <w:sz w:val="22"/>
          <w:color w:val="000000"/>
        </w:rPr>
        <w:t xml:space="preserve">2.3 </w:t>
      </w:r>
      <w:r>
        <w:rPr>
          <w:rFonts w:ascii="仿宋_GB2312" w:hAnsi="仿宋_GB2312" w:cs="仿宋_GB2312" w:eastAsia="仿宋_GB2312"/>
          <w:sz w:val="22"/>
          <w:color w:val="000000"/>
        </w:rPr>
        <w:t>自然终止</w:t>
      </w:r>
    </w:p>
    <w:p>
      <w:pPr>
        <w:pStyle w:val="null3"/>
        <w:spacing w:after="240"/>
        <w:ind w:firstLine="440"/>
        <w:jc w:val="left"/>
      </w:pPr>
      <w:r>
        <w:rPr>
          <w:rFonts w:ascii="仿宋_GB2312" w:hAnsi="仿宋_GB2312" w:cs="仿宋_GB2312" w:eastAsia="仿宋_GB2312"/>
          <w:sz w:val="22"/>
          <w:color w:val="000000"/>
        </w:rPr>
        <w:t>合同规定的服务期满，合同自然终止。</w:t>
      </w:r>
    </w:p>
    <w:p>
      <w:pPr>
        <w:pStyle w:val="null3"/>
        <w:spacing w:after="240"/>
        <w:ind w:firstLine="440"/>
        <w:jc w:val="left"/>
      </w:pPr>
      <w:r>
        <w:rPr>
          <w:rFonts w:ascii="仿宋_GB2312" w:hAnsi="仿宋_GB2312" w:cs="仿宋_GB2312" w:eastAsia="仿宋_GB2312"/>
          <w:sz w:val="22"/>
          <w:color w:val="000000"/>
        </w:rPr>
        <w:t xml:space="preserve">3. </w:t>
      </w:r>
      <w:r>
        <w:rPr>
          <w:rFonts w:ascii="仿宋_GB2312" w:hAnsi="仿宋_GB2312" w:cs="仿宋_GB2312" w:eastAsia="仿宋_GB2312"/>
          <w:sz w:val="22"/>
          <w:color w:val="000000"/>
        </w:rPr>
        <w:t>合同终止执行办法</w:t>
      </w:r>
    </w:p>
    <w:p>
      <w:pPr>
        <w:pStyle w:val="null3"/>
        <w:spacing w:after="240"/>
        <w:ind w:firstLine="440"/>
        <w:jc w:val="left"/>
      </w:pPr>
      <w:r>
        <w:rPr>
          <w:rFonts w:ascii="仿宋_GB2312" w:hAnsi="仿宋_GB2312" w:cs="仿宋_GB2312" w:eastAsia="仿宋_GB2312"/>
          <w:sz w:val="22"/>
          <w:color w:val="000000"/>
        </w:rPr>
        <w:t>终止合同不影响根据合同规定进行的赔偿、补偿。本合同终止时，乙方应与甲方指定的物业管理单位友好、妥善交接。乙方必须在2天内向新的物业管理单位移交其使用的管理用房、通讯设施、物业管理的全部档案资料及属于甲方的物品和工具，退出甲方场所。所移交的档案材料必须完整清晰；</w:t>
      </w:r>
    </w:p>
    <w:p>
      <w:pPr>
        <w:pStyle w:val="null3"/>
        <w:spacing w:after="240"/>
        <w:ind w:firstLine="440"/>
        <w:jc w:val="left"/>
      </w:pPr>
      <w:r>
        <w:rPr>
          <w:rFonts w:ascii="仿宋_GB2312" w:hAnsi="仿宋_GB2312" w:cs="仿宋_GB2312" w:eastAsia="仿宋_GB2312"/>
          <w:sz w:val="22"/>
          <w:color w:val="000000"/>
        </w:rPr>
        <w:t xml:space="preserve">4. </w:t>
      </w:r>
      <w:r>
        <w:rPr>
          <w:rFonts w:ascii="仿宋_GB2312" w:hAnsi="仿宋_GB2312" w:cs="仿宋_GB2312" w:eastAsia="仿宋_GB2312"/>
          <w:sz w:val="22"/>
          <w:color w:val="000000"/>
        </w:rPr>
        <w:t>不放弃权利</w:t>
      </w:r>
    </w:p>
    <w:p>
      <w:pPr>
        <w:pStyle w:val="null3"/>
        <w:spacing w:after="240"/>
        <w:ind w:firstLine="440"/>
        <w:jc w:val="left"/>
      </w:pPr>
      <w:r>
        <w:rPr>
          <w:rFonts w:ascii="仿宋_GB2312" w:hAnsi="仿宋_GB2312" w:cs="仿宋_GB2312" w:eastAsia="仿宋_GB2312"/>
          <w:sz w:val="22"/>
          <w:color w:val="000000"/>
        </w:rPr>
        <w:t>甲方接受乙方的服务，但不放弃对乙方违约行为进行追究的权利；同时，若甲方对乙方某一违约行为放弃进行追究的权利，不代表甲方放弃对乙方其他违约行为进行追究的权利。</w:t>
      </w:r>
    </w:p>
    <w:p>
      <w:pPr>
        <w:pStyle w:val="null3"/>
        <w:spacing w:after="240"/>
        <w:ind w:firstLine="442"/>
        <w:jc w:val="left"/>
      </w:pPr>
      <w:r>
        <w:rPr>
          <w:rFonts w:ascii="仿宋_GB2312" w:hAnsi="仿宋_GB2312" w:cs="仿宋_GB2312" w:eastAsia="仿宋_GB2312"/>
          <w:sz w:val="22"/>
          <w:b/>
          <w:color w:val="000000"/>
        </w:rPr>
        <w:t>五、合同期限</w:t>
      </w:r>
    </w:p>
    <w:p>
      <w:pPr>
        <w:pStyle w:val="null3"/>
        <w:spacing w:after="240"/>
        <w:ind w:firstLine="440"/>
        <w:jc w:val="left"/>
      </w:pPr>
      <w:r>
        <w:rPr>
          <w:rFonts w:ascii="仿宋_GB2312" w:hAnsi="仿宋_GB2312" w:cs="仿宋_GB2312" w:eastAsia="仿宋_GB2312"/>
          <w:sz w:val="22"/>
          <w:color w:val="000000"/>
        </w:rPr>
        <w:t>合同服务期从</w:t>
      </w:r>
      <w:r>
        <w:rPr>
          <w:rFonts w:ascii="仿宋_GB2312" w:hAnsi="仿宋_GB2312" w:cs="仿宋_GB2312" w:eastAsia="仿宋_GB2312"/>
          <w:sz w:val="22"/>
          <w:color w:val="000000"/>
          <w:u w:val="single"/>
        </w:rPr>
        <w:t xml:space="preserve"> 2025 </w:t>
      </w:r>
      <w:r>
        <w:rPr>
          <w:rFonts w:ascii="仿宋_GB2312" w:hAnsi="仿宋_GB2312" w:cs="仿宋_GB2312" w:eastAsia="仿宋_GB2312"/>
          <w:sz w:val="22"/>
          <w:color w:val="000000"/>
        </w:rPr>
        <w:t>年</w:t>
      </w:r>
      <w:r>
        <w:rPr>
          <w:rFonts w:ascii="仿宋_GB2312" w:hAnsi="仿宋_GB2312" w:cs="仿宋_GB2312" w:eastAsia="仿宋_GB2312"/>
          <w:sz w:val="22"/>
          <w:color w:val="000000"/>
          <w:u w:val="single"/>
        </w:rPr>
        <w:t xml:space="preserve"> 1 </w:t>
      </w:r>
      <w:r>
        <w:rPr>
          <w:rFonts w:ascii="仿宋_GB2312" w:hAnsi="仿宋_GB2312" w:cs="仿宋_GB2312" w:eastAsia="仿宋_GB2312"/>
          <w:sz w:val="22"/>
          <w:color w:val="000000"/>
        </w:rPr>
        <w:t>月</w:t>
      </w:r>
      <w:r>
        <w:rPr>
          <w:rFonts w:ascii="仿宋_GB2312" w:hAnsi="仿宋_GB2312" w:cs="仿宋_GB2312" w:eastAsia="仿宋_GB2312"/>
          <w:sz w:val="22"/>
          <w:color w:val="000000"/>
          <w:u w:val="single"/>
        </w:rPr>
        <w:t xml:space="preserve"> 1 </w:t>
      </w:r>
      <w:r>
        <w:rPr>
          <w:rFonts w:ascii="仿宋_GB2312" w:hAnsi="仿宋_GB2312" w:cs="仿宋_GB2312" w:eastAsia="仿宋_GB2312"/>
          <w:sz w:val="22"/>
          <w:color w:val="000000"/>
        </w:rPr>
        <w:t>日至</w:t>
      </w:r>
      <w:r>
        <w:rPr>
          <w:rFonts w:ascii="仿宋_GB2312" w:hAnsi="仿宋_GB2312" w:cs="仿宋_GB2312" w:eastAsia="仿宋_GB2312"/>
          <w:sz w:val="22"/>
          <w:color w:val="000000"/>
          <w:u w:val="single"/>
        </w:rPr>
        <w:t xml:space="preserve"> 2025 </w:t>
      </w:r>
      <w:r>
        <w:rPr>
          <w:rFonts w:ascii="仿宋_GB2312" w:hAnsi="仿宋_GB2312" w:cs="仿宋_GB2312" w:eastAsia="仿宋_GB2312"/>
          <w:sz w:val="22"/>
          <w:color w:val="000000"/>
        </w:rPr>
        <w:t>年</w:t>
      </w:r>
      <w:r>
        <w:rPr>
          <w:rFonts w:ascii="仿宋_GB2312" w:hAnsi="仿宋_GB2312" w:cs="仿宋_GB2312" w:eastAsia="仿宋_GB2312"/>
          <w:sz w:val="22"/>
          <w:color w:val="000000"/>
          <w:u w:val="single"/>
        </w:rPr>
        <w:t xml:space="preserve"> 12 </w:t>
      </w:r>
      <w:r>
        <w:rPr>
          <w:rFonts w:ascii="仿宋_GB2312" w:hAnsi="仿宋_GB2312" w:cs="仿宋_GB2312" w:eastAsia="仿宋_GB2312"/>
          <w:sz w:val="22"/>
          <w:color w:val="000000"/>
        </w:rPr>
        <w:t>月</w:t>
      </w:r>
      <w:r>
        <w:rPr>
          <w:rFonts w:ascii="仿宋_GB2312" w:hAnsi="仿宋_GB2312" w:cs="仿宋_GB2312" w:eastAsia="仿宋_GB2312"/>
          <w:sz w:val="22"/>
          <w:color w:val="000000"/>
          <w:u w:val="single"/>
        </w:rPr>
        <w:t xml:space="preserve"> 31 </w:t>
      </w:r>
      <w:r>
        <w:rPr>
          <w:rFonts w:ascii="仿宋_GB2312" w:hAnsi="仿宋_GB2312" w:cs="仿宋_GB2312" w:eastAsia="仿宋_GB2312"/>
          <w:sz w:val="22"/>
          <w:color w:val="000000"/>
        </w:rPr>
        <w:t>日止。</w:t>
      </w:r>
    </w:p>
    <w:p>
      <w:pPr>
        <w:pStyle w:val="null3"/>
        <w:spacing w:after="240"/>
        <w:ind w:firstLine="442"/>
        <w:jc w:val="left"/>
      </w:pPr>
      <w:r>
        <w:rPr>
          <w:rFonts w:ascii="仿宋_GB2312" w:hAnsi="仿宋_GB2312" w:cs="仿宋_GB2312" w:eastAsia="仿宋_GB2312"/>
          <w:sz w:val="22"/>
          <w:b/>
          <w:color w:val="000000"/>
        </w:rPr>
        <w:t>六、合同金额及付款方式</w:t>
      </w:r>
    </w:p>
    <w:p>
      <w:pPr>
        <w:pStyle w:val="null3"/>
        <w:spacing w:after="240"/>
        <w:ind w:firstLine="440"/>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本合同期内一年物业管理服务费人民币【 】元，（含税，大写：人民币 【 】元）。采用包干制，除本合同明确约定可以另行收取的费用外，所有相关费用均包括在内，乙方不得另行向甲方或使用人收取任何费用。</w:t>
      </w:r>
    </w:p>
    <w:p>
      <w:pPr>
        <w:pStyle w:val="null3"/>
        <w:spacing w:after="240"/>
        <w:ind w:firstLine="440"/>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甲方按月平均支付物业管理服务费，即每月支付人民币【 】元（含税价），乙方服务满一个月后，甲方每月支付上一个月的物业管理服务费，甲方应当自收到发票后10个工作日内将物业管理服务费支付到合同约定的乙方银行账户。乙方向甲方缴纳的违约金、罚款可由甲方在每月支付服务费中直接扣减。乙方指定签字盖章栏中的银行账号为收款账号。甲方付款时间为甲方向政府财政支付部门提出支付申请的时间（不含政府财政支付部门审查和付款的时间），如因政府财政支付管理流程导致的支付延期，甲方不承担逾期付款责任，也不作为乙方迟延履行或不履行合同义务的理由。</w:t>
      </w:r>
    </w:p>
    <w:p>
      <w:pPr>
        <w:pStyle w:val="null3"/>
        <w:ind w:firstLine="442"/>
        <w:jc w:val="both"/>
      </w:pPr>
      <w:r>
        <w:rPr>
          <w:rFonts w:ascii="仿宋_GB2312" w:hAnsi="仿宋_GB2312" w:cs="仿宋_GB2312" w:eastAsia="仿宋_GB2312"/>
          <w:sz w:val="22"/>
          <w:b/>
        </w:rPr>
        <w:t>七、履约保证金</w:t>
      </w:r>
    </w:p>
    <w:p>
      <w:pPr>
        <w:pStyle w:val="null3"/>
        <w:spacing w:after="240"/>
        <w:ind w:firstLine="440"/>
        <w:jc w:val="both"/>
      </w:pPr>
      <w:r>
        <w:rPr>
          <w:rFonts w:ascii="仿宋_GB2312" w:hAnsi="仿宋_GB2312" w:cs="仿宋_GB2312" w:eastAsia="仿宋_GB2312"/>
          <w:sz w:val="22"/>
        </w:rPr>
        <w:t>1.</w:t>
      </w:r>
      <w:r>
        <w:rPr>
          <w:rFonts w:ascii="仿宋_GB2312" w:hAnsi="仿宋_GB2312" w:cs="仿宋_GB2312" w:eastAsia="仿宋_GB2312"/>
          <w:sz w:val="22"/>
        </w:rPr>
        <w:t>乙方需在签订政府采购合同后</w:t>
      </w:r>
      <w:r>
        <w:rPr>
          <w:rFonts w:ascii="仿宋_GB2312" w:hAnsi="仿宋_GB2312" w:cs="仿宋_GB2312" w:eastAsia="仿宋_GB2312"/>
          <w:sz w:val="22"/>
        </w:rPr>
        <w:t>10</w:t>
      </w:r>
      <w:r>
        <w:rPr>
          <w:rFonts w:ascii="仿宋_GB2312" w:hAnsi="仿宋_GB2312" w:cs="仿宋_GB2312" w:eastAsia="仿宋_GB2312"/>
          <w:sz w:val="22"/>
        </w:rPr>
        <w:t>日内，按中标金额的</w:t>
      </w:r>
      <w:r>
        <w:rPr>
          <w:rFonts w:ascii="仿宋_GB2312" w:hAnsi="仿宋_GB2312" w:cs="仿宋_GB2312" w:eastAsia="仿宋_GB2312"/>
          <w:sz w:val="22"/>
        </w:rPr>
        <w:t>3%</w:t>
      </w:r>
      <w:r>
        <w:rPr>
          <w:rFonts w:ascii="仿宋_GB2312" w:hAnsi="仿宋_GB2312" w:cs="仿宋_GB2312" w:eastAsia="仿宋_GB2312"/>
          <w:sz w:val="22"/>
        </w:rPr>
        <w:t>向甲方提交履约保证金</w:t>
      </w:r>
      <w:r>
        <w:rPr>
          <w:rFonts w:ascii="仿宋_GB2312" w:hAnsi="仿宋_GB2312" w:cs="仿宋_GB2312" w:eastAsia="仿宋_GB2312"/>
          <w:sz w:val="22"/>
        </w:rPr>
        <w:t>（乙方应以支票、汇票、本票或金融机构、担保机构出具的保函等非现金形式提交）</w:t>
      </w:r>
      <w:r>
        <w:rPr>
          <w:rFonts w:ascii="仿宋_GB2312" w:hAnsi="仿宋_GB2312" w:cs="仿宋_GB2312" w:eastAsia="仿宋_GB2312"/>
          <w:sz w:val="22"/>
        </w:rPr>
        <w:t>。乙方没按照招标文件要求提交履约保证金，甲方有权单方面解除合同并将上报相关监管部门，由此带来的后果全部由乙方自行承担，如对甲方带来经济损失，甲方将保留追究权利。</w:t>
      </w:r>
    </w:p>
    <w:p>
      <w:pPr>
        <w:pStyle w:val="null3"/>
        <w:spacing w:after="240"/>
        <w:ind w:firstLine="440"/>
        <w:jc w:val="both"/>
      </w:pPr>
      <w:r>
        <w:rPr>
          <w:rFonts w:ascii="仿宋_GB2312" w:hAnsi="仿宋_GB2312" w:cs="仿宋_GB2312" w:eastAsia="仿宋_GB2312"/>
          <w:sz w:val="22"/>
        </w:rPr>
        <w:t>2.</w:t>
      </w:r>
      <w:r>
        <w:rPr>
          <w:rFonts w:ascii="仿宋_GB2312" w:hAnsi="仿宋_GB2312" w:cs="仿宋_GB2312" w:eastAsia="仿宋_GB2312"/>
          <w:sz w:val="22"/>
        </w:rPr>
        <w:t>乙方因自身原因没有有效执行合同的，甲方有权没收履约保证金并终止合同。</w:t>
      </w:r>
    </w:p>
    <w:p>
      <w:pPr>
        <w:pStyle w:val="null3"/>
        <w:spacing w:after="240"/>
        <w:ind w:firstLine="440"/>
        <w:jc w:val="both"/>
      </w:pPr>
      <w:r>
        <w:rPr>
          <w:rFonts w:ascii="仿宋_GB2312" w:hAnsi="仿宋_GB2312" w:cs="仿宋_GB2312" w:eastAsia="仿宋_GB2312"/>
          <w:sz w:val="22"/>
        </w:rPr>
        <w:t>3.</w:t>
      </w:r>
      <w:r>
        <w:rPr>
          <w:rFonts w:ascii="仿宋_GB2312" w:hAnsi="仿宋_GB2312" w:cs="仿宋_GB2312" w:eastAsia="仿宋_GB2312"/>
          <w:sz w:val="22"/>
        </w:rPr>
        <w:t>乙方派驻人员应严格按照规定认真履行职责，对乙方派驻的工作人员违反服务规定，造成的损失由乙方负责，损失金额超过人民币</w:t>
      </w:r>
      <w:r>
        <w:rPr>
          <w:rFonts w:ascii="仿宋_GB2312" w:hAnsi="仿宋_GB2312" w:cs="仿宋_GB2312" w:eastAsia="仿宋_GB2312"/>
          <w:sz w:val="22"/>
        </w:rPr>
        <w:t>10</w:t>
      </w:r>
      <w:r>
        <w:rPr>
          <w:rFonts w:ascii="仿宋_GB2312" w:hAnsi="仿宋_GB2312" w:cs="仿宋_GB2312" w:eastAsia="仿宋_GB2312"/>
          <w:sz w:val="22"/>
        </w:rPr>
        <w:t>万元或者造成不良社会影响的，甲方有权没收履约保证金并视情况终止合同。</w:t>
      </w:r>
    </w:p>
    <w:p>
      <w:pPr>
        <w:pStyle w:val="null3"/>
        <w:spacing w:after="240"/>
        <w:ind w:firstLine="440"/>
        <w:jc w:val="both"/>
      </w:pPr>
      <w:r>
        <w:rPr>
          <w:rFonts w:ascii="仿宋_GB2312" w:hAnsi="仿宋_GB2312" w:cs="仿宋_GB2312" w:eastAsia="仿宋_GB2312"/>
          <w:sz w:val="22"/>
        </w:rPr>
        <w:t>4.</w:t>
      </w:r>
      <w:r>
        <w:rPr>
          <w:rFonts w:ascii="仿宋_GB2312" w:hAnsi="仿宋_GB2312" w:cs="仿宋_GB2312" w:eastAsia="仿宋_GB2312"/>
          <w:sz w:val="22"/>
        </w:rPr>
        <w:t>因乙方原因（包括但不限于乙方违约）导致服务合同解除或终止的，甲方有权没收履约保证金。</w:t>
      </w:r>
    </w:p>
    <w:p>
      <w:pPr>
        <w:pStyle w:val="null3"/>
        <w:spacing w:after="240"/>
        <w:ind w:firstLine="440"/>
        <w:jc w:val="both"/>
      </w:pPr>
      <w:r>
        <w:rPr>
          <w:rFonts w:ascii="仿宋_GB2312" w:hAnsi="仿宋_GB2312" w:cs="仿宋_GB2312" w:eastAsia="仿宋_GB2312"/>
          <w:sz w:val="22"/>
        </w:rPr>
        <w:t>5</w:t>
      </w:r>
      <w:r>
        <w:rPr>
          <w:rFonts w:ascii="仿宋_GB2312" w:hAnsi="仿宋_GB2312" w:cs="仿宋_GB2312" w:eastAsia="仿宋_GB2312"/>
          <w:sz w:val="22"/>
        </w:rPr>
        <w:t>、履约保证金在乙方按承诺完全履行合同的约定，服务期满并顺利交接后的</w:t>
      </w:r>
      <w:r>
        <w:rPr>
          <w:rFonts w:ascii="仿宋_GB2312" w:hAnsi="仿宋_GB2312" w:cs="仿宋_GB2312" w:eastAsia="仿宋_GB2312"/>
          <w:sz w:val="22"/>
        </w:rPr>
        <w:t>30</w:t>
      </w:r>
      <w:r>
        <w:rPr>
          <w:rFonts w:ascii="仿宋_GB2312" w:hAnsi="仿宋_GB2312" w:cs="仿宋_GB2312" w:eastAsia="仿宋_GB2312"/>
          <w:sz w:val="22"/>
        </w:rPr>
        <w:t>个工作日内，由甲方无息归还给乙方或终止履约保函期限。</w:t>
      </w:r>
      <w:r>
        <w:rPr>
          <w:rFonts w:ascii="仿宋_GB2312" w:hAnsi="仿宋_GB2312" w:cs="仿宋_GB2312" w:eastAsia="仿宋_GB2312"/>
          <w:sz w:val="22"/>
        </w:rPr>
        <w:t>甲方无正当理由逾期退还履约保证金，导致乙方权益受损的，甲方除应退还履约保证金外，按每延期一个自然日加付逾期退还的履约保证金金额的0.05%作为违约金，违约金总额不超过本项目履约保证金的5%。</w:t>
      </w:r>
    </w:p>
    <w:p>
      <w:pPr>
        <w:pStyle w:val="null3"/>
        <w:spacing w:after="240"/>
        <w:ind w:firstLine="440"/>
        <w:jc w:val="both"/>
      </w:pPr>
      <w:r>
        <w:rPr>
          <w:rFonts w:ascii="仿宋_GB2312" w:hAnsi="仿宋_GB2312" w:cs="仿宋_GB2312" w:eastAsia="仿宋_GB2312"/>
          <w:sz w:val="22"/>
        </w:rPr>
        <w:t>6</w:t>
      </w:r>
      <w:r>
        <w:rPr>
          <w:rFonts w:ascii="仿宋_GB2312" w:hAnsi="仿宋_GB2312" w:cs="仿宋_GB2312" w:eastAsia="仿宋_GB2312"/>
          <w:sz w:val="22"/>
        </w:rPr>
        <w:t>、若乙方在合同履行期间违约，甲方有权从履约担保中扣除违约金，履约保证金金额不足以扣除的部分甲方可向乙方进一步索赔。甲方扣除或没收履约保证金的，乙方应在收到采购人通知日起【5】日内补足。乙方不按合同规定补充履约保证金的，视为中标人违约，甲方有权单方面解除合同且不须承担任何违约责任。</w:t>
      </w:r>
    </w:p>
    <w:p>
      <w:pPr>
        <w:pStyle w:val="null3"/>
        <w:spacing w:after="240"/>
        <w:ind w:firstLine="442"/>
        <w:jc w:val="left"/>
      </w:pPr>
      <w:r>
        <w:rPr>
          <w:rFonts w:ascii="仿宋_GB2312" w:hAnsi="仿宋_GB2312" w:cs="仿宋_GB2312" w:eastAsia="仿宋_GB2312"/>
          <w:sz w:val="22"/>
          <w:b/>
          <w:color w:val="000000"/>
        </w:rPr>
        <w:t>八、知识产权归属</w:t>
      </w:r>
    </w:p>
    <w:p>
      <w:pPr>
        <w:pStyle w:val="null3"/>
        <w:spacing w:after="240"/>
        <w:ind w:firstLine="440"/>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根据本合同所获得的研究成果，包括提交的设计图纸、方案、物业管理年度管理计划、物业管理制度等及其所涵盖的知识产权一概归甲方所有。未经甲方事先书面同意，乙方不得使用、转让、出售、发表或向任何第三方披露根据本合同所获得的研究成果和相关资料。</w:t>
      </w:r>
    </w:p>
    <w:p>
      <w:pPr>
        <w:pStyle w:val="null3"/>
        <w:spacing w:after="240"/>
        <w:ind w:firstLine="440"/>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乙方应当保证，其向甲方所提供的本项目的有关材料完全符合国家有关法律规定，甲方使用乙方所提供的这些材料不会侵犯其他任何第三方的著作权等知识产权及其他合法权益。如因前述保证不实或乙方违反保证的义务致使甲方遭受有关政府部门查处、被第三方起诉、追索或以其他形式主张权利的，甲方有权要求退还已付款项并暂停支付合同所有未付款项，乙方应负责承担所有费用进行处理和解决，并赔偿由此而给甲方及相关第三方造成的一切损失。</w:t>
      </w:r>
    </w:p>
    <w:p>
      <w:pPr>
        <w:pStyle w:val="null3"/>
        <w:spacing w:after="240"/>
        <w:ind w:firstLine="440"/>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本合同总价已包括所有应支付的对专利权和版权、设计或其他知识产权而需要向其他方支付的许可使用费。</w:t>
      </w:r>
    </w:p>
    <w:p>
      <w:pPr>
        <w:pStyle w:val="null3"/>
        <w:spacing w:after="240"/>
        <w:ind w:firstLine="442"/>
        <w:jc w:val="left"/>
      </w:pPr>
      <w:r>
        <w:rPr>
          <w:rFonts w:ascii="仿宋_GB2312" w:hAnsi="仿宋_GB2312" w:cs="仿宋_GB2312" w:eastAsia="仿宋_GB2312"/>
          <w:sz w:val="22"/>
          <w:b/>
          <w:color w:val="000000"/>
        </w:rPr>
        <w:t>九、保密要求</w:t>
      </w:r>
    </w:p>
    <w:p>
      <w:pPr>
        <w:pStyle w:val="null3"/>
        <w:spacing w:after="240"/>
        <w:ind w:firstLine="440"/>
        <w:jc w:val="left"/>
      </w:pPr>
      <w:r>
        <w:rPr>
          <w:rFonts w:ascii="仿宋_GB2312" w:hAnsi="仿宋_GB2312" w:cs="仿宋_GB2312" w:eastAsia="仿宋_GB2312"/>
          <w:sz w:val="22"/>
          <w:color w:val="000000"/>
        </w:rPr>
        <w:t>甲乙双方在订立合同、合同履约过程中，知悉的商业秘密或者其他应当保密的信息，不得泄露或者不正当地使用。任何一方如果发现应当保密的信息已经泄露，应当立刻通知另一方，并采取合理有效措施阻止泄露范围进一步扩大。泄露、不正当地使用该商业秘密或者信息，造成对方损失的，应当承担赔偿责任。</w:t>
      </w:r>
    </w:p>
    <w:p>
      <w:pPr>
        <w:pStyle w:val="null3"/>
        <w:spacing w:after="240"/>
        <w:ind w:firstLine="442"/>
        <w:jc w:val="left"/>
      </w:pPr>
      <w:r>
        <w:rPr>
          <w:rFonts w:ascii="仿宋_GB2312" w:hAnsi="仿宋_GB2312" w:cs="仿宋_GB2312" w:eastAsia="仿宋_GB2312"/>
          <w:sz w:val="22"/>
          <w:b/>
          <w:color w:val="000000"/>
        </w:rPr>
        <w:t>十、考核要求</w:t>
      </w:r>
    </w:p>
    <w:p>
      <w:pPr>
        <w:pStyle w:val="null3"/>
        <w:spacing w:after="240"/>
        <w:ind w:firstLine="440"/>
        <w:jc w:val="left"/>
      </w:pPr>
      <w:r>
        <w:rPr>
          <w:rFonts w:ascii="仿宋_GB2312" w:hAnsi="仿宋_GB2312" w:cs="仿宋_GB2312" w:eastAsia="仿宋_GB2312"/>
          <w:sz w:val="22"/>
          <w:color w:val="000000"/>
        </w:rPr>
        <w:t>具体考核内容、奖励和处罚及相关表格详见本项目《招标文件》。</w:t>
      </w:r>
    </w:p>
    <w:p>
      <w:pPr>
        <w:pStyle w:val="null3"/>
        <w:spacing w:after="240"/>
        <w:ind w:firstLine="442"/>
        <w:jc w:val="left"/>
      </w:pPr>
      <w:r>
        <w:rPr>
          <w:rFonts w:ascii="仿宋_GB2312" w:hAnsi="仿宋_GB2312" w:cs="仿宋_GB2312" w:eastAsia="仿宋_GB2312"/>
          <w:sz w:val="22"/>
          <w:b/>
          <w:color w:val="000000"/>
        </w:rPr>
        <w:t>十一、违约责任与赔偿损失</w:t>
      </w:r>
    </w:p>
    <w:p>
      <w:pPr>
        <w:pStyle w:val="null3"/>
        <w:spacing w:after="240"/>
        <w:ind w:firstLine="440"/>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乙方提供的服务不符合本合同约定的，甲方有权拒收，造成甲方损失的，乙方应赔偿损失，如经限期整改后仍不整改或仍不符合双方约定的，视为乙方严重违约，甲方有权解除合同，没收履约保证金，造成甲方损失的，乙方应承担赔偿责任。</w:t>
      </w:r>
    </w:p>
    <w:p>
      <w:pPr>
        <w:pStyle w:val="null3"/>
        <w:spacing w:after="240"/>
        <w:ind w:firstLine="440"/>
        <w:jc w:val="both"/>
      </w:pPr>
      <w:r>
        <w:rPr>
          <w:rFonts w:ascii="仿宋_GB2312" w:hAnsi="仿宋_GB2312" w:cs="仿宋_GB2312" w:eastAsia="仿宋_GB2312"/>
          <w:sz w:val="22"/>
          <w:color w:val="000000"/>
        </w:rPr>
        <w:t>2.</w:t>
      </w:r>
      <w:r>
        <w:rPr>
          <w:rFonts w:ascii="仿宋_GB2312" w:hAnsi="仿宋_GB2312" w:cs="仿宋_GB2312" w:eastAsia="仿宋_GB2312"/>
          <w:sz w:val="22"/>
          <w:color w:val="000000"/>
        </w:rPr>
        <w:t>乙方未能按本合同约定的服务时间提供服务，从逾期之日起每日按本合同总价1‰的数额向甲方支付违约金；逾期15日(含15日）以上的，视为乙方严重违约，甲方有权终止合同及没收履约保证金，乙方除支付上述违约金外，由此造成的甲方经济损失仍应由乙方承担。</w:t>
      </w:r>
    </w:p>
    <w:p>
      <w:pPr>
        <w:pStyle w:val="null3"/>
        <w:spacing w:after="240"/>
        <w:ind w:firstLine="440"/>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本合同终止时，乙方未按合同约定时间、要求向新的物业管理单位移交其使用的管理用房、通讯设施、物业管理的全部档案资料及属于甲方的物品和工具，退出甲方场所的，每逾期一日，乙方应按本合同总价1‰的数额向甲方支付违约金，造成甲方损失的，乙方应承担赔偿责任。</w:t>
      </w:r>
    </w:p>
    <w:p>
      <w:pPr>
        <w:pStyle w:val="null3"/>
        <w:spacing w:after="240"/>
        <w:ind w:firstLine="440"/>
        <w:jc w:val="left"/>
      </w:pPr>
      <w:r>
        <w:rPr>
          <w:rFonts w:ascii="仿宋_GB2312" w:hAnsi="仿宋_GB2312" w:cs="仿宋_GB2312" w:eastAsia="仿宋_GB2312"/>
          <w:sz w:val="22"/>
          <w:color w:val="000000"/>
        </w:rPr>
        <w:t>4.</w:t>
      </w:r>
      <w:r>
        <w:rPr>
          <w:rFonts w:ascii="仿宋_GB2312" w:hAnsi="仿宋_GB2312" w:cs="仿宋_GB2312" w:eastAsia="仿宋_GB2312"/>
          <w:sz w:val="22"/>
          <w:color w:val="000000"/>
        </w:rPr>
        <w:t>乙方累计两个月物业服务质量考核总分低于80分（不含80分）的，视为乙方严重违约，甲方有权终止合同，没收履约保证金，造成甲方损失的，乙方应承担赔偿责任。</w:t>
      </w:r>
    </w:p>
    <w:p>
      <w:pPr>
        <w:pStyle w:val="null3"/>
        <w:spacing w:after="240"/>
        <w:ind w:firstLine="440"/>
        <w:jc w:val="left"/>
      </w:pPr>
      <w:r>
        <w:rPr>
          <w:rFonts w:ascii="仿宋_GB2312" w:hAnsi="仿宋_GB2312" w:cs="仿宋_GB2312" w:eastAsia="仿宋_GB2312"/>
          <w:sz w:val="22"/>
          <w:color w:val="000000"/>
        </w:rPr>
        <w:t>5.</w:t>
      </w:r>
      <w:r>
        <w:rPr>
          <w:rFonts w:ascii="仿宋_GB2312" w:hAnsi="仿宋_GB2312" w:cs="仿宋_GB2312" w:eastAsia="仿宋_GB2312"/>
          <w:sz w:val="22"/>
          <w:color w:val="000000"/>
        </w:rPr>
        <w:t>乙方不按照甲方要求及时更换不合格物业服务人员，或者擅自更换甲方要求保留的物业服务人员，或者人员变动率超过标准（每月不得超过3％）时，甲方有权扣减当月物业管理服务费的5%。</w:t>
      </w:r>
    </w:p>
    <w:p>
      <w:pPr>
        <w:pStyle w:val="null3"/>
        <w:spacing w:after="240"/>
        <w:ind w:firstLine="440"/>
        <w:jc w:val="left"/>
      </w:pPr>
      <w:r>
        <w:rPr>
          <w:rFonts w:ascii="仿宋_GB2312" w:hAnsi="仿宋_GB2312" w:cs="仿宋_GB2312" w:eastAsia="仿宋_GB2312"/>
          <w:sz w:val="22"/>
          <w:color w:val="000000"/>
        </w:rPr>
        <w:t>6.</w:t>
      </w:r>
      <w:r>
        <w:rPr>
          <w:rFonts w:ascii="仿宋_GB2312" w:hAnsi="仿宋_GB2312" w:cs="仿宋_GB2312" w:eastAsia="仿宋_GB2312"/>
          <w:sz w:val="22"/>
          <w:color w:val="000000"/>
        </w:rPr>
        <w:t>在管理服务期内若发现乙方假借派驻员工劳动合同到期或个人辞职为理由，实际将该员工调换至中标人或其下属控股公司、子公司的其他在管物业项目工作服务时，则甲方按相关岗位人员工资的三倍扣减当月的物业管理费。</w:t>
      </w:r>
    </w:p>
    <w:p>
      <w:pPr>
        <w:pStyle w:val="null3"/>
        <w:spacing w:after="240"/>
        <w:ind w:firstLine="440"/>
        <w:jc w:val="left"/>
      </w:pPr>
      <w:r>
        <w:rPr>
          <w:rFonts w:ascii="仿宋_GB2312" w:hAnsi="仿宋_GB2312" w:cs="仿宋_GB2312" w:eastAsia="仿宋_GB2312"/>
          <w:sz w:val="22"/>
          <w:color w:val="000000"/>
        </w:rPr>
        <w:t>7.</w:t>
      </w:r>
      <w:r>
        <w:rPr>
          <w:rFonts w:ascii="仿宋_GB2312" w:hAnsi="仿宋_GB2312" w:cs="仿宋_GB2312" w:eastAsia="仿宋_GB2312"/>
          <w:sz w:val="22"/>
          <w:color w:val="000000"/>
        </w:rPr>
        <w:t>乙方未经甲方同意，出现转租、转让、抵押、转包等情况，甲方有权单方面终止合同，没收履约保证金，造成损失的，乙方还应承担赔偿责任。</w:t>
      </w:r>
    </w:p>
    <w:p>
      <w:pPr>
        <w:pStyle w:val="null3"/>
        <w:spacing w:after="240"/>
        <w:ind w:firstLine="440"/>
        <w:jc w:val="left"/>
      </w:pPr>
      <w:r>
        <w:rPr>
          <w:rFonts w:ascii="仿宋_GB2312" w:hAnsi="仿宋_GB2312" w:cs="仿宋_GB2312" w:eastAsia="仿宋_GB2312"/>
          <w:sz w:val="22"/>
          <w:color w:val="000000"/>
        </w:rPr>
        <w:t>8.</w:t>
      </w:r>
      <w:r>
        <w:rPr>
          <w:rFonts w:ascii="仿宋_GB2312" w:hAnsi="仿宋_GB2312" w:cs="仿宋_GB2312" w:eastAsia="仿宋_GB2312"/>
          <w:sz w:val="22"/>
          <w:color w:val="000000"/>
        </w:rPr>
        <w:t>关于甲方逾期支付：</w:t>
      </w:r>
    </w:p>
    <w:p>
      <w:pPr>
        <w:pStyle w:val="null3"/>
        <w:spacing w:after="240"/>
        <w:ind w:firstLine="440"/>
        <w:jc w:val="left"/>
      </w:pPr>
      <w:r>
        <w:rPr>
          <w:rFonts w:ascii="仿宋_GB2312" w:hAnsi="仿宋_GB2312" w:cs="仿宋_GB2312" w:eastAsia="仿宋_GB2312"/>
          <w:sz w:val="22"/>
          <w:color w:val="000000"/>
        </w:rPr>
        <w:t>（1）甲方自收到发票后10个工作日内将物业管理服务费支付到合同约定的乙方账户，不得以机构变动、人员更替等为由延迟付款，不得将采购文件和合同中未约定的义务作为向乙方付款的条件，因甲方原因导致逾期付款，则每日按应付未付款的万分之五向乙方偿付违约金，累计违约金总额不超过应付未付款金额的百分之五。</w:t>
      </w:r>
    </w:p>
    <w:p>
      <w:pPr>
        <w:pStyle w:val="null3"/>
        <w:spacing w:after="240"/>
        <w:ind w:firstLine="440"/>
        <w:jc w:val="left"/>
      </w:pPr>
      <w:r>
        <w:rPr>
          <w:rFonts w:ascii="仿宋_GB2312" w:hAnsi="仿宋_GB2312" w:cs="仿宋_GB2312" w:eastAsia="仿宋_GB2312"/>
          <w:sz w:val="22"/>
          <w:color w:val="000000"/>
        </w:rPr>
        <w:t>（2）对于因甲方原因导致变更、中止或者终止政府采购合同的，甲方对乙方受到的直接经济损失予以等价赔偿（补偿）。</w:t>
      </w:r>
    </w:p>
    <w:p>
      <w:pPr>
        <w:pStyle w:val="null3"/>
        <w:spacing w:after="240"/>
        <w:ind w:firstLine="440"/>
        <w:jc w:val="left"/>
      </w:pPr>
      <w:r>
        <w:rPr>
          <w:rFonts w:ascii="仿宋_GB2312" w:hAnsi="仿宋_GB2312" w:cs="仿宋_GB2312" w:eastAsia="仿宋_GB2312"/>
          <w:sz w:val="22"/>
          <w:color w:val="000000"/>
        </w:rPr>
        <w:t>⒐其它违约责任按《中华人民共和国民法典》处理。</w:t>
      </w:r>
    </w:p>
    <w:p>
      <w:pPr>
        <w:pStyle w:val="null3"/>
        <w:spacing w:after="240"/>
        <w:ind w:firstLine="442"/>
        <w:jc w:val="left"/>
      </w:pPr>
      <w:r>
        <w:rPr>
          <w:rFonts w:ascii="仿宋_GB2312" w:hAnsi="仿宋_GB2312" w:cs="仿宋_GB2312" w:eastAsia="仿宋_GB2312"/>
          <w:sz w:val="22"/>
          <w:b/>
          <w:color w:val="000000"/>
        </w:rPr>
        <w:t>十二、争议的解决</w:t>
      </w:r>
    </w:p>
    <w:p>
      <w:pPr>
        <w:pStyle w:val="null3"/>
        <w:spacing w:after="240"/>
        <w:ind w:firstLine="440"/>
        <w:jc w:val="left"/>
      </w:pPr>
      <w:r>
        <w:rPr>
          <w:rFonts w:ascii="仿宋_GB2312" w:hAnsi="仿宋_GB2312" w:cs="仿宋_GB2312" w:eastAsia="仿宋_GB2312"/>
          <w:sz w:val="22"/>
          <w:color w:val="000000"/>
        </w:rPr>
        <w:t>合同履行过程中发生的任何争议，如双方不能通过友好协商解决，向甲方所在地有管辖权人民法院提起诉讼。</w:t>
      </w:r>
    </w:p>
    <w:p>
      <w:pPr>
        <w:pStyle w:val="null3"/>
        <w:spacing w:after="240"/>
        <w:ind w:firstLine="442"/>
        <w:jc w:val="left"/>
      </w:pPr>
      <w:r>
        <w:rPr>
          <w:rFonts w:ascii="仿宋_GB2312" w:hAnsi="仿宋_GB2312" w:cs="仿宋_GB2312" w:eastAsia="仿宋_GB2312"/>
          <w:sz w:val="22"/>
          <w:b/>
          <w:color w:val="000000"/>
        </w:rPr>
        <w:t>十三、不可抗力</w:t>
      </w:r>
    </w:p>
    <w:p>
      <w:pPr>
        <w:pStyle w:val="null3"/>
        <w:spacing w:after="240"/>
        <w:ind w:firstLine="440"/>
        <w:jc w:val="left"/>
      </w:pPr>
      <w:r>
        <w:rPr>
          <w:rFonts w:ascii="仿宋_GB2312" w:hAnsi="仿宋_GB2312" w:cs="仿宋_GB2312" w:eastAsia="仿宋_GB2312"/>
          <w:sz w:val="22"/>
          <w:color w:val="000000"/>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after="240"/>
        <w:ind w:firstLine="442"/>
        <w:jc w:val="left"/>
      </w:pPr>
      <w:r>
        <w:rPr>
          <w:rFonts w:ascii="仿宋_GB2312" w:hAnsi="仿宋_GB2312" w:cs="仿宋_GB2312" w:eastAsia="仿宋_GB2312"/>
          <w:sz w:val="22"/>
          <w:b/>
          <w:color w:val="000000"/>
        </w:rPr>
        <w:t>十四、税费</w:t>
      </w:r>
    </w:p>
    <w:p>
      <w:pPr>
        <w:pStyle w:val="null3"/>
        <w:spacing w:after="240"/>
        <w:ind w:firstLine="440"/>
        <w:jc w:val="left"/>
      </w:pPr>
      <w:r>
        <w:rPr>
          <w:rFonts w:ascii="仿宋_GB2312" w:hAnsi="仿宋_GB2312" w:cs="仿宋_GB2312" w:eastAsia="仿宋_GB2312"/>
          <w:sz w:val="22"/>
          <w:color w:val="000000"/>
        </w:rPr>
        <w:t>在中国境内、外发生的与本合同履行有关的一切税费均由乙方负担。</w:t>
      </w:r>
    </w:p>
    <w:p>
      <w:pPr>
        <w:pStyle w:val="null3"/>
        <w:spacing w:after="240"/>
        <w:ind w:firstLine="442"/>
        <w:jc w:val="left"/>
      </w:pPr>
      <w:r>
        <w:rPr>
          <w:rFonts w:ascii="仿宋_GB2312" w:hAnsi="仿宋_GB2312" w:cs="仿宋_GB2312" w:eastAsia="仿宋_GB2312"/>
          <w:sz w:val="22"/>
          <w:b/>
          <w:color w:val="000000"/>
        </w:rPr>
        <w:t>十五、其它约定事项</w:t>
      </w:r>
    </w:p>
    <w:p>
      <w:pPr>
        <w:pStyle w:val="null3"/>
        <w:spacing w:after="240"/>
        <w:ind w:firstLine="440"/>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本合同所有附件、招标文件、投标文件、中标通知书均为合同的有效组成部分，与本合同具有同等法律效力。</w:t>
      </w:r>
    </w:p>
    <w:p>
      <w:pPr>
        <w:pStyle w:val="null3"/>
        <w:spacing w:after="240"/>
        <w:ind w:firstLine="440"/>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在履行本合同的过程中，所有经双方签署确认的文件（包括会议纪要、补充协议、往来信函）即成为本合同的有效组成部分。</w:t>
      </w:r>
    </w:p>
    <w:p>
      <w:pPr>
        <w:pStyle w:val="null3"/>
        <w:spacing w:after="240"/>
        <w:ind w:firstLine="440"/>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如一方地址、电话、银行账号有变更，应在变更当日内书面通知对方，否则，应承担产生的相应责任和后果。</w:t>
      </w:r>
    </w:p>
    <w:p>
      <w:pPr>
        <w:pStyle w:val="null3"/>
        <w:spacing w:after="240"/>
        <w:ind w:firstLine="440"/>
        <w:jc w:val="left"/>
      </w:pPr>
      <w:r>
        <w:rPr>
          <w:rFonts w:ascii="仿宋_GB2312" w:hAnsi="仿宋_GB2312" w:cs="仿宋_GB2312" w:eastAsia="仿宋_GB2312"/>
          <w:sz w:val="22"/>
          <w:color w:val="000000"/>
        </w:rPr>
        <w:t>4.</w:t>
      </w:r>
      <w:r>
        <w:rPr>
          <w:rFonts w:ascii="仿宋_GB2312" w:hAnsi="仿宋_GB2312" w:cs="仿宋_GB2312" w:eastAsia="仿宋_GB2312"/>
          <w:sz w:val="22"/>
          <w:color w:val="000000"/>
        </w:rPr>
        <w:t xml:space="preserve">本合同一式肆份，双方各执贰份，由甲乙双方签字盖章后生效，具有同等法律效力。  </w:t>
      </w:r>
    </w:p>
    <w:p>
      <w:pPr>
        <w:pStyle w:val="null3"/>
        <w:spacing w:after="240"/>
        <w:jc w:val="left"/>
      </w:pPr>
      <w:r>
        <w:rPr>
          <w:rFonts w:ascii="仿宋_GB2312" w:hAnsi="仿宋_GB2312" w:cs="仿宋_GB2312" w:eastAsia="仿宋_GB2312"/>
          <w:sz w:val="21"/>
        </w:rPr>
        <w:t>甲方：                                   乙方：</w:t>
      </w:r>
    </w:p>
    <w:p>
      <w:pPr>
        <w:pStyle w:val="null3"/>
        <w:ind w:firstLine="840"/>
        <w:jc w:val="both"/>
      </w:pPr>
      <w:r>
        <w:rPr>
          <w:rFonts w:ascii="仿宋_GB2312" w:hAnsi="仿宋_GB2312" w:cs="仿宋_GB2312" w:eastAsia="仿宋_GB2312"/>
          <w:sz w:val="21"/>
        </w:rPr>
        <w:t>（盖章）                                 （盖章）</w:t>
      </w:r>
    </w:p>
    <w:p>
      <w:pPr>
        <w:pStyle w:val="null3"/>
        <w:jc w:val="both"/>
      </w:pPr>
      <w:r>
        <w:rPr>
          <w:rFonts w:ascii="仿宋_GB2312" w:hAnsi="仿宋_GB2312" w:cs="仿宋_GB2312" w:eastAsia="仿宋_GB2312"/>
          <w:sz w:val="21"/>
        </w:rPr>
        <w:t>法定代表人(或代理人)：                   法定代表人(或代理人)：</w:t>
      </w:r>
    </w:p>
    <w:p>
      <w:pPr>
        <w:pStyle w:val="null3"/>
        <w:jc w:val="both"/>
      </w:pPr>
      <w:r>
        <w:rPr>
          <w:rFonts w:ascii="仿宋_GB2312" w:hAnsi="仿宋_GB2312" w:cs="仿宋_GB2312" w:eastAsia="仿宋_GB2312"/>
          <w:sz w:val="21"/>
        </w:rPr>
        <w:t>单位地址：                               单位地址：</w:t>
      </w:r>
    </w:p>
    <w:p>
      <w:pPr>
        <w:pStyle w:val="null3"/>
        <w:jc w:val="both"/>
      </w:pPr>
      <w:r>
        <w:rPr>
          <w:rFonts w:ascii="仿宋_GB2312" w:hAnsi="仿宋_GB2312" w:cs="仿宋_GB2312" w:eastAsia="仿宋_GB2312"/>
          <w:sz w:val="21"/>
        </w:rPr>
        <w:t>电话：                                   电话：</w:t>
      </w:r>
    </w:p>
    <w:p>
      <w:pPr>
        <w:pStyle w:val="null3"/>
        <w:jc w:val="both"/>
      </w:pPr>
      <w:r>
        <w:rPr>
          <w:rFonts w:ascii="仿宋_GB2312" w:hAnsi="仿宋_GB2312" w:cs="仿宋_GB2312" w:eastAsia="仿宋_GB2312"/>
          <w:sz w:val="22"/>
        </w:rPr>
        <w:t>开户行：                                 开户行：</w:t>
      </w:r>
    </w:p>
    <w:p>
      <w:pPr>
        <w:pStyle w:val="null3"/>
        <w:jc w:val="both"/>
      </w:pPr>
      <w:r>
        <w:rPr>
          <w:rFonts w:ascii="仿宋_GB2312" w:hAnsi="仿宋_GB2312" w:cs="仿宋_GB2312" w:eastAsia="仿宋_GB2312"/>
          <w:sz w:val="22"/>
        </w:rPr>
        <w:t>账号：                                   账号：</w:t>
      </w:r>
    </w:p>
    <w:p>
      <w:pPr>
        <w:pStyle w:val="null3"/>
        <w:jc w:val="both"/>
      </w:pPr>
      <w:r>
        <w:rPr>
          <w:rFonts w:ascii="仿宋_GB2312" w:hAnsi="仿宋_GB2312" w:cs="仿宋_GB2312" w:eastAsia="仿宋_GB2312"/>
          <w:sz w:val="22"/>
        </w:rPr>
        <w:t xml:space="preserve">签约日期：                               签约日期：  </w:t>
      </w:r>
    </w:p>
    <w:p>
      <w:pPr>
        <w:pStyle w:val="null3"/>
        <w:jc w:val="both"/>
      </w:pPr>
      <w:r>
        <w:rPr>
          <w:rFonts w:ascii="仿宋_GB2312" w:hAnsi="仿宋_GB2312" w:cs="仿宋_GB2312" w:eastAsia="仿宋_GB2312"/>
          <w:sz w:val="22"/>
        </w:rPr>
        <w:t xml:space="preserve">    </w:t>
      </w:r>
    </w:p>
    <w:p>
      <w:pPr>
        <w:pStyle w:val="null3"/>
        <w:jc w:val="left"/>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投标文件格式与要求</w:t>
      </w:r>
    </w:p>
    <w:p>
      <w:pPr>
        <w:pStyle w:val="null3"/>
        <w:ind w:firstLine="480"/>
        <w:jc w:val="left"/>
      </w:pPr>
      <w:r>
        <w:rPr>
          <w:rFonts w:ascii="仿宋_GB2312" w:hAnsi="仿宋_GB2312" w:cs="仿宋_GB2312" w:eastAsia="仿宋_GB2312"/>
        </w:rPr>
        <w:t>注：投标人应提交证明其有资格参加投标和中标后有能力履行合同的相关文件，并作为其投标文件的一部分，所有文件必须真实可靠、不得伪造，否则将按相关规定予以处罚。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投标文件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国家税务总局江门市新会区税务局2025年度物业管理服务政府采购项目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GPCGD24C500FG136F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投标供应商名称：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二、开标一览表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七、投标保证金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十四、联合体共同投标协议书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十六、投标人业绩情况表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格式一：投标函</w:t>
      </w:r>
    </w:p>
    <w:p>
      <w:pPr>
        <w:pStyle w:val="null3"/>
        <w:ind w:firstLine="480"/>
        <w:jc w:val="center"/>
        <w:outlineLvl w:val="3"/>
      </w:pPr>
      <w:r>
        <w:rPr>
          <w:rFonts w:ascii="仿宋_GB2312" w:hAnsi="仿宋_GB2312" w:cs="仿宋_GB2312" w:eastAsia="仿宋_GB2312"/>
          <w:sz w:val="24"/>
          <w:b/>
        </w:rPr>
        <w:t>投 标 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国家税务总局江门市新会区税务局2025年度物业管理服务政府采购项目</w:t>
      </w:r>
      <w:r>
        <w:rPr>
          <w:rFonts w:ascii="仿宋_GB2312" w:hAnsi="仿宋_GB2312" w:cs="仿宋_GB2312" w:eastAsia="仿宋_GB2312"/>
        </w:rPr>
        <w:t>”项目的招标[采购项目编号为：</w:t>
      </w:r>
      <w:r>
        <w:rPr>
          <w:rFonts w:ascii="仿宋_GB2312" w:hAnsi="仿宋_GB2312" w:cs="仿宋_GB2312" w:eastAsia="仿宋_GB2312"/>
        </w:rPr>
        <w:t>GPCGD24C500FG136F</w:t>
      </w:r>
      <w:r>
        <w:rPr>
          <w:rFonts w:ascii="仿宋_GB2312" w:hAnsi="仿宋_GB2312" w:cs="仿宋_GB2312" w:eastAsia="仿宋_GB2312"/>
        </w:rPr>
        <w:t xml:space="preserve"> ]，我方愿参与投标。</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国家税务总局江门市新会区税务局2025年度物业管理服务政府采购项目</w:t>
      </w:r>
      <w:r>
        <w:rPr>
          <w:rFonts w:ascii="仿宋_GB2312" w:hAnsi="仿宋_GB2312" w:cs="仿宋_GB2312" w:eastAsia="仿宋_GB2312"/>
        </w:rPr>
        <w:t>”项目的招标文件的全部内容。</w:t>
      </w:r>
    </w:p>
    <w:p>
      <w:pPr>
        <w:pStyle w:val="null3"/>
        <w:ind w:firstLine="480"/>
        <w:jc w:val="left"/>
      </w:pPr>
      <w:r>
        <w:rPr>
          <w:rFonts w:ascii="仿宋_GB2312" w:hAnsi="仿宋_GB2312" w:cs="仿宋_GB2312" w:eastAsia="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jc w:val="left"/>
      </w:pPr>
      <w:r>
        <w:rPr>
          <w:rFonts w:ascii="仿宋_GB2312" w:hAnsi="仿宋_GB2312" w:cs="仿宋_GB2312" w:eastAsia="仿宋_GB2312"/>
        </w:rPr>
        <w:t>(投标人名称)作为投标人正式授权(授权代表全名,职务)代表我方全权处理有关本投标的一切事宜。</w:t>
      </w:r>
    </w:p>
    <w:p>
      <w:pPr>
        <w:pStyle w:val="null3"/>
        <w:ind w:firstLine="480"/>
        <w:jc w:val="left"/>
      </w:pPr>
      <w:r>
        <w:rPr>
          <w:rFonts w:ascii="仿宋_GB2312" w:hAnsi="仿宋_GB2312" w:cs="仿宋_GB2312" w:eastAsia="仿宋_GB2312"/>
        </w:rPr>
        <w:t>我方已完全明白招标文件的所有条款要求，并申明如下：</w:t>
      </w:r>
    </w:p>
    <w:p>
      <w:pPr>
        <w:pStyle w:val="null3"/>
        <w:ind w:firstLine="480"/>
        <w:jc w:val="left"/>
      </w:pPr>
      <w:r>
        <w:rPr>
          <w:rFonts w:ascii="仿宋_GB2312" w:hAnsi="仿宋_GB2312" w:cs="仿宋_GB2312" w:eastAsia="仿宋_GB2312"/>
        </w:rPr>
        <w:t>（一）按招标文件提供的全部货物与相关服务的投标总价详见《开标一览表》。</w:t>
      </w:r>
    </w:p>
    <w:p>
      <w:pPr>
        <w:pStyle w:val="null3"/>
        <w:ind w:firstLine="480"/>
        <w:jc w:val="left"/>
      </w:pPr>
      <w:r>
        <w:rPr>
          <w:rFonts w:ascii="仿宋_GB2312" w:hAnsi="仿宋_GB2312" w:cs="仿宋_GB2312" w:eastAsia="仿宋_GB2312"/>
        </w:rPr>
        <w:t>（二）本投标文件的有效期为</w:t>
      </w:r>
      <w:r>
        <w:rPr>
          <w:rFonts w:ascii="仿宋_GB2312" w:hAnsi="仿宋_GB2312" w:cs="仿宋_GB2312" w:eastAsia="仿宋_GB2312"/>
        </w:rPr>
        <w:t>90</w:t>
      </w:r>
      <w:r>
        <w:rPr>
          <w:rFonts w:ascii="仿宋_GB2312" w:hAnsi="仿宋_GB2312" w:cs="仿宋_GB2312" w:eastAsia="仿宋_GB2312"/>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（三）我方明白并同意，在规定的开标日之后，投标有效期之内撤回投标或中标后不按规定与采购人签订合同或不提交履约保证金, 则贵方将不予退还投标保证金。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（五）我方理解贵方不一定接受最低投标价或任何贵方可能收到的投标。</w:t>
      </w:r>
    </w:p>
    <w:p>
      <w:pPr>
        <w:pStyle w:val="null3"/>
        <w:ind w:firstLine="480"/>
        <w:jc w:val="left"/>
      </w:pPr>
      <w:r>
        <w:rPr>
          <w:rFonts w:ascii="仿宋_GB2312" w:hAnsi="仿宋_GB2312" w:cs="仿宋_GB2312" w:eastAsia="仿宋_GB2312"/>
        </w:rPr>
        <w:t>（六）我方如果中标，将保证履行招标文件及其澄清、修改文件（如果有）中的全部责任和义务，按质、按量、按期完成《采购需求》及《合同书》中的全部任务。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（七）我方作为法律、财务和运作上独立于采购人、采购代理机构的投标人，在此保证所提交的所有文件和全部说明是真实的和正确的。</w:t>
      </w:r>
    </w:p>
    <w:p>
      <w:pPr>
        <w:pStyle w:val="null3"/>
        <w:ind w:firstLine="480"/>
        <w:jc w:val="left"/>
      </w:pPr>
      <w:r>
        <w:rPr>
          <w:rFonts w:ascii="仿宋_GB2312" w:hAnsi="仿宋_GB2312" w:cs="仿宋_GB2312" w:eastAsia="仿宋_GB2312"/>
        </w:rPr>
        <w:t>（八）我方投标报价已包含应向知识产权所有权人支付的所有相关税费，并保证采购人在中国使用我方提供的货物时，如有第三方提出侵犯其知识产权主张的，责任由我方承担。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（九）我方接受采购人委托向贵方支付代理服务费，项目总报价已包含代理服务费，如果被确定为中标供应商，承诺向贵方足额支付。（若采购人支付代理服务费，则此条不适用）</w:t>
      </w:r>
    </w:p>
    <w:p>
      <w:pPr>
        <w:pStyle w:val="null3"/>
        <w:ind w:firstLine="480"/>
        <w:jc w:val="left"/>
      </w:pPr>
      <w:r>
        <w:rPr>
          <w:rFonts w:ascii="仿宋_GB2312" w:hAnsi="仿宋_GB2312" w:cs="仿宋_GB2312" w:eastAsia="仿宋_GB2312"/>
        </w:rPr>
        <w:t>（十）我方与其他投标人不存在单位负责人为同一人或者存在直接控股、管理关系。</w:t>
      </w:r>
    </w:p>
    <w:p>
      <w:pPr>
        <w:pStyle w:val="null3"/>
        <w:ind w:firstLine="480"/>
        <w:jc w:val="left"/>
      </w:pPr>
      <w:r>
        <w:rPr>
          <w:rFonts w:ascii="仿宋_GB2312" w:hAnsi="仿宋_GB2312" w:cs="仿宋_GB2312" w:eastAsia="仿宋_GB2312"/>
        </w:rPr>
        <w:t>（十一）我方未存在《中华人民共和国政府采购法实施条例》第十八条第二款规定的情形：</w:t>
      </w:r>
    </w:p>
    <w:p>
      <w:pPr>
        <w:pStyle w:val="null3"/>
        <w:ind w:firstLine="480"/>
        <w:jc w:val="left"/>
      </w:pPr>
      <w:r>
        <w:rPr>
          <w:rFonts w:ascii="仿宋_GB2312" w:hAnsi="仿宋_GB2312" w:cs="仿宋_GB2312" w:eastAsia="仿宋_GB2312"/>
        </w:rPr>
        <w:t>（1）对于除整体设计、规范编制或者项目管理、监理、检测等服务以外的采购项目：即未为本项目提供整体设计、规范编制或者项目管理、监理、检测等服务；</w:t>
      </w:r>
    </w:p>
    <w:p>
      <w:pPr>
        <w:pStyle w:val="null3"/>
        <w:ind w:firstLine="480"/>
        <w:jc w:val="left"/>
      </w:pPr>
      <w:r>
        <w:rPr>
          <w:rFonts w:ascii="仿宋_GB2312" w:hAnsi="仿宋_GB2312" w:cs="仿宋_GB2312" w:eastAsia="仿宋_GB2312"/>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jc w:val="left"/>
      </w:pPr>
      <w:r>
        <w:rPr>
          <w:rFonts w:ascii="仿宋_GB2312" w:hAnsi="仿宋_GB2312" w:cs="仿宋_GB2312" w:eastAsia="仿宋_GB2312"/>
        </w:rPr>
        <w:t>（3）对于设计施工一体化的项目：即未为本项目提供规范编制或者项目管理、监理、检测等服务；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以上内容如有虚假或与事实不符的，评标委员会可将我方做无效投标处理，我方愿意承担相应的法律责任。</w:t>
      </w:r>
    </w:p>
    <w:p>
      <w:pPr>
        <w:pStyle w:val="null3"/>
        <w:ind w:firstLine="480"/>
        <w:jc w:val="left"/>
      </w:pPr>
      <w:r>
        <w:rPr>
          <w:rFonts w:ascii="仿宋_GB2312" w:hAnsi="仿宋_GB2312" w:cs="仿宋_GB2312" w:eastAsia="仿宋_GB2312"/>
        </w:rPr>
        <w:t>（十五）我方对在本函及投标文件中所作的所有承诺承担法律责任。</w:t>
      </w:r>
    </w:p>
    <w:p>
      <w:pPr>
        <w:pStyle w:val="null3"/>
        <w:ind w:firstLine="480"/>
        <w:jc w:val="left"/>
      </w:pPr>
      <w:r>
        <w:rPr>
          <w:rFonts w:ascii="仿宋_GB2312" w:hAnsi="仿宋_GB2312" w:cs="仿宋_GB2312" w:eastAsia="仿宋_GB2312"/>
        </w:rPr>
        <w:t>（十六）所有与本招标有关的函件请发往下列地址：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格式二：开标一览表</w:t>
      </w:r>
    </w:p>
    <w:p>
      <w:pPr>
        <w:pStyle w:val="null3"/>
        <w:jc w:val="center"/>
        <w:outlineLvl w:val="3"/>
      </w:pPr>
      <w:r>
        <w:rPr>
          <w:rFonts w:ascii="仿宋_GB2312" w:hAnsi="仿宋_GB2312" w:cs="仿宋_GB2312" w:eastAsia="仿宋_GB2312"/>
          <w:sz w:val="24"/>
          <w:b/>
        </w:rPr>
        <w:t>开标一览表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2.“节能产品、环境标志产品”须填写认证证书编号，并在对应“节能产品”、“环境标志产品”栏中勾选，同时提供有效期内的证书复印件（加盖投标人公章）</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（对于银行、保险、电信、邮政、铁路等行业以及获得总公司投标授权的分公司，可以提供投标分支机构负责人授权书）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（国家或地区）的（投标人名称）的法定代表人，现任________职务，有效证件号码：________________。现授权 （姓名、职务） 作为我公司的全权代理人，就“</w:t>
      </w:r>
      <w:r>
        <w:rPr>
          <w:rFonts w:ascii="仿宋_GB2312" w:hAnsi="仿宋_GB2312" w:cs="仿宋_GB2312" w:eastAsia="仿宋_GB2312"/>
        </w:rPr>
        <w:t>国家税务总局江门市新会区税务局2025年度物业管理服务政府采购项目</w:t>
      </w:r>
      <w:r>
        <w:rPr>
          <w:rFonts w:ascii="仿宋_GB2312" w:hAnsi="仿宋_GB2312" w:cs="仿宋_GB2312" w:eastAsia="仿宋_GB2312"/>
        </w:rPr>
        <w:t>”项目采购[采购项目编号为</w:t>
      </w:r>
      <w:r>
        <w:rPr>
          <w:rFonts w:ascii="仿宋_GB2312" w:hAnsi="仿宋_GB2312" w:cs="仿宋_GB2312" w:eastAsia="仿宋_GB2312"/>
        </w:rPr>
        <w:t>GPCGD24C500FG136F</w:t>
      </w:r>
      <w:r>
        <w:rPr>
          <w:rFonts w:ascii="仿宋_GB2312" w:hAnsi="仿宋_GB2312" w:cs="仿宋_GB2312" w:eastAsia="仿宋_GB2312"/>
        </w:rPr>
        <w:t xml:space="preserve"> ]的投标和合同执行，以我方的名义处理一切与之有关的事宜。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投标人（盖章）：__________________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格式七：投标保证金</w:t>
      </w:r>
    </w:p>
    <w:p>
      <w:pPr>
        <w:pStyle w:val="null3"/>
        <w:ind w:firstLine="480"/>
        <w:jc w:val="left"/>
      </w:pPr>
      <w:r>
        <w:rPr>
          <w:rFonts w:ascii="仿宋_GB2312" w:hAnsi="仿宋_GB2312" w:cs="仿宋_GB2312" w:eastAsia="仿宋_GB2312"/>
        </w:rPr>
        <w:t>采购文件要求递交投标保证金的，投标人应在此提供保证金的凭证的复印件。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国家税务总局江门市新会区税务局</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格式十四：联合体共同投标协议书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联合体共同投标协议书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1.（甲公司全称）作为联合体的牵头单位，代表联合体双方负责投标和合同实施阶段的主办、协调工作。</w:t>
      </w:r>
    </w:p>
    <w:p>
      <w:pPr>
        <w:pStyle w:val="null3"/>
        <w:ind w:firstLine="480"/>
        <w:jc w:val="left"/>
      </w:pPr>
      <w:r>
        <w:rPr>
          <w:rFonts w:ascii="仿宋_GB2312" w:hAnsi="仿宋_GB2312" w:cs="仿宋_GB2312" w:eastAsia="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3.如果本联合体中标，（甲公司全称）负责本项目___________部分，（乙公司全称）负责本项目___________部分。</w:t>
      </w:r>
    </w:p>
    <w:p>
      <w:pPr>
        <w:pStyle w:val="null3"/>
        <w:ind w:firstLine="480"/>
        <w:jc w:val="left"/>
      </w:pPr>
      <w:r>
        <w:rPr>
          <w:rFonts w:ascii="仿宋_GB2312" w:hAnsi="仿宋_GB2312" w:cs="仿宋_GB2312" w:eastAsia="仿宋_GB2312"/>
        </w:rPr>
        <w:t>4.如中标，联合体各方共同与（采购人）签订合同书，并就中标项目向采购人负责有连带的和各自的法律责任；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五、本协议在自签署之日起生效，有效期内有效，如获中标资格，合同有效期延续至合同履行完毕之日。</w:t>
      </w:r>
    </w:p>
    <w:p>
      <w:pPr>
        <w:pStyle w:val="null3"/>
        <w:ind w:firstLine="480"/>
        <w:jc w:val="left"/>
      </w:pPr>
      <w:r>
        <w:rPr>
          <w:rFonts w:ascii="仿宋_GB2312" w:hAnsi="仿宋_GB2312" w:cs="仿宋_GB2312" w:eastAsia="仿宋_GB2312"/>
        </w:rPr>
        <w:t>六、本协议书正本一式_____份，随投标文件装订_____份，送采购人_____份，联合体成员各一份；副本一式_____份，联合体成员各执_____份。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格式十六：投标人业绩情况表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根据上述业绩情况，按招标文件要求附销售或服务合同复印件及评审标准要求的证明材料。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采购文件规定的技术和服务要求</w:t>
            </w:r>
          </w:p>
        </w:tc>
        <w:tc>
          <w:tcPr>
            <w:tcW w:type="dxa" w:w="923"/>
          </w:tcPr>
          <w:p>
            <w:pPr>
              <w:pStyle w:val="null3"/>
              <w:jc w:val="left"/>
            </w:pPr>
            <w:r>
              <w:rPr>
                <w:rFonts w:ascii="仿宋_GB2312" w:hAnsi="仿宋_GB2312" w:cs="仿宋_GB2312" w:eastAsia="仿宋_GB2312"/>
              </w:rPr>
              <w:t>投标文件响应的具体内容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采购文件规定的商务条件</w:t>
            </w:r>
          </w:p>
        </w:tc>
        <w:tc>
          <w:tcPr>
            <w:tcW w:type="dxa" w:w="1187"/>
          </w:tcPr>
          <w:p>
            <w:pPr>
              <w:pStyle w:val="null3"/>
              <w:jc w:val="left"/>
            </w:pPr>
            <w:r>
              <w:rPr>
                <w:rFonts w:ascii="仿宋_GB2312" w:hAnsi="仿宋_GB2312" w:cs="仿宋_GB2312" w:eastAsia="仿宋_GB2312"/>
              </w:rPr>
              <w:t>投标文件响应的具体内容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“采购文件规定的商务条件”项下填写的内容应与招标文件中采购需求的 “商务要求”的内容保持一致。</w:t>
      </w:r>
    </w:p>
    <w:p>
      <w:pPr>
        <w:pStyle w:val="null3"/>
        <w:ind w:firstLine="480"/>
        <w:jc w:val="left"/>
      </w:pPr>
      <w:r>
        <w:rPr>
          <w:rFonts w:ascii="仿宋_GB2312" w:hAnsi="仿宋_GB2312" w:cs="仿宋_GB2312" w:eastAsia="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1.招标文件要求提供的其他资料。</w:t>
      </w:r>
    </w:p>
    <w:p>
      <w:pPr>
        <w:pStyle w:val="null3"/>
        <w:ind w:firstLine="480"/>
        <w:jc w:val="left"/>
      </w:pPr>
      <w:r>
        <w:rPr>
          <w:rFonts w:ascii="仿宋_GB2312" w:hAnsi="仿宋_GB2312" w:cs="仿宋_GB2312" w:eastAsia="仿宋_GB2312"/>
        </w:rPr>
        <w:t>2.投标人认为需提供的其他资料。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国家税务总局江门市新会区税务局2025年度物业管理服务政府采购项目</w:t>
      </w:r>
      <w:r>
        <w:rPr>
          <w:rFonts w:ascii="仿宋_GB2312" w:hAnsi="仿宋_GB2312" w:cs="仿宋_GB2312" w:eastAsia="仿宋_GB2312"/>
        </w:rPr>
        <w:t>招标中获中标（采购项目编号：</w:t>
      </w:r>
      <w:r>
        <w:rPr>
          <w:rFonts w:ascii="仿宋_GB2312" w:hAnsi="仿宋_GB2312" w:cs="仿宋_GB2312" w:eastAsia="仿宋_GB2312"/>
        </w:rPr>
        <w:t>GPCGD24C500FG136F</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投标人法定名称（公章）；_____________________</w:t>
      </w:r>
    </w:p>
    <w:p>
      <w:pPr>
        <w:pStyle w:val="null3"/>
        <w:jc w:val="right"/>
      </w:pPr>
      <w:r>
        <w:rPr>
          <w:rFonts w:ascii="仿宋_GB2312" w:hAnsi="仿宋_GB2312" w:cs="仿宋_GB2312" w:eastAsia="仿宋_GB2312"/>
        </w:rPr>
        <w:t>投标人法定地址：_____________________</w:t>
      </w:r>
    </w:p>
    <w:p>
      <w:pPr>
        <w:pStyle w:val="null3"/>
        <w:jc w:val="right"/>
      </w:pPr>
      <w:r>
        <w:rPr>
          <w:rFonts w:ascii="仿宋_GB2312" w:hAnsi="仿宋_GB2312" w:cs="仿宋_GB2312" w:eastAsia="仿宋_GB2312"/>
        </w:rPr>
        <w:t>投标人授权代表（签字或盖章）：_____________________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投标人需要采购人提供的附加条件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注：投标人完成本项目需要采购人配合或提供的条件必须在上表列出，否则将视为投标人同意按现有条件完成本项目。如上表所列附加条件含有采购人不能接受的，将被视为投标无效。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说明：本部分格式为投标人提交询问函、质疑函、投诉函时使用，不属于投标文件格式的组成部分。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国家税务总局江门市新会区税务局2025年度物业管理服务政府采购项目</w:t>
      </w:r>
      <w:r>
        <w:rPr>
          <w:rFonts w:ascii="仿宋_GB2312" w:hAnsi="仿宋_GB2312" w:cs="仿宋_GB2312" w:eastAsia="仿宋_GB2312"/>
        </w:rPr>
        <w:t>”项目（采购项目编号：</w:t>
      </w:r>
      <w:r>
        <w:rPr>
          <w:rFonts w:ascii="仿宋_GB2312" w:hAnsi="仿宋_GB2312" w:cs="仿宋_GB2312" w:eastAsia="仿宋_GB2312"/>
        </w:rPr>
        <w:t>GPCGD24C500FG136F</w:t>
      </w:r>
      <w:r>
        <w:rPr>
          <w:rFonts w:ascii="仿宋_GB2312" w:hAnsi="仿宋_GB2312" w:cs="仿宋_GB2312" w:eastAsia="仿宋_GB2312"/>
        </w:rPr>
        <w:t xml:space="preserve"> ）的投标活动，现有以下几个内容（或条款）存在疑问（或无法理解），特提出询问。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___采购人/代理机构___于____年____月____日,就质疑事项作出了答复/没有在法定期限内作出答复。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