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2024年全国海关信息中心广东分中心机房升级改造项目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GPCGD24CZ08HG113F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全国海关信息中心广东分中心</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全国海关信息中心广东分中心</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2024年全国海关信息中心广东分中心机房升级改造项目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2024年全国海关信息中心广东分中心机房升级改造项目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GPCGD24CZ08HG113F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3,340,000.00元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3,340,000.00</w:t>
      </w:r>
    </w:p>
    <w:p>
      <w:pPr>
        <w:pStyle w:val="null3"/>
        <w:jc w:val="left"/>
      </w:pPr>
      <w:r>
        <w:rPr>
          <w:rFonts w:ascii="仿宋_GB2312" w:hAnsi="仿宋_GB2312" w:cs="仿宋_GB2312" w:eastAsia="仿宋_GB2312"/>
        </w:rPr>
        <w:t>采购包最高限价（元）: 3,340,000.00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行级精密空调</w:t>
            </w:r>
          </w:p>
        </w:tc>
        <w:tc>
          <w:tcPr>
            <w:tcW w:type="dxa" w:w="1038"/>
          </w:tcPr>
          <w:p>
            <w:pPr>
              <w:pStyle w:val="null3"/>
              <w:jc w:val="right"/>
            </w:pPr>
            <w:r>
              <w:rPr>
                <w:rFonts w:ascii="仿宋_GB2312" w:hAnsi="仿宋_GB2312" w:cs="仿宋_GB2312" w:eastAsia="仿宋_GB2312"/>
              </w:rPr>
              <w:t>10.00</w:t>
            </w:r>
          </w:p>
        </w:tc>
        <w:tc>
          <w:tcPr>
            <w:tcW w:type="dxa" w:w="1038"/>
          </w:tcPr>
          <w:p>
            <w:pPr>
              <w:pStyle w:val="null3"/>
              <w:jc w:val="left"/>
            </w:pPr>
            <w:r>
              <w:rPr>
                <w:rFonts w:ascii="仿宋_GB2312" w:hAnsi="仿宋_GB2312" w:cs="仿宋_GB2312" w:eastAsia="仿宋_GB2312"/>
              </w:rPr>
              <w:t>台</w:t>
            </w:r>
          </w:p>
        </w:tc>
        <w:tc>
          <w:tcPr>
            <w:tcW w:type="dxa" w:w="1038"/>
          </w:tcPr>
          <w:p>
            <w:pPr>
              <w:pStyle w:val="null3"/>
              <w:jc w:val="right"/>
            </w:pPr>
            <w:r>
              <w:rPr>
                <w:rFonts w:ascii="仿宋_GB2312" w:hAnsi="仿宋_GB2312" w:cs="仿宋_GB2312" w:eastAsia="仿宋_GB2312"/>
              </w:rPr>
              <w:t>2,500,000.00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是</w:t>
            </w:r>
          </w:p>
        </w:tc>
        <w:tc>
          <w:tcPr>
            <w:tcW w:type="dxa" w:w="1038"/>
          </w:tcPr>
          <w:p>
            <w:pPr>
              <w:pStyle w:val="null3"/>
              <w:jc w:val="left"/>
            </w:pPr>
            <w:r>
              <w:rPr>
                <w:rFonts w:ascii="仿宋_GB2312" w:hAnsi="仿宋_GB2312" w:cs="仿宋_GB2312" w:eastAsia="仿宋_GB2312"/>
              </w:rPr>
              <w:t>否</w:t>
            </w:r>
          </w:p>
        </w:tc>
      </w:tr>
      <w:tr>
        <w:tc>
          <w:tcPr>
            <w:tcW w:type="dxa" w:w="1038"/>
          </w:tcPr>
          <w:p>
            <w:pPr>
              <w:pStyle w:val="null3"/>
              <w:jc w:val="left"/>
            </w:pPr>
            <w:r>
              <w:rPr>
                <w:rFonts w:ascii="仿宋_GB2312" w:hAnsi="仿宋_GB2312" w:cs="仿宋_GB2312" w:eastAsia="仿宋_GB2312"/>
              </w:rPr>
              <w:t>2</w:t>
            </w:r>
          </w:p>
        </w:tc>
        <w:tc>
          <w:tcPr>
            <w:tcW w:type="dxa" w:w="1038"/>
          </w:tcPr>
          <w:p>
            <w:pPr>
              <w:pStyle w:val="null3"/>
              <w:jc w:val="left"/>
            </w:pPr>
            <w:r>
              <w:rPr>
                <w:rFonts w:ascii="仿宋_GB2312" w:hAnsi="仿宋_GB2312" w:cs="仿宋_GB2312" w:eastAsia="仿宋_GB2312"/>
              </w:rPr>
              <w:t>机房升级改造（不含行级精密空调）</w:t>
            </w:r>
          </w:p>
        </w:tc>
        <w:tc>
          <w:tcPr>
            <w:tcW w:type="dxa" w:w="1038"/>
          </w:tcPr>
          <w:p>
            <w:pPr>
              <w:pStyle w:val="null3"/>
              <w:jc w:val="right"/>
            </w:pPr>
            <w:r>
              <w:rPr>
                <w:rFonts w:ascii="仿宋_GB2312" w:hAnsi="仿宋_GB2312" w:cs="仿宋_GB2312" w:eastAsia="仿宋_GB2312"/>
              </w:rPr>
              <w:t>1.00</w:t>
            </w:r>
          </w:p>
        </w:tc>
        <w:tc>
          <w:tcPr>
            <w:tcW w:type="dxa" w:w="1038"/>
          </w:tcPr>
          <w:p>
            <w:pPr>
              <w:pStyle w:val="null3"/>
              <w:jc w:val="left"/>
            </w:pPr>
            <w:r>
              <w:rPr>
                <w:rFonts w:ascii="仿宋_GB2312" w:hAnsi="仿宋_GB2312" w:cs="仿宋_GB2312" w:eastAsia="仿宋_GB2312"/>
              </w:rPr>
              <w:t>批</w:t>
            </w:r>
          </w:p>
        </w:tc>
        <w:tc>
          <w:tcPr>
            <w:tcW w:type="dxa" w:w="1038"/>
          </w:tcPr>
          <w:p>
            <w:pPr>
              <w:pStyle w:val="null3"/>
              <w:jc w:val="right"/>
            </w:pPr>
            <w:r>
              <w:rPr>
                <w:rFonts w:ascii="仿宋_GB2312" w:hAnsi="仿宋_GB2312" w:cs="仿宋_GB2312" w:eastAsia="仿宋_GB2312"/>
              </w:rPr>
              <w:t>840,000.00</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否</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本采购包合同履约期限情况：产品合同签订后90个日历日内交货，所有硬件5年维保、所有软件5年维护与升级服务。</w:t>
      </w:r>
    </w:p>
    <w:p>
      <w:pPr>
        <w:pStyle w:val="null3"/>
        <w:jc w:val="left"/>
      </w:pPr>
      <w:r>
        <w:rPr>
          <w:rFonts w:ascii="仿宋_GB2312" w:hAnsi="仿宋_GB2312" w:cs="仿宋_GB2312" w:eastAsia="仿宋_GB2312"/>
          <w:b/>
        </w:rPr>
        <w:t>3.本项目其他说明：</w:t>
      </w:r>
    </w:p>
    <w:p>
      <w:pPr>
        <w:pStyle w:val="null3"/>
        <w:ind w:firstLine="420"/>
        <w:jc w:val="both"/>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2014〕68号)、《关于促进残疾人就业政府采购政策的通知》（财库〔2017〕141号)、《关于调整优化节能产品、环境标志产品政府采购执行机制的通知》（财库〔2019〕9号）等。</w:t>
      </w:r>
    </w:p>
    <w:p>
      <w:pPr>
        <w:pStyle w:val="null3"/>
        <w:ind w:firstLine="420"/>
        <w:jc w:val="both"/>
      </w:pPr>
      <w:r>
        <w:rPr>
          <w:rFonts w:ascii="仿宋_GB2312" w:hAnsi="仿宋_GB2312" w:cs="仿宋_GB2312" w:eastAsia="仿宋_GB2312"/>
          <w:sz w:val="21"/>
          <w:b/>
        </w:rPr>
        <w:t>本项目属于货物类项目，</w:t>
      </w:r>
      <w:r>
        <w:rPr>
          <w:rFonts w:ascii="仿宋_GB2312" w:hAnsi="仿宋_GB2312" w:cs="仿宋_GB2312" w:eastAsia="仿宋_GB2312"/>
          <w:sz w:val="21"/>
          <w:b/>
        </w:rPr>
        <w:t>中小企业划分标准所属行业为：</w:t>
      </w:r>
      <w:r>
        <w:rPr>
          <w:rFonts w:ascii="仿宋_GB2312" w:hAnsi="仿宋_GB2312" w:cs="仿宋_GB2312" w:eastAsia="仿宋_GB2312"/>
          <w:sz w:val="21"/>
          <w:b/>
        </w:rPr>
        <w:t>工业</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b/>
        </w:rPr>
        <w:t>本项目</w:t>
      </w:r>
      <w:r>
        <w:rPr>
          <w:rFonts w:ascii="仿宋_GB2312" w:hAnsi="仿宋_GB2312" w:cs="仿宋_GB2312" w:eastAsia="仿宋_GB2312"/>
          <w:sz w:val="21"/>
          <w:b/>
        </w:rPr>
        <w:t>非</w:t>
      </w:r>
      <w:r>
        <w:rPr>
          <w:rFonts w:ascii="仿宋_GB2312" w:hAnsi="仿宋_GB2312" w:cs="仿宋_GB2312" w:eastAsia="仿宋_GB2312"/>
          <w:sz w:val="21"/>
          <w:b/>
        </w:rPr>
        <w:t>专门面向中小企业采购。</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2、具有良好的商业信誉和健全的财务会计制度：提供以下①或②证明材料：①经会计师事务所审计的2023年度财务状况报告；②同时提供a.基本开户行出具的资信证明，b.《基本存款账号信息》或《开户许可证》。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供应商参加政府采购活动前三年内，在经营活动中没有重大违法记录（可参照投标函相关承诺格式内容）。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p>
      <w:pPr>
        <w:pStyle w:val="null3"/>
        <w:jc w:val="left"/>
      </w:pPr>
      <w:r>
        <w:rPr>
          <w:rFonts w:ascii="仿宋_GB2312" w:hAnsi="仿宋_GB2312" w:cs="仿宋_GB2312" w:eastAsia="仿宋_GB2312"/>
        </w:rPr>
        <w:t>2、其他条件：前期为本采购项目提供整体设计、规范编制或者项目管理、监理、检测等服务的供应商，不得参加该本次采购活动。</w:t>
      </w:r>
    </w:p>
    <w:p>
      <w:pPr>
        <w:pStyle w:val="null3"/>
        <w:jc w:val="left"/>
      </w:pPr>
      <w:r>
        <w:rPr>
          <w:rFonts w:ascii="仿宋_GB2312" w:hAnsi="仿宋_GB2312" w:cs="仿宋_GB2312" w:eastAsia="仿宋_GB2312"/>
        </w:rPr>
        <w:t>3、其他条件：单位负责人为同一人或者存在直接控股、管理关系的不同供应商，不得同时参加本采购项目投标。</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全国海关信息中心广东分中心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广东省广州市滨江西路26-28号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510235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020-81108050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020-83187196/sczx3@gd.gov.cn</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w:t>
      </w:r>
      <w:r>
        <w:rPr>
          <w:rFonts w:ascii="仿宋_GB2312" w:hAnsi="仿宋_GB2312" w:cs="仿宋_GB2312" w:eastAsia="仿宋_GB2312"/>
          <w:sz w:val="21"/>
        </w:rPr>
        <w:t>龙工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020-83187196/</w:t>
      </w:r>
      <w:r>
        <w:rPr>
          <w:rFonts w:ascii="仿宋_GB2312" w:hAnsi="仿宋_GB2312" w:cs="仿宋_GB2312" w:eastAsia="仿宋_GB2312"/>
          <w:sz w:val="21"/>
          <w:color w:val="0000FF"/>
          <w:u w:val="single"/>
        </w:rPr>
        <w:t>sczx3@gd.gov.cn</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rPr>
        <w:t>1</w:t>
      </w:r>
      <w:r>
        <w:rPr>
          <w:rFonts w:ascii="仿宋_GB2312" w:hAnsi="仿宋_GB2312" w:cs="仿宋_GB2312" w:eastAsia="仿宋_GB2312"/>
          <w:sz w:val="21"/>
        </w:rPr>
        <w:t>、“★”号条款</w:t>
      </w:r>
    </w:p>
    <w:p>
      <w:pPr>
        <w:pStyle w:val="null3"/>
        <w:ind w:firstLine="420"/>
        <w:jc w:val="both"/>
      </w:pPr>
      <w:r>
        <w:rPr>
          <w:rFonts w:ascii="仿宋_GB2312" w:hAnsi="仿宋_GB2312" w:cs="仿宋_GB2312" w:eastAsia="仿宋_GB2312"/>
          <w:sz w:val="21"/>
        </w:rPr>
        <w:t>《用户需求书》中标注有“★”号的条款必须实质性响应，负偏离（不满足要求）将导致投标无效。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、“▲”号条款</w:t>
      </w:r>
    </w:p>
    <w:p>
      <w:pPr>
        <w:pStyle w:val="null3"/>
        <w:ind w:firstLine="420"/>
        <w:jc w:val="both"/>
      </w:pPr>
      <w:r>
        <w:rPr>
          <w:rFonts w:ascii="仿宋_GB2312" w:hAnsi="仿宋_GB2312" w:cs="仿宋_GB2312" w:eastAsia="仿宋_GB2312"/>
          <w:sz w:val="21"/>
        </w:rPr>
        <w:t>《用户需求书》中标注有“▲”号参数为重要条款，需要逐条响应，如不满足要求将可能影响评分。</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、供应商所投的产品，符合节能产品、环境标志产品政策要求的，按附件中《政策适用性说明》格式提供说明。</w:t>
      </w:r>
    </w:p>
    <w:p>
      <w:pPr>
        <w:pStyle w:val="null3"/>
        <w:ind w:firstLine="422"/>
        <w:jc w:val="both"/>
      </w:pPr>
      <w:r>
        <w:rPr>
          <w:rFonts w:ascii="仿宋_GB2312" w:hAnsi="仿宋_GB2312" w:cs="仿宋_GB2312" w:eastAsia="仿宋_GB2312"/>
        </w:rPr>
        <w:t xml:space="preserve"> </w:t>
      </w:r>
    </w:p>
    <w:p>
      <w:pPr>
        <w:pStyle w:val="null3"/>
        <w:ind w:firstLine="480"/>
        <w:jc w:val="center"/>
      </w:pPr>
      <w:r>
        <w:rPr>
          <w:rFonts w:ascii="仿宋_GB2312" w:hAnsi="仿宋_GB2312" w:cs="仿宋_GB2312" w:eastAsia="仿宋_GB2312"/>
          <w:sz w:val="28"/>
          <w:b/>
          <w:color w:val="000000"/>
        </w:rPr>
        <w:t>第一章 项目概述</w:t>
      </w:r>
    </w:p>
    <w:p>
      <w:pPr>
        <w:pStyle w:val="null3"/>
        <w:ind w:firstLine="480"/>
        <w:jc w:val="both"/>
        <w:outlineLvl w:val="2"/>
      </w:pPr>
      <w:r>
        <w:rPr>
          <w:rFonts w:ascii="仿宋_GB2312" w:hAnsi="仿宋_GB2312" w:cs="仿宋_GB2312" w:eastAsia="仿宋_GB2312"/>
          <w:sz w:val="32"/>
          <w:b/>
        </w:rPr>
        <w:t>一、项目背景</w:t>
      </w:r>
    </w:p>
    <w:p>
      <w:pPr>
        <w:pStyle w:val="null3"/>
        <w:ind w:firstLine="420"/>
        <w:jc w:val="both"/>
      </w:pPr>
      <w:r>
        <w:rPr>
          <w:rFonts w:ascii="仿宋_GB2312" w:hAnsi="仿宋_GB2312" w:cs="仿宋_GB2312" w:eastAsia="仿宋_GB2312"/>
          <w:sz w:val="21"/>
        </w:rPr>
        <w:t>广东分中心机房是海关信息系统运行的重要基础环境，机房四楼B区从2021年使用至今，存在可用资源严重不足的问题，缺少精密空调、服务器机柜、配电柜等设备，缺少封闭通道、强弱电布线等设施，导致大量信息设备无法安装使用，影响智慧海关相关项目上线，现有机房基础环境已不能满足海关信息系统运行的需要。为切实推进海关信息系统运行工作，为系统运行提供高效、可靠的信息化保障，广东分中心全面规划信息化基础环境，对机房四楼B区进行升级改造，提高广东分中心安全生产保障能力。</w:t>
      </w:r>
    </w:p>
    <w:p>
      <w:pPr>
        <w:pStyle w:val="null3"/>
        <w:ind w:firstLine="420"/>
        <w:jc w:val="both"/>
      </w:pPr>
      <w:r>
        <w:rPr>
          <w:rFonts w:ascii="仿宋_GB2312" w:hAnsi="仿宋_GB2312" w:cs="仿宋_GB2312" w:eastAsia="仿宋_GB2312"/>
          <w:sz w:val="21"/>
        </w:rPr>
        <w:t>本项目对广东分中心机房四楼B区进行升级改造，解决资源不足问题。项目建设内容包括增加精密空调、服务器机柜、配电柜等设备；增加封闭通道、强弱电布线等设施，建成第二组、第三组机柜及热通道，为信息化设备提供可用机柜及安全运行环境。</w:t>
      </w:r>
    </w:p>
    <w:p>
      <w:pPr>
        <w:pStyle w:val="null3"/>
        <w:spacing w:before="255"/>
        <w:ind w:left="420" w:firstLine="480"/>
        <w:jc w:val="both"/>
        <w:outlineLvl w:val="2"/>
      </w:pPr>
      <w:r>
        <w:rPr>
          <w:rFonts w:ascii="仿宋_GB2312" w:hAnsi="仿宋_GB2312" w:cs="仿宋_GB2312" w:eastAsia="仿宋_GB2312"/>
          <w:sz w:val="32"/>
          <w:b/>
        </w:rPr>
        <w:t>二、项目</w:t>
      </w:r>
      <w:r>
        <w:rPr>
          <w:rFonts w:ascii="仿宋_GB2312" w:hAnsi="仿宋_GB2312" w:cs="仿宋_GB2312" w:eastAsia="仿宋_GB2312"/>
          <w:sz w:val="32"/>
          <w:b/>
        </w:rPr>
        <w:t>目标</w:t>
      </w:r>
    </w:p>
    <w:p>
      <w:pPr>
        <w:pStyle w:val="null3"/>
        <w:ind w:left="420" w:firstLine="480"/>
        <w:jc w:val="both"/>
      </w:pPr>
      <w:r>
        <w:rPr>
          <w:rFonts w:ascii="仿宋_GB2312" w:hAnsi="仿宋_GB2312" w:cs="仿宋_GB2312" w:eastAsia="仿宋_GB2312"/>
          <w:sz w:val="21"/>
          <w:b/>
        </w:rPr>
        <w:t>1</w:t>
      </w:r>
      <w:r>
        <w:rPr>
          <w:rFonts w:ascii="仿宋_GB2312" w:hAnsi="仿宋_GB2312" w:cs="仿宋_GB2312" w:eastAsia="仿宋_GB2312"/>
          <w:sz w:val="21"/>
          <w:b/>
        </w:rPr>
        <w:t>、项目需求</w:t>
      </w:r>
    </w:p>
    <w:p>
      <w:pPr>
        <w:pStyle w:val="null3"/>
        <w:ind w:firstLine="420"/>
        <w:jc w:val="both"/>
      </w:pPr>
      <w:r>
        <w:rPr>
          <w:rFonts w:ascii="仿宋_GB2312" w:hAnsi="仿宋_GB2312" w:cs="仿宋_GB2312" w:eastAsia="仿宋_GB2312"/>
          <w:sz w:val="21"/>
        </w:rPr>
        <w:t>根据海关总署科技司的指导要求，以及《数据中心设计规范》（GB50174-2017）、《数据中心基础设施施工及验收规范》（GB50462-2024）、《信息安全技术--网络安全等级保护基本要求》（GB/T22239-2019）、《海关信息系统机房建设规范》（HS/T36-2018）等国家或行业标准，全国海关信息中心广东分中心机房按A类机房标准和安全等级保护要求设计和建设，并实现以下目标：</w:t>
      </w:r>
    </w:p>
    <w:p>
      <w:pPr>
        <w:pStyle w:val="null3"/>
        <w:ind w:firstLine="420"/>
        <w:jc w:val="both"/>
      </w:pPr>
      <w:r>
        <w:rPr>
          <w:rFonts w:ascii="仿宋_GB2312" w:hAnsi="仿宋_GB2312" w:cs="仿宋_GB2312" w:eastAsia="仿宋_GB2312"/>
          <w:sz w:val="21"/>
        </w:rPr>
        <w:t>（一）完成机房升级改造。</w:t>
      </w:r>
    </w:p>
    <w:p>
      <w:pPr>
        <w:pStyle w:val="null3"/>
        <w:ind w:firstLine="420"/>
        <w:jc w:val="both"/>
      </w:pPr>
      <w:r>
        <w:rPr>
          <w:rFonts w:ascii="仿宋_GB2312" w:hAnsi="仿宋_GB2312" w:cs="仿宋_GB2312" w:eastAsia="仿宋_GB2312"/>
          <w:sz w:val="21"/>
        </w:rPr>
        <w:t>（二）提供统一的物理和基础设施支撑环境，海关信息系统机房基础环境。</w:t>
      </w:r>
    </w:p>
    <w:p>
      <w:pPr>
        <w:pStyle w:val="null3"/>
        <w:ind w:firstLine="420"/>
        <w:jc w:val="both"/>
      </w:pPr>
      <w:r>
        <w:rPr>
          <w:rFonts w:ascii="仿宋_GB2312" w:hAnsi="仿宋_GB2312" w:cs="仿宋_GB2312" w:eastAsia="仿宋_GB2312"/>
          <w:sz w:val="21"/>
        </w:rPr>
        <w:t>（三）满足信息系统安全等级保护要求。</w:t>
      </w:r>
    </w:p>
    <w:p>
      <w:pPr>
        <w:pStyle w:val="null3"/>
        <w:ind w:firstLine="420"/>
        <w:jc w:val="both"/>
      </w:pPr>
      <w:r>
        <w:rPr>
          <w:rFonts w:ascii="仿宋_GB2312" w:hAnsi="仿宋_GB2312" w:cs="仿宋_GB2312" w:eastAsia="仿宋_GB2312"/>
          <w:sz w:val="21"/>
        </w:rPr>
        <w:t>（四）满足节能环保要求，机房PUE值满足相关要求。</w:t>
      </w:r>
    </w:p>
    <w:p>
      <w:pPr>
        <w:pStyle w:val="null3"/>
        <w:ind w:firstLine="420"/>
        <w:jc w:val="both"/>
      </w:pPr>
      <w:r>
        <w:rPr>
          <w:rFonts w:ascii="仿宋_GB2312" w:hAnsi="仿宋_GB2312" w:cs="仿宋_GB2312" w:eastAsia="仿宋_GB2312"/>
          <w:sz w:val="21"/>
        </w:rPr>
        <w:t>（五）提供兼容海关总署统一监控平台和基础数据平台的接口和协议。</w:t>
      </w:r>
    </w:p>
    <w:p>
      <w:pPr>
        <w:pStyle w:val="null3"/>
        <w:ind w:firstLine="420"/>
        <w:jc w:val="both"/>
      </w:pPr>
      <w:r>
        <w:rPr>
          <w:rFonts w:ascii="仿宋_GB2312" w:hAnsi="仿宋_GB2312" w:cs="仿宋_GB2312" w:eastAsia="仿宋_GB2312"/>
          <w:sz w:val="21"/>
        </w:rPr>
        <w:t>采购项目需实现的政府采购政策目标：</w:t>
      </w:r>
    </w:p>
    <w:p>
      <w:pPr>
        <w:pStyle w:val="null3"/>
        <w:ind w:firstLine="420"/>
        <w:jc w:val="both"/>
      </w:pPr>
      <w:r>
        <w:rPr>
          <w:rFonts w:ascii="仿宋_GB2312" w:hAnsi="仿宋_GB2312" w:cs="仿宋_GB2312" w:eastAsia="仿宋_GB2312"/>
          <w:sz w:val="21"/>
        </w:rPr>
        <w:t>提高海关信息系统机房利用率，提升海关信息系统运行效率，具有良好的社会效益。</w:t>
      </w:r>
    </w:p>
    <w:p>
      <w:pPr>
        <w:pStyle w:val="null3"/>
        <w:ind w:firstLine="420"/>
        <w:jc w:val="both"/>
      </w:pPr>
      <w:r>
        <w:rPr>
          <w:rFonts w:ascii="仿宋_GB2312" w:hAnsi="仿宋_GB2312" w:cs="仿宋_GB2312" w:eastAsia="仿宋_GB2312"/>
          <w:sz w:val="21"/>
        </w:rPr>
        <w:t>预算绩效目标：</w:t>
      </w:r>
    </w:p>
    <w:p>
      <w:pPr>
        <w:pStyle w:val="null3"/>
        <w:ind w:firstLine="420"/>
        <w:jc w:val="both"/>
      </w:pPr>
      <w:r>
        <w:rPr>
          <w:rFonts w:ascii="仿宋_GB2312" w:hAnsi="仿宋_GB2312" w:cs="仿宋_GB2312" w:eastAsia="仿宋_GB2312"/>
          <w:sz w:val="21"/>
        </w:rPr>
        <w:t>新增行级精密空调数量10台，单台制冷量不少于40KW。空调使用环保制冷剂。</w:t>
      </w:r>
    </w:p>
    <w:p>
      <w:pPr>
        <w:pStyle w:val="null3"/>
        <w:ind w:firstLine="420"/>
        <w:jc w:val="both"/>
      </w:pPr>
      <w:r>
        <w:rPr>
          <w:rFonts w:ascii="仿宋_GB2312" w:hAnsi="仿宋_GB2312" w:cs="仿宋_GB2312" w:eastAsia="仿宋_GB2312"/>
          <w:sz w:val="21"/>
        </w:rPr>
        <w:t>新增服务器机柜50个（包括利旧已有第二组机柜30个、增加第三组机柜20个）。</w:t>
      </w:r>
    </w:p>
    <w:p>
      <w:pPr>
        <w:pStyle w:val="null3"/>
        <w:ind w:firstLine="420"/>
        <w:jc w:val="both"/>
      </w:pPr>
      <w:r>
        <w:rPr>
          <w:rFonts w:ascii="仿宋_GB2312" w:hAnsi="仿宋_GB2312" w:cs="仿宋_GB2312" w:eastAsia="仿宋_GB2312"/>
          <w:sz w:val="21"/>
        </w:rPr>
        <w:t>新增精密配电柜2个。</w:t>
      </w:r>
    </w:p>
    <w:p>
      <w:pPr>
        <w:pStyle w:val="null3"/>
        <w:ind w:firstLine="420"/>
        <w:jc w:val="both"/>
      </w:pPr>
      <w:r>
        <w:rPr>
          <w:rFonts w:ascii="仿宋_GB2312" w:hAnsi="仿宋_GB2312" w:cs="仿宋_GB2312" w:eastAsia="仿宋_GB2312"/>
          <w:sz w:val="21"/>
        </w:rPr>
        <w:t>新增封闭热通道1组（增加第三组热通道）。</w:t>
      </w:r>
    </w:p>
    <w:p>
      <w:pPr>
        <w:pStyle w:val="null3"/>
        <w:ind w:firstLine="420"/>
        <w:jc w:val="both"/>
      </w:pPr>
      <w:r>
        <w:rPr>
          <w:rFonts w:ascii="仿宋_GB2312" w:hAnsi="仿宋_GB2312" w:cs="仿宋_GB2312" w:eastAsia="仿宋_GB2312"/>
          <w:sz w:val="21"/>
        </w:rPr>
        <w:t>新增强弱电布线1项。</w:t>
      </w:r>
    </w:p>
    <w:p>
      <w:pPr>
        <w:pStyle w:val="null3"/>
        <w:ind w:firstLine="420"/>
        <w:jc w:val="both"/>
      </w:pPr>
      <w:r>
        <w:rPr>
          <w:rFonts w:ascii="仿宋_GB2312" w:hAnsi="仿宋_GB2312" w:cs="仿宋_GB2312" w:eastAsia="仿宋_GB2312"/>
          <w:sz w:val="21"/>
        </w:rPr>
        <w:t>设备合格率100%。</w:t>
      </w:r>
    </w:p>
    <w:p>
      <w:pPr>
        <w:pStyle w:val="null3"/>
        <w:ind w:firstLine="420"/>
        <w:jc w:val="both"/>
      </w:pPr>
      <w:r>
        <w:rPr>
          <w:rFonts w:ascii="仿宋_GB2312" w:hAnsi="仿宋_GB2312" w:cs="仿宋_GB2312" w:eastAsia="仿宋_GB2312"/>
          <w:sz w:val="21"/>
        </w:rPr>
        <w:t>设备可用率100%。</w:t>
      </w:r>
    </w:p>
    <w:p>
      <w:pPr>
        <w:pStyle w:val="null3"/>
        <w:ind w:firstLine="420"/>
        <w:jc w:val="both"/>
      </w:pPr>
      <w:r>
        <w:rPr>
          <w:rFonts w:ascii="仿宋_GB2312" w:hAnsi="仿宋_GB2312" w:cs="仿宋_GB2312" w:eastAsia="仿宋_GB2312"/>
          <w:sz w:val="21"/>
        </w:rPr>
        <w:t>机房总体电力效率指标PUE不大于1.6。</w:t>
      </w:r>
    </w:p>
    <w:p>
      <w:pPr>
        <w:pStyle w:val="null3"/>
        <w:ind w:firstLine="420"/>
        <w:jc w:val="both"/>
      </w:pPr>
      <w:r>
        <w:rPr>
          <w:rFonts w:ascii="仿宋_GB2312" w:hAnsi="仿宋_GB2312" w:cs="仿宋_GB2312" w:eastAsia="仿宋_GB2312"/>
          <w:sz w:val="21"/>
        </w:rPr>
        <w:t>本次采购预算为</w:t>
      </w:r>
      <w:r>
        <w:rPr>
          <w:rFonts w:ascii="仿宋_GB2312" w:hAnsi="仿宋_GB2312" w:cs="仿宋_GB2312" w:eastAsia="仿宋_GB2312"/>
          <w:sz w:val="21"/>
          <w:u w:val="single"/>
        </w:rPr>
        <w:t>334</w:t>
      </w:r>
      <w:r>
        <w:rPr>
          <w:rFonts w:ascii="仿宋_GB2312" w:hAnsi="仿宋_GB2312" w:cs="仿宋_GB2312" w:eastAsia="仿宋_GB2312"/>
          <w:sz w:val="21"/>
        </w:rPr>
        <w:t>万元人民币</w:t>
      </w:r>
      <w:r>
        <w:rPr>
          <w:rFonts w:ascii="仿宋_GB2312" w:hAnsi="仿宋_GB2312" w:cs="仿宋_GB2312" w:eastAsia="仿宋_GB2312"/>
          <w:sz w:val="21"/>
        </w:rPr>
        <w:t>。</w:t>
      </w:r>
    </w:p>
    <w:p>
      <w:pPr>
        <w:pStyle w:val="null3"/>
        <w:ind w:left="420" w:firstLine="480"/>
        <w:jc w:val="both"/>
      </w:pPr>
      <w:r>
        <w:rPr>
          <w:rFonts w:ascii="仿宋_GB2312" w:hAnsi="仿宋_GB2312" w:cs="仿宋_GB2312" w:eastAsia="仿宋_GB2312"/>
          <w:sz w:val="21"/>
          <w:b/>
        </w:rPr>
        <w:t>2</w:t>
      </w:r>
      <w:r>
        <w:rPr>
          <w:rFonts w:ascii="仿宋_GB2312" w:hAnsi="仿宋_GB2312" w:cs="仿宋_GB2312" w:eastAsia="仿宋_GB2312"/>
          <w:sz w:val="21"/>
          <w:b/>
        </w:rPr>
        <w:t>、建设原则</w:t>
      </w:r>
    </w:p>
    <w:p>
      <w:pPr>
        <w:pStyle w:val="null3"/>
        <w:ind w:firstLine="420"/>
        <w:jc w:val="left"/>
      </w:pPr>
      <w:r>
        <w:rPr>
          <w:rFonts w:ascii="仿宋_GB2312" w:hAnsi="仿宋_GB2312" w:cs="仿宋_GB2312" w:eastAsia="仿宋_GB2312"/>
          <w:sz w:val="21"/>
        </w:rPr>
        <w:t>为保证本项目改造的安全高效，本项目要求系统具备以下建设原则：</w:t>
      </w:r>
    </w:p>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）实用性原则</w:t>
      </w:r>
    </w:p>
    <w:p>
      <w:pPr>
        <w:pStyle w:val="null3"/>
        <w:ind w:firstLine="420"/>
        <w:jc w:val="left"/>
      </w:pPr>
      <w:r>
        <w:rPr>
          <w:rFonts w:ascii="仿宋_GB2312" w:hAnsi="仿宋_GB2312" w:cs="仿宋_GB2312" w:eastAsia="仿宋_GB2312"/>
          <w:sz w:val="21"/>
        </w:rPr>
        <w:t>能够最大限度地满足实际工作的要求，把满足用户的业务管理作为第一要素进行考虑，采用集中管理控制的模式。</w:t>
      </w:r>
    </w:p>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b/>
        </w:rPr>
        <w:t>）便利性原则</w:t>
      </w:r>
    </w:p>
    <w:p>
      <w:pPr>
        <w:pStyle w:val="null3"/>
        <w:ind w:firstLine="420"/>
        <w:jc w:val="left"/>
      </w:pPr>
      <w:r>
        <w:rPr>
          <w:rFonts w:ascii="仿宋_GB2312" w:hAnsi="仿宋_GB2312" w:cs="仿宋_GB2312" w:eastAsia="仿宋_GB2312"/>
          <w:sz w:val="21"/>
        </w:rPr>
        <w:t>要为系统以后的升级预留空间，系统维护是整个系统生命周期中所占比例最大的，要充分考虑结构设计的合理、规范对系统的维护可以在很短时间内完成。</w:t>
      </w:r>
    </w:p>
    <w:p>
      <w:pPr>
        <w:pStyle w:val="null3"/>
        <w:ind w:firstLine="422"/>
        <w:jc w:val="both"/>
      </w:pPr>
      <w:r>
        <w:rPr>
          <w:rFonts w:ascii="仿宋_GB2312" w:hAnsi="仿宋_GB2312" w:cs="仿宋_GB2312" w:eastAsia="仿宋_GB2312"/>
          <w:sz w:val="21"/>
          <w:b/>
        </w:rPr>
        <w:t>(3</w:t>
      </w:r>
      <w:r>
        <w:rPr>
          <w:rFonts w:ascii="仿宋_GB2312" w:hAnsi="仿宋_GB2312" w:cs="仿宋_GB2312" w:eastAsia="仿宋_GB2312"/>
          <w:sz w:val="21"/>
          <w:b/>
        </w:rPr>
        <w:t>）节约性原则</w:t>
      </w:r>
    </w:p>
    <w:p>
      <w:pPr>
        <w:pStyle w:val="null3"/>
        <w:ind w:firstLine="420"/>
        <w:jc w:val="left"/>
      </w:pPr>
      <w:r>
        <w:rPr>
          <w:rFonts w:ascii="仿宋_GB2312" w:hAnsi="仿宋_GB2312" w:cs="仿宋_GB2312" w:eastAsia="仿宋_GB2312"/>
          <w:sz w:val="21"/>
        </w:rPr>
        <w:t>在保证系统先进、可靠和高性能价格比的前提下，通过优化设计达到最经济性的目标。</w:t>
      </w:r>
    </w:p>
    <w:p>
      <w:pPr>
        <w:pStyle w:val="null3"/>
        <w:ind w:left="420" w:firstLine="480"/>
        <w:jc w:val="both"/>
      </w:pPr>
      <w:r>
        <w:rPr>
          <w:rFonts w:ascii="仿宋_GB2312" w:hAnsi="仿宋_GB2312" w:cs="仿宋_GB2312" w:eastAsia="仿宋_GB2312"/>
          <w:sz w:val="21"/>
          <w:b/>
        </w:rPr>
        <w:t>3</w:t>
      </w:r>
      <w:r>
        <w:rPr>
          <w:rFonts w:ascii="仿宋_GB2312" w:hAnsi="仿宋_GB2312" w:cs="仿宋_GB2312" w:eastAsia="仿宋_GB2312"/>
          <w:sz w:val="21"/>
          <w:b/>
        </w:rPr>
        <w:t>、建设内容</w:t>
      </w:r>
    </w:p>
    <w:p>
      <w:pPr>
        <w:pStyle w:val="null3"/>
        <w:ind w:firstLine="420"/>
        <w:jc w:val="both"/>
      </w:pPr>
      <w:r>
        <w:rPr>
          <w:rFonts w:ascii="仿宋_GB2312" w:hAnsi="仿宋_GB2312" w:cs="仿宋_GB2312" w:eastAsia="仿宋_GB2312"/>
          <w:sz w:val="21"/>
        </w:rPr>
        <w:t>2024</w:t>
      </w:r>
      <w:r>
        <w:rPr>
          <w:rFonts w:ascii="仿宋_GB2312" w:hAnsi="仿宋_GB2312" w:cs="仿宋_GB2312" w:eastAsia="仿宋_GB2312"/>
          <w:sz w:val="21"/>
        </w:rPr>
        <w:t>年全国海关信息中心广东分中心机房升级改造</w:t>
      </w:r>
      <w:r>
        <w:rPr>
          <w:rFonts w:ascii="仿宋_GB2312" w:hAnsi="仿宋_GB2312" w:cs="仿宋_GB2312" w:eastAsia="仿宋_GB2312"/>
          <w:sz w:val="21"/>
        </w:rPr>
        <w:t>项目建设内容包括增加精密空调、服务器机柜、配电柜等设备；增加封闭通道、强弱电布线等设施，建成第二组、第三组机柜及热通道，为信息化设备提供可用机柜及安全运行环境。</w:t>
      </w:r>
    </w:p>
    <w:p>
      <w:pPr>
        <w:pStyle w:val="null3"/>
        <w:ind w:left="420" w:firstLine="480"/>
        <w:jc w:val="both"/>
      </w:pPr>
      <w:r>
        <w:rPr>
          <w:rFonts w:ascii="仿宋_GB2312" w:hAnsi="仿宋_GB2312" w:cs="仿宋_GB2312" w:eastAsia="仿宋_GB2312"/>
          <w:sz w:val="21"/>
          <w:b/>
        </w:rPr>
        <w:t>4</w:t>
      </w:r>
      <w:r>
        <w:rPr>
          <w:rFonts w:ascii="仿宋_GB2312" w:hAnsi="仿宋_GB2312" w:cs="仿宋_GB2312" w:eastAsia="仿宋_GB2312"/>
          <w:sz w:val="21"/>
          <w:b/>
        </w:rPr>
        <w:t>、设计依据</w:t>
      </w:r>
    </w:p>
    <w:p>
      <w:pPr>
        <w:pStyle w:val="null3"/>
        <w:ind w:firstLine="420"/>
        <w:jc w:val="both"/>
      </w:pPr>
      <w:r>
        <w:rPr>
          <w:rFonts w:ascii="仿宋_GB2312" w:hAnsi="仿宋_GB2312" w:cs="仿宋_GB2312" w:eastAsia="仿宋_GB2312"/>
          <w:sz w:val="21"/>
        </w:rPr>
        <w:t>GB 50314-2015</w:t>
      </w:r>
      <w:r>
        <w:rPr>
          <w:rFonts w:ascii="仿宋_GB2312" w:hAnsi="仿宋_GB2312" w:cs="仿宋_GB2312" w:eastAsia="仿宋_GB2312"/>
          <w:sz w:val="21"/>
        </w:rPr>
        <w:t>《智能建筑设计标准》</w:t>
      </w:r>
    </w:p>
    <w:p>
      <w:pPr>
        <w:pStyle w:val="null3"/>
        <w:ind w:firstLine="420"/>
        <w:jc w:val="both"/>
      </w:pPr>
      <w:r>
        <w:rPr>
          <w:rFonts w:ascii="仿宋_GB2312" w:hAnsi="仿宋_GB2312" w:cs="仿宋_GB2312" w:eastAsia="仿宋_GB2312"/>
          <w:sz w:val="21"/>
        </w:rPr>
        <w:t>GB 50339-2016</w:t>
      </w:r>
      <w:r>
        <w:rPr>
          <w:rFonts w:ascii="仿宋_GB2312" w:hAnsi="仿宋_GB2312" w:cs="仿宋_GB2312" w:eastAsia="仿宋_GB2312"/>
          <w:sz w:val="21"/>
        </w:rPr>
        <w:t>《智能建筑工程质量验收规范》</w:t>
      </w:r>
    </w:p>
    <w:p>
      <w:pPr>
        <w:pStyle w:val="null3"/>
        <w:ind w:firstLine="420"/>
        <w:jc w:val="both"/>
      </w:pPr>
      <w:r>
        <w:rPr>
          <w:rFonts w:ascii="仿宋_GB2312" w:hAnsi="仿宋_GB2312" w:cs="仿宋_GB2312" w:eastAsia="仿宋_GB2312"/>
          <w:sz w:val="21"/>
        </w:rPr>
        <w:t>GB 50174-2017</w:t>
      </w:r>
      <w:r>
        <w:rPr>
          <w:rFonts w:ascii="仿宋_GB2312" w:hAnsi="仿宋_GB2312" w:cs="仿宋_GB2312" w:eastAsia="仿宋_GB2312"/>
          <w:sz w:val="21"/>
        </w:rPr>
        <w:t>《数据中心设计规范》</w:t>
      </w:r>
    </w:p>
    <w:p>
      <w:pPr>
        <w:pStyle w:val="null3"/>
        <w:ind w:firstLine="420"/>
        <w:jc w:val="both"/>
      </w:pPr>
      <w:r>
        <w:rPr>
          <w:rFonts w:ascii="仿宋_GB2312" w:hAnsi="仿宋_GB2312" w:cs="仿宋_GB2312" w:eastAsia="仿宋_GB2312"/>
          <w:sz w:val="21"/>
        </w:rPr>
        <w:t>GB 50462-2024</w:t>
      </w:r>
      <w:r>
        <w:rPr>
          <w:rFonts w:ascii="仿宋_GB2312" w:hAnsi="仿宋_GB2312" w:cs="仿宋_GB2312" w:eastAsia="仿宋_GB2312"/>
          <w:sz w:val="21"/>
        </w:rPr>
        <w:t>《数据中心基础设施施工及验收规范》</w:t>
      </w:r>
    </w:p>
    <w:p>
      <w:pPr>
        <w:pStyle w:val="null3"/>
        <w:ind w:firstLine="420"/>
        <w:jc w:val="both"/>
      </w:pPr>
      <w:r>
        <w:rPr>
          <w:rFonts w:ascii="仿宋_GB2312" w:hAnsi="仿宋_GB2312" w:cs="仿宋_GB2312" w:eastAsia="仿宋_GB2312"/>
          <w:sz w:val="21"/>
        </w:rPr>
        <w:t>GB 50311-2016</w:t>
      </w:r>
      <w:r>
        <w:rPr>
          <w:rFonts w:ascii="仿宋_GB2312" w:hAnsi="仿宋_GB2312" w:cs="仿宋_GB2312" w:eastAsia="仿宋_GB2312"/>
          <w:sz w:val="21"/>
        </w:rPr>
        <w:t>《综合布线系统工程设计规范》</w:t>
      </w:r>
    </w:p>
    <w:p>
      <w:pPr>
        <w:pStyle w:val="null3"/>
        <w:ind w:firstLine="420"/>
        <w:jc w:val="both"/>
      </w:pPr>
      <w:r>
        <w:rPr>
          <w:rFonts w:ascii="仿宋_GB2312" w:hAnsi="仿宋_GB2312" w:cs="仿宋_GB2312" w:eastAsia="仿宋_GB2312"/>
          <w:sz w:val="21"/>
        </w:rPr>
        <w:t>GB 50312-2016</w:t>
      </w:r>
      <w:r>
        <w:rPr>
          <w:rFonts w:ascii="仿宋_GB2312" w:hAnsi="仿宋_GB2312" w:cs="仿宋_GB2312" w:eastAsia="仿宋_GB2312"/>
          <w:sz w:val="21"/>
        </w:rPr>
        <w:t>《综合布线系统工程验收规范》</w:t>
      </w:r>
    </w:p>
    <w:p>
      <w:pPr>
        <w:pStyle w:val="null3"/>
        <w:ind w:firstLine="420"/>
        <w:jc w:val="both"/>
      </w:pPr>
      <w:r>
        <w:rPr>
          <w:rFonts w:ascii="仿宋_GB2312" w:hAnsi="仿宋_GB2312" w:cs="仿宋_GB2312" w:eastAsia="仿宋_GB2312"/>
          <w:sz w:val="21"/>
        </w:rPr>
        <w:t>GB 21052-2016</w:t>
      </w:r>
      <w:r>
        <w:rPr>
          <w:rFonts w:ascii="仿宋_GB2312" w:hAnsi="仿宋_GB2312" w:cs="仿宋_GB2312" w:eastAsia="仿宋_GB2312"/>
          <w:sz w:val="21"/>
        </w:rPr>
        <w:t>《信息安全技术 信息系统物理安全技术要求》</w:t>
      </w:r>
    </w:p>
    <w:p>
      <w:pPr>
        <w:pStyle w:val="null3"/>
        <w:ind w:firstLine="420"/>
        <w:jc w:val="both"/>
      </w:pPr>
      <w:r>
        <w:rPr>
          <w:rFonts w:ascii="仿宋_GB2312" w:hAnsi="仿宋_GB2312" w:cs="仿宋_GB2312" w:eastAsia="仿宋_GB2312"/>
          <w:sz w:val="21"/>
        </w:rPr>
        <w:t>JGJ 16</w:t>
      </w:r>
      <w:r>
        <w:rPr>
          <w:rFonts w:ascii="仿宋_GB2312" w:hAnsi="仿宋_GB2312" w:cs="仿宋_GB2312" w:eastAsia="仿宋_GB2312"/>
          <w:sz w:val="21"/>
        </w:rPr>
        <w:t>－2008《民用建筑电气设计规范》</w:t>
      </w:r>
    </w:p>
    <w:p>
      <w:pPr>
        <w:pStyle w:val="null3"/>
        <w:ind w:firstLine="420"/>
        <w:jc w:val="both"/>
      </w:pPr>
      <w:r>
        <w:rPr>
          <w:rFonts w:ascii="仿宋_GB2312" w:hAnsi="仿宋_GB2312" w:cs="仿宋_GB2312" w:eastAsia="仿宋_GB2312"/>
          <w:sz w:val="21"/>
        </w:rPr>
        <w:t>GB50052-2009</w:t>
      </w:r>
      <w:r>
        <w:rPr>
          <w:rFonts w:ascii="仿宋_GB2312" w:hAnsi="仿宋_GB2312" w:cs="仿宋_GB2312" w:eastAsia="仿宋_GB2312"/>
          <w:sz w:val="21"/>
        </w:rPr>
        <w:t>《供配电系统设计规范》</w:t>
      </w:r>
    </w:p>
    <w:p>
      <w:pPr>
        <w:pStyle w:val="null3"/>
        <w:ind w:firstLine="420"/>
        <w:jc w:val="both"/>
      </w:pPr>
      <w:r>
        <w:rPr>
          <w:rFonts w:ascii="仿宋_GB2312" w:hAnsi="仿宋_GB2312" w:cs="仿宋_GB2312" w:eastAsia="仿宋_GB2312"/>
          <w:sz w:val="21"/>
        </w:rPr>
        <w:t>YD/T1095-2000</w:t>
      </w:r>
      <w:r>
        <w:rPr>
          <w:rFonts w:ascii="仿宋_GB2312" w:hAnsi="仿宋_GB2312" w:cs="仿宋_GB2312" w:eastAsia="仿宋_GB2312"/>
          <w:sz w:val="21"/>
        </w:rPr>
        <w:t>《通信用不间断电源—UPS》</w:t>
      </w:r>
    </w:p>
    <w:p>
      <w:pPr>
        <w:pStyle w:val="null3"/>
        <w:ind w:firstLine="420"/>
        <w:jc w:val="both"/>
      </w:pPr>
      <w:r>
        <w:rPr>
          <w:rFonts w:ascii="仿宋_GB2312" w:hAnsi="仿宋_GB2312" w:cs="仿宋_GB2312" w:eastAsia="仿宋_GB2312"/>
          <w:sz w:val="21"/>
        </w:rPr>
        <w:t>GB50034-2013</w:t>
      </w:r>
      <w:r>
        <w:rPr>
          <w:rFonts w:ascii="仿宋_GB2312" w:hAnsi="仿宋_GB2312" w:cs="仿宋_GB2312" w:eastAsia="仿宋_GB2312"/>
          <w:sz w:val="21"/>
        </w:rPr>
        <w:t>《建筑照明设计标准》</w:t>
      </w:r>
    </w:p>
    <w:p>
      <w:pPr>
        <w:pStyle w:val="null3"/>
        <w:ind w:firstLine="420"/>
        <w:jc w:val="both"/>
      </w:pPr>
      <w:r>
        <w:rPr>
          <w:rFonts w:ascii="仿宋_GB2312" w:hAnsi="仿宋_GB2312" w:cs="仿宋_GB2312" w:eastAsia="仿宋_GB2312"/>
          <w:sz w:val="21"/>
        </w:rPr>
        <w:t>GB50016-2014</w:t>
      </w:r>
      <w:r>
        <w:rPr>
          <w:rFonts w:ascii="仿宋_GB2312" w:hAnsi="仿宋_GB2312" w:cs="仿宋_GB2312" w:eastAsia="仿宋_GB2312"/>
          <w:sz w:val="21"/>
        </w:rPr>
        <w:t>（2018年版）《建筑设计防火规范》</w:t>
      </w:r>
    </w:p>
    <w:p>
      <w:pPr>
        <w:pStyle w:val="null3"/>
        <w:ind w:firstLine="420"/>
        <w:jc w:val="both"/>
      </w:pPr>
      <w:r>
        <w:rPr>
          <w:rFonts w:ascii="仿宋_GB2312" w:hAnsi="仿宋_GB2312" w:cs="仿宋_GB2312" w:eastAsia="仿宋_GB2312"/>
          <w:sz w:val="21"/>
        </w:rPr>
        <w:t>GB50370-2005</w:t>
      </w:r>
      <w:r>
        <w:rPr>
          <w:rFonts w:ascii="仿宋_GB2312" w:hAnsi="仿宋_GB2312" w:cs="仿宋_GB2312" w:eastAsia="仿宋_GB2312"/>
          <w:sz w:val="21"/>
        </w:rPr>
        <w:t>《气体灭火系统设计规范》</w:t>
      </w:r>
    </w:p>
    <w:p>
      <w:pPr>
        <w:pStyle w:val="null3"/>
        <w:ind w:firstLine="420"/>
        <w:jc w:val="both"/>
      </w:pPr>
      <w:r>
        <w:rPr>
          <w:rFonts w:ascii="仿宋_GB2312" w:hAnsi="仿宋_GB2312" w:cs="仿宋_GB2312" w:eastAsia="仿宋_GB2312"/>
          <w:sz w:val="21"/>
        </w:rPr>
        <w:t>GB50116-2014</w:t>
      </w:r>
      <w:r>
        <w:rPr>
          <w:rFonts w:ascii="仿宋_GB2312" w:hAnsi="仿宋_GB2312" w:cs="仿宋_GB2312" w:eastAsia="仿宋_GB2312"/>
          <w:sz w:val="21"/>
        </w:rPr>
        <w:t>《火灾自动报警系统设计规范》</w:t>
      </w:r>
    </w:p>
    <w:p>
      <w:pPr>
        <w:pStyle w:val="null3"/>
        <w:ind w:firstLine="420"/>
        <w:jc w:val="both"/>
      </w:pPr>
      <w:r>
        <w:rPr>
          <w:rFonts w:ascii="仿宋_GB2312" w:hAnsi="仿宋_GB2312" w:cs="仿宋_GB2312" w:eastAsia="仿宋_GB2312"/>
          <w:sz w:val="21"/>
        </w:rPr>
        <w:t>GB15763.1-2009</w:t>
      </w:r>
      <w:r>
        <w:rPr>
          <w:rFonts w:ascii="仿宋_GB2312" w:hAnsi="仿宋_GB2312" w:cs="仿宋_GB2312" w:eastAsia="仿宋_GB2312"/>
          <w:sz w:val="21"/>
        </w:rPr>
        <w:t>《建筑用安全玻璃 防火玻璃》</w:t>
      </w:r>
    </w:p>
    <w:p>
      <w:pPr>
        <w:pStyle w:val="null3"/>
        <w:ind w:firstLine="420"/>
        <w:jc w:val="both"/>
      </w:pPr>
      <w:r>
        <w:rPr>
          <w:rFonts w:ascii="仿宋_GB2312" w:hAnsi="仿宋_GB2312" w:cs="仿宋_GB2312" w:eastAsia="仿宋_GB2312"/>
          <w:sz w:val="21"/>
        </w:rPr>
        <w:t>GB50057-2010</w:t>
      </w:r>
      <w:r>
        <w:rPr>
          <w:rFonts w:ascii="仿宋_GB2312" w:hAnsi="仿宋_GB2312" w:cs="仿宋_GB2312" w:eastAsia="仿宋_GB2312"/>
          <w:sz w:val="21"/>
        </w:rPr>
        <w:t>《建筑物防雷设计规范》</w:t>
      </w:r>
    </w:p>
    <w:p>
      <w:pPr>
        <w:pStyle w:val="null3"/>
        <w:ind w:firstLine="420"/>
        <w:jc w:val="both"/>
      </w:pPr>
      <w:r>
        <w:rPr>
          <w:rFonts w:ascii="仿宋_GB2312" w:hAnsi="仿宋_GB2312" w:cs="仿宋_GB2312" w:eastAsia="仿宋_GB2312"/>
          <w:sz w:val="21"/>
        </w:rPr>
        <w:t>GB 50343-2012</w:t>
      </w:r>
      <w:r>
        <w:rPr>
          <w:rFonts w:ascii="仿宋_GB2312" w:hAnsi="仿宋_GB2312" w:cs="仿宋_GB2312" w:eastAsia="仿宋_GB2312"/>
          <w:sz w:val="21"/>
        </w:rPr>
        <w:t>《建筑物电子信息系统防雷技术规范》</w:t>
      </w:r>
    </w:p>
    <w:p>
      <w:pPr>
        <w:pStyle w:val="null3"/>
        <w:ind w:firstLine="420"/>
        <w:jc w:val="both"/>
      </w:pPr>
      <w:r>
        <w:rPr>
          <w:rFonts w:ascii="仿宋_GB2312" w:hAnsi="仿宋_GB2312" w:cs="仿宋_GB2312" w:eastAsia="仿宋_GB2312"/>
          <w:sz w:val="21"/>
        </w:rPr>
        <w:t>GB 50169-2016</w:t>
      </w:r>
      <w:r>
        <w:rPr>
          <w:rFonts w:ascii="仿宋_GB2312" w:hAnsi="仿宋_GB2312" w:cs="仿宋_GB2312" w:eastAsia="仿宋_GB2312"/>
          <w:sz w:val="21"/>
        </w:rPr>
        <w:t>《电气装置安装工程 接地装置施工及验收规范》</w:t>
      </w:r>
    </w:p>
    <w:p>
      <w:pPr>
        <w:pStyle w:val="null3"/>
        <w:ind w:firstLine="420"/>
        <w:jc w:val="both"/>
      </w:pPr>
      <w:r>
        <w:rPr>
          <w:rFonts w:ascii="仿宋_GB2312" w:hAnsi="仿宋_GB2312" w:cs="仿宋_GB2312" w:eastAsia="仿宋_GB2312"/>
          <w:sz w:val="21"/>
        </w:rPr>
        <w:t>GBT 16895.17-2002</w:t>
      </w:r>
      <w:r>
        <w:rPr>
          <w:rFonts w:ascii="仿宋_GB2312" w:hAnsi="仿宋_GB2312" w:cs="仿宋_GB2312" w:eastAsia="仿宋_GB2312"/>
          <w:sz w:val="21"/>
        </w:rPr>
        <w:t>《建筑物电气装置 第5部分：电气设备的选择和安装第548节：信息技术装置的接地配置和等电位联结》</w:t>
      </w:r>
    </w:p>
    <w:p>
      <w:pPr>
        <w:pStyle w:val="null3"/>
        <w:ind w:firstLine="420"/>
        <w:jc w:val="both"/>
      </w:pPr>
      <w:r>
        <w:rPr>
          <w:rFonts w:ascii="仿宋_GB2312" w:hAnsi="仿宋_GB2312" w:cs="仿宋_GB2312" w:eastAsia="仿宋_GB2312"/>
          <w:sz w:val="21"/>
          <w:color w:val="000000"/>
        </w:rPr>
        <w:t>以上各项规范、标准如国家和行业有最新的修改版，则按现行的最新修改版执行。</w:t>
      </w:r>
    </w:p>
    <w:p>
      <w:pPr>
        <w:pStyle w:val="null3"/>
        <w:ind w:firstLine="480"/>
        <w:jc w:val="both"/>
      </w:pPr>
      <w:r>
        <w:rPr>
          <w:rFonts w:ascii="仿宋_GB2312" w:hAnsi="仿宋_GB2312" w:cs="仿宋_GB2312" w:eastAsia="仿宋_GB2312"/>
          <w:sz w:val="28"/>
          <w:b/>
          <w:color w:val="000000"/>
        </w:rPr>
        <w:t>第二章 项目建设内容与要求</w:t>
      </w:r>
    </w:p>
    <w:p>
      <w:pPr>
        <w:pStyle w:val="null3"/>
        <w:spacing w:before="255"/>
        <w:ind w:left="420" w:firstLine="480"/>
        <w:jc w:val="both"/>
        <w:outlineLvl w:val="2"/>
      </w:pPr>
      <w:r>
        <w:rPr>
          <w:rFonts w:ascii="仿宋_GB2312" w:hAnsi="仿宋_GB2312" w:cs="仿宋_GB2312" w:eastAsia="仿宋_GB2312"/>
          <w:sz w:val="32"/>
          <w:b/>
        </w:rPr>
        <w:t>一、采购清单</w:t>
      </w:r>
    </w:p>
    <w:tbl>
      <w:tblPr>
        <w:tblW w:w="0" w:type="auto"/>
        <w:tblBorders>
          <w:top w:val="none" w:color="000000" w:sz="4"/>
          <w:left w:val="none" w:color="000000" w:sz="4"/>
          <w:bottom w:val="none" w:color="000000" w:sz="4"/>
          <w:right w:val="none" w:color="000000" w:sz="4"/>
          <w:insideH w:val="none"/>
          <w:insideV w:val="none"/>
        </w:tblBorders>
      </w:tblPr>
      <w:tblGrid>
        <w:gridCol w:w="994"/>
        <w:gridCol w:w="2515"/>
        <w:gridCol w:w="1564"/>
        <w:gridCol w:w="1535"/>
        <w:gridCol w:w="1696"/>
      </w:tblGrid>
      <w:tr>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序号</w:t>
            </w:r>
          </w:p>
        </w:tc>
        <w:tc>
          <w:tcPr>
            <w:tcW w:type="dxa" w:w="2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采购内容</w:t>
            </w:r>
          </w:p>
        </w:tc>
        <w:tc>
          <w:tcPr>
            <w:tcW w:type="dxa" w:w="1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数量（单位）</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分项预算</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b/>
              </w:rPr>
              <w:t>是否核心产品</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品目1</w:t>
            </w:r>
          </w:p>
        </w:tc>
        <w:tc>
          <w:tcPr>
            <w:tcW w:type="dxa" w:w="2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行级精密空调</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10</w:t>
            </w:r>
            <w:r>
              <w:rPr>
                <w:rFonts w:ascii="仿宋_GB2312" w:hAnsi="仿宋_GB2312" w:cs="仿宋_GB2312" w:eastAsia="仿宋_GB2312"/>
                <w:sz w:val="21"/>
              </w:rPr>
              <w:t>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250</w:t>
            </w:r>
            <w:r>
              <w:rPr>
                <w:rFonts w:ascii="仿宋_GB2312" w:hAnsi="仿宋_GB2312" w:cs="仿宋_GB2312" w:eastAsia="仿宋_GB2312"/>
                <w:sz w:val="21"/>
              </w:rPr>
              <w:t>万元</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是</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品目2</w:t>
            </w:r>
          </w:p>
        </w:tc>
        <w:tc>
          <w:tcPr>
            <w:tcW w:type="dxa" w:w="2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精密配电柜</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个</w:t>
            </w:r>
          </w:p>
        </w:tc>
        <w:tc>
          <w:tcPr>
            <w:tcW w:type="dxa" w:w="15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84</w:t>
            </w:r>
            <w:r>
              <w:rPr>
                <w:rFonts w:ascii="仿宋_GB2312" w:hAnsi="仿宋_GB2312" w:cs="仿宋_GB2312" w:eastAsia="仿宋_GB2312"/>
                <w:sz w:val="21"/>
              </w:rPr>
              <w:t>万元</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否</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品目3</w:t>
            </w:r>
          </w:p>
        </w:tc>
        <w:tc>
          <w:tcPr>
            <w:tcW w:type="dxa" w:w="2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综合布线</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1535"/>
            <w:vMerge/>
            <w:tcBorders>
              <w:top w:val="none" w:color="000000" w:sz="4"/>
              <w:left w:val="non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否</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品目4</w:t>
            </w:r>
          </w:p>
        </w:tc>
        <w:tc>
          <w:tcPr>
            <w:tcW w:type="dxa" w:w="2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服务器机柜</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20</w:t>
            </w:r>
            <w:r>
              <w:rPr>
                <w:rFonts w:ascii="仿宋_GB2312" w:hAnsi="仿宋_GB2312" w:cs="仿宋_GB2312" w:eastAsia="仿宋_GB2312"/>
                <w:sz w:val="21"/>
              </w:rPr>
              <w:t>个</w:t>
            </w:r>
          </w:p>
        </w:tc>
        <w:tc>
          <w:tcPr>
            <w:tcW w:type="dxa" w:w="1535"/>
            <w:vMerge/>
            <w:tcBorders>
              <w:top w:val="none" w:color="000000" w:sz="4"/>
              <w:left w:val="non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否</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品目5</w:t>
            </w:r>
          </w:p>
        </w:tc>
        <w:tc>
          <w:tcPr>
            <w:tcW w:type="dxa" w:w="2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封闭通道</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组</w:t>
            </w:r>
          </w:p>
        </w:tc>
        <w:tc>
          <w:tcPr>
            <w:tcW w:type="dxa" w:w="1535"/>
            <w:vMerge/>
            <w:tcBorders>
              <w:top w:val="none" w:color="000000" w:sz="4"/>
              <w:left w:val="non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否</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品目6</w:t>
            </w:r>
          </w:p>
        </w:tc>
        <w:tc>
          <w:tcPr>
            <w:tcW w:type="dxa" w:w="2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安全部署保障及成品保护</w:t>
            </w:r>
          </w:p>
        </w:tc>
        <w:tc>
          <w:tcPr>
            <w:tcW w:type="dxa" w:w="1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项</w:t>
            </w:r>
          </w:p>
        </w:tc>
        <w:tc>
          <w:tcPr>
            <w:tcW w:type="dxa" w:w="1535"/>
            <w:vMerge/>
            <w:tcBorders>
              <w:top w:val="none" w:color="000000" w:sz="4"/>
              <w:left w:val="none" w:color="000000" w:sz="4"/>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1"/>
              </w:rPr>
              <w:t>否</w:t>
            </w:r>
          </w:p>
        </w:tc>
      </w:tr>
    </w:tbl>
    <w:p>
      <w:pPr>
        <w:pStyle w:val="null3"/>
        <w:ind w:firstLine="422"/>
        <w:jc w:val="both"/>
      </w:pPr>
      <w:r>
        <w:rPr>
          <w:rFonts w:ascii="仿宋_GB2312" w:hAnsi="仿宋_GB2312" w:cs="仿宋_GB2312" w:eastAsia="仿宋_GB2312"/>
          <w:sz w:val="21"/>
          <w:b/>
        </w:rPr>
        <w:t>★本项目不允许分包，如供应商在投标/响应文件中未出现《分包意向协议书》，则视为未采取分包。</w:t>
      </w:r>
    </w:p>
    <w:p>
      <w:pPr>
        <w:pStyle w:val="null3"/>
        <w:ind w:firstLine="422"/>
        <w:jc w:val="both"/>
      </w:pPr>
      <w:r>
        <w:rPr>
          <w:rFonts w:ascii="仿宋_GB2312" w:hAnsi="仿宋_GB2312" w:cs="仿宋_GB2312" w:eastAsia="仿宋_GB2312"/>
          <w:sz w:val="21"/>
          <w:b/>
        </w:rPr>
        <w:t>★供应商须承诺所投设备均符合国家强制性要求。（提供承诺，可参照“投标（响应）文件格式”中《承诺函》格式）。</w:t>
      </w:r>
    </w:p>
    <w:p>
      <w:pPr>
        <w:pStyle w:val="null3"/>
        <w:spacing w:before="255"/>
        <w:ind w:left="420" w:firstLine="480"/>
        <w:jc w:val="both"/>
        <w:outlineLvl w:val="2"/>
      </w:pPr>
      <w:r>
        <w:rPr>
          <w:rFonts w:ascii="仿宋_GB2312" w:hAnsi="仿宋_GB2312" w:cs="仿宋_GB2312" w:eastAsia="仿宋_GB2312"/>
          <w:sz w:val="32"/>
          <w:b/>
        </w:rPr>
        <w:t>二、具体采购内容</w:t>
      </w:r>
    </w:p>
    <w:p>
      <w:pPr>
        <w:pStyle w:val="null3"/>
        <w:ind w:firstLine="422"/>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品目1（行级精密空调）</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both"/>
      </w:pPr>
      <w:r>
        <w:rPr>
          <w:rFonts w:ascii="仿宋_GB2312" w:hAnsi="仿宋_GB2312" w:cs="仿宋_GB2312" w:eastAsia="仿宋_GB2312"/>
          <w:sz w:val="21"/>
        </w:rPr>
        <w:t>为机房提供制冷及空气循环功能。</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both"/>
      </w:pPr>
      <w:r>
        <w:rPr>
          <w:rFonts w:ascii="仿宋_GB2312" w:hAnsi="仿宋_GB2312" w:cs="仿宋_GB2312" w:eastAsia="仿宋_GB2312"/>
          <w:sz w:val="21"/>
        </w:rPr>
        <w:t>★ 投标人所响应的行级精密空调具备国家确定的认证机构出具的有效的节能产品认证证书</w:t>
      </w:r>
      <w:r>
        <w:rPr>
          <w:rFonts w:ascii="仿宋_GB2312" w:hAnsi="仿宋_GB2312" w:cs="仿宋_GB2312" w:eastAsia="仿宋_GB2312"/>
          <w:sz w:val="21"/>
        </w:rPr>
        <w:t>（提供证书复印件加盖投标人公章）</w:t>
      </w:r>
      <w:r>
        <w:rPr>
          <w:rFonts w:ascii="仿宋_GB2312" w:hAnsi="仿宋_GB2312" w:cs="仿宋_GB2312" w:eastAsia="仿宋_GB2312"/>
          <w:sz w:val="21"/>
        </w:rPr>
        <w:t>。</w:t>
      </w:r>
    </w:p>
    <w:p>
      <w:pPr>
        <w:pStyle w:val="null3"/>
        <w:ind w:firstLine="422"/>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1"/>
        </w:rPr>
        <w:t>3.1</w:t>
      </w:r>
      <w:r>
        <w:rPr>
          <w:rFonts w:ascii="仿宋_GB2312" w:hAnsi="仿宋_GB2312" w:cs="仿宋_GB2312" w:eastAsia="仿宋_GB2312"/>
          <w:sz w:val="21"/>
        </w:rPr>
        <w:t>精密空调系统，内容包括精密空调系统及相关工程服务。</w:t>
      </w:r>
    </w:p>
    <w:p>
      <w:pPr>
        <w:pStyle w:val="null3"/>
        <w:ind w:firstLine="420"/>
        <w:jc w:val="left"/>
      </w:pPr>
      <w:r>
        <w:rPr>
          <w:rFonts w:ascii="仿宋_GB2312" w:hAnsi="仿宋_GB2312" w:cs="仿宋_GB2312" w:eastAsia="仿宋_GB2312"/>
          <w:sz w:val="21"/>
        </w:rPr>
        <w:t xml:space="preserve">3.1.1 </w:t>
      </w:r>
      <w:r>
        <w:rPr>
          <w:rFonts w:ascii="仿宋_GB2312" w:hAnsi="仿宋_GB2312" w:cs="仿宋_GB2312" w:eastAsia="仿宋_GB2312"/>
          <w:sz w:val="21"/>
        </w:rPr>
        <w:t>机房专用空调是保证机房有严格温度、湿度及洁净度的重要设备。空调系统的新风量符合《数据中心设计规范》（GB50174-2017）要求。本项目机房属于重要程度高的机房，具有高热密度、高显热比等特点，必须保障其高可靠性，空调设备年平均无故障时间达到99.9%或以上。</w:t>
      </w:r>
    </w:p>
    <w:p>
      <w:pPr>
        <w:pStyle w:val="null3"/>
        <w:ind w:firstLine="420"/>
        <w:jc w:val="left"/>
      </w:pPr>
      <w:r>
        <w:rPr>
          <w:rFonts w:ascii="仿宋_GB2312" w:hAnsi="仿宋_GB2312" w:cs="仿宋_GB2312" w:eastAsia="仿宋_GB2312"/>
          <w:sz w:val="21"/>
        </w:rPr>
        <w:t xml:space="preserve">3.1.2 </w:t>
      </w:r>
      <w:r>
        <w:rPr>
          <w:rFonts w:ascii="仿宋_GB2312" w:hAnsi="仿宋_GB2312" w:cs="仿宋_GB2312" w:eastAsia="仿宋_GB2312"/>
          <w:sz w:val="21"/>
        </w:rPr>
        <w:t>本项目气流遏制方式是封闭热通道，提高机房空调制冷降温效果，降低PUE值。</w:t>
      </w:r>
    </w:p>
    <w:p>
      <w:pPr>
        <w:pStyle w:val="null3"/>
        <w:ind w:firstLine="420"/>
        <w:jc w:val="left"/>
      </w:pPr>
      <w:r>
        <w:rPr>
          <w:rFonts w:ascii="仿宋_GB2312" w:hAnsi="仿宋_GB2312" w:cs="仿宋_GB2312" w:eastAsia="仿宋_GB2312"/>
          <w:sz w:val="21"/>
        </w:rPr>
        <w:t xml:space="preserve">3.1.3 </w:t>
      </w:r>
      <w:r>
        <w:rPr>
          <w:rFonts w:ascii="仿宋_GB2312" w:hAnsi="仿宋_GB2312" w:cs="仿宋_GB2312" w:eastAsia="仿宋_GB2312"/>
          <w:sz w:val="21"/>
        </w:rPr>
        <w:t>在机房现有第二组服务器机柜（30个机柜，每个机柜功率5KW）封闭热通道安装6台精密空调，且有不少于1台备用空调。</w:t>
      </w:r>
    </w:p>
    <w:p>
      <w:pPr>
        <w:pStyle w:val="null3"/>
        <w:ind w:firstLine="420"/>
        <w:jc w:val="left"/>
      </w:pPr>
      <w:r>
        <w:rPr>
          <w:rFonts w:ascii="仿宋_GB2312" w:hAnsi="仿宋_GB2312" w:cs="仿宋_GB2312" w:eastAsia="仿宋_GB2312"/>
          <w:sz w:val="21"/>
        </w:rPr>
        <w:t>在新增第三组非标服务器机柜（20个机柜，每个机柜功率7KW）封闭热通道安装4台精密空调，且有不少于1台备用空调。</w:t>
      </w:r>
    </w:p>
    <w:p>
      <w:pPr>
        <w:pStyle w:val="null3"/>
        <w:ind w:firstLine="420"/>
        <w:jc w:val="left"/>
      </w:pPr>
      <w:r>
        <w:rPr>
          <w:rFonts w:ascii="仿宋_GB2312" w:hAnsi="仿宋_GB2312" w:cs="仿宋_GB2312" w:eastAsia="仿宋_GB2312"/>
          <w:sz w:val="21"/>
        </w:rPr>
        <w:t>▲3.1.4 空调总制冷量大于机柜总冷负荷，且有备用空调（供应商提供冷负荷计算书并加盖投标人公章）。</w:t>
      </w:r>
    </w:p>
    <w:p>
      <w:pPr>
        <w:pStyle w:val="null3"/>
        <w:ind w:firstLine="420"/>
        <w:jc w:val="left"/>
      </w:pPr>
      <w:r>
        <w:rPr>
          <w:rFonts w:ascii="仿宋_GB2312" w:hAnsi="仿宋_GB2312" w:cs="仿宋_GB2312" w:eastAsia="仿宋_GB2312"/>
          <w:sz w:val="21"/>
        </w:rPr>
        <w:t xml:space="preserve">3.1.5 </w:t>
      </w:r>
      <w:r>
        <w:rPr>
          <w:rFonts w:ascii="仿宋_GB2312" w:hAnsi="仿宋_GB2312" w:cs="仿宋_GB2312" w:eastAsia="仿宋_GB2312"/>
          <w:sz w:val="21"/>
        </w:rPr>
        <w:t>空调系统包括空调室内机、空调室外机、漏水检测绳、铜管、安全阀、油分离器、排水管等。行级精密空调室外机放置在四楼外走廊或七楼平台。</w:t>
      </w:r>
    </w:p>
    <w:p>
      <w:pPr>
        <w:pStyle w:val="null3"/>
        <w:ind w:firstLine="420"/>
        <w:jc w:val="left"/>
      </w:pPr>
      <w:r>
        <w:rPr>
          <w:rFonts w:ascii="仿宋_GB2312" w:hAnsi="仿宋_GB2312" w:cs="仿宋_GB2312" w:eastAsia="仿宋_GB2312"/>
          <w:sz w:val="21"/>
        </w:rPr>
        <w:t>3.1.6</w:t>
      </w:r>
      <w:r>
        <w:rPr>
          <w:rFonts w:ascii="仿宋_GB2312" w:hAnsi="仿宋_GB2312" w:cs="仿宋_GB2312" w:eastAsia="仿宋_GB2312"/>
          <w:sz w:val="21"/>
        </w:rPr>
        <w:t>为保证机房空调运行稳定，本项目采用风冷型行级精密空调。</w:t>
      </w:r>
    </w:p>
    <w:p>
      <w:pPr>
        <w:pStyle w:val="null3"/>
        <w:ind w:firstLine="420"/>
        <w:jc w:val="left"/>
      </w:pPr>
      <w:r>
        <w:rPr>
          <w:rFonts w:ascii="仿宋_GB2312" w:hAnsi="仿宋_GB2312" w:cs="仿宋_GB2312" w:eastAsia="仿宋_GB2312"/>
          <w:sz w:val="21"/>
        </w:rPr>
        <w:t>3.1.7</w:t>
      </w:r>
      <w:r>
        <w:rPr>
          <w:rFonts w:ascii="仿宋_GB2312" w:hAnsi="仿宋_GB2312" w:cs="仿宋_GB2312" w:eastAsia="仿宋_GB2312"/>
          <w:sz w:val="21"/>
        </w:rPr>
        <w:t>机房空调安装在机柜排当中，采用水平送风方式，和机柜搭配。机房空调便于空调机组的正面或背面进行操作和维护。</w:t>
      </w:r>
    </w:p>
    <w:p>
      <w:pPr>
        <w:pStyle w:val="null3"/>
        <w:ind w:firstLine="420"/>
        <w:jc w:val="left"/>
      </w:pPr>
      <w:r>
        <w:rPr>
          <w:rFonts w:ascii="仿宋_GB2312" w:hAnsi="仿宋_GB2312" w:cs="仿宋_GB2312" w:eastAsia="仿宋_GB2312"/>
          <w:sz w:val="21"/>
        </w:rPr>
        <w:t>3.1.8</w:t>
      </w:r>
      <w:r>
        <w:rPr>
          <w:rFonts w:ascii="仿宋_GB2312" w:hAnsi="仿宋_GB2312" w:cs="仿宋_GB2312" w:eastAsia="仿宋_GB2312"/>
          <w:sz w:val="21"/>
        </w:rPr>
        <w:t>空调送风量根据附近机柜的温度自动调节送风量；空调机组的压缩机采用变频压缩机，根据附近机柜的温度自动调节制冷量。</w:t>
      </w:r>
    </w:p>
    <w:p>
      <w:pPr>
        <w:pStyle w:val="null3"/>
        <w:ind w:firstLine="420"/>
        <w:jc w:val="left"/>
      </w:pPr>
      <w:r>
        <w:rPr>
          <w:rFonts w:ascii="仿宋_GB2312" w:hAnsi="仿宋_GB2312" w:cs="仿宋_GB2312" w:eastAsia="仿宋_GB2312"/>
          <w:sz w:val="21"/>
        </w:rPr>
        <w:t>3.1.9</w:t>
      </w:r>
      <w:r>
        <w:rPr>
          <w:rFonts w:ascii="仿宋_GB2312" w:hAnsi="仿宋_GB2312" w:cs="仿宋_GB2312" w:eastAsia="仿宋_GB2312"/>
          <w:sz w:val="21"/>
        </w:rPr>
        <w:t>空调具有送回风温度过高、过低报警，运行压力过高、过低报警等。</w:t>
      </w:r>
    </w:p>
    <w:p>
      <w:pPr>
        <w:pStyle w:val="null3"/>
        <w:ind w:firstLine="420"/>
        <w:jc w:val="left"/>
      </w:pPr>
      <w:r>
        <w:rPr>
          <w:rFonts w:ascii="仿宋_GB2312" w:hAnsi="仿宋_GB2312" w:cs="仿宋_GB2312" w:eastAsia="仿宋_GB2312"/>
          <w:sz w:val="21"/>
        </w:rPr>
        <w:t>3.1.10</w:t>
      </w:r>
      <w:r>
        <w:rPr>
          <w:rFonts w:ascii="仿宋_GB2312" w:hAnsi="仿宋_GB2312" w:cs="仿宋_GB2312" w:eastAsia="仿宋_GB2312"/>
          <w:sz w:val="21"/>
        </w:rPr>
        <w:t>空调机组具有送风、回风的温度及湿度显示，便于直观的观察空调机组的运行情况。</w:t>
      </w:r>
    </w:p>
    <w:p>
      <w:pPr>
        <w:pStyle w:val="null3"/>
        <w:ind w:firstLine="420"/>
        <w:jc w:val="left"/>
      </w:pPr>
      <w:r>
        <w:rPr>
          <w:rFonts w:ascii="仿宋_GB2312" w:hAnsi="仿宋_GB2312" w:cs="仿宋_GB2312" w:eastAsia="仿宋_GB2312"/>
          <w:sz w:val="21"/>
        </w:rPr>
        <w:t>3.1.11</w:t>
      </w:r>
      <w:r>
        <w:rPr>
          <w:rFonts w:ascii="仿宋_GB2312" w:hAnsi="仿宋_GB2312" w:cs="仿宋_GB2312" w:eastAsia="仿宋_GB2312"/>
          <w:sz w:val="21"/>
        </w:rPr>
        <w:t>空调机组配置冷凝水泵，可实现冷凝水的高水位排水。空调冷凝水盘具水位报警，当冷凝水位高时能提供报警提示。</w:t>
      </w:r>
    </w:p>
    <w:p>
      <w:pPr>
        <w:pStyle w:val="null3"/>
        <w:ind w:firstLine="420"/>
        <w:jc w:val="left"/>
      </w:pPr>
      <w:r>
        <w:rPr>
          <w:rFonts w:ascii="仿宋_GB2312" w:hAnsi="仿宋_GB2312" w:cs="仿宋_GB2312" w:eastAsia="仿宋_GB2312"/>
          <w:sz w:val="21"/>
        </w:rPr>
        <w:t>3.1.12</w:t>
      </w:r>
      <w:r>
        <w:rPr>
          <w:rFonts w:ascii="仿宋_GB2312" w:hAnsi="仿宋_GB2312" w:cs="仿宋_GB2312" w:eastAsia="仿宋_GB2312"/>
          <w:sz w:val="21"/>
        </w:rPr>
        <w:t>空调机组的送风机采用高效节能的EC送风机，送风量能根据热负荷的要求进行自动变化，使运行更经济。</w:t>
      </w:r>
    </w:p>
    <w:p>
      <w:pPr>
        <w:pStyle w:val="null3"/>
        <w:ind w:firstLine="420"/>
        <w:jc w:val="left"/>
      </w:pPr>
      <w:r>
        <w:rPr>
          <w:rFonts w:ascii="仿宋_GB2312" w:hAnsi="仿宋_GB2312" w:cs="仿宋_GB2312" w:eastAsia="仿宋_GB2312"/>
          <w:sz w:val="21"/>
        </w:rPr>
        <w:t xml:space="preserve">3.1.13 </w:t>
      </w:r>
      <w:r>
        <w:rPr>
          <w:rFonts w:ascii="仿宋_GB2312" w:hAnsi="仿宋_GB2312" w:cs="仿宋_GB2312" w:eastAsia="仿宋_GB2312"/>
          <w:sz w:val="21"/>
        </w:rPr>
        <w:t>行级空调具有群控功能（提供产品彩页并加盖投标人公章）。</w:t>
      </w:r>
    </w:p>
    <w:p>
      <w:pPr>
        <w:pStyle w:val="null3"/>
        <w:ind w:firstLine="420"/>
        <w:jc w:val="left"/>
      </w:pPr>
      <w:r>
        <w:rPr>
          <w:rFonts w:ascii="仿宋_GB2312" w:hAnsi="仿宋_GB2312" w:cs="仿宋_GB2312" w:eastAsia="仿宋_GB2312"/>
          <w:sz w:val="21"/>
        </w:rPr>
        <w:t>3.2</w:t>
      </w:r>
      <w:r>
        <w:rPr>
          <w:rFonts w:ascii="仿宋_GB2312" w:hAnsi="仿宋_GB2312" w:cs="仿宋_GB2312" w:eastAsia="仿宋_GB2312"/>
          <w:sz w:val="21"/>
        </w:rPr>
        <w:t>包含一套辅助降温水喷淋系统，可新增水喷淋系统，也可接入现有水喷淋系统。无论采取哪种方案，都要与现有水喷淋系统兼容。</w:t>
      </w:r>
    </w:p>
    <w:p>
      <w:pPr>
        <w:pStyle w:val="null3"/>
        <w:ind w:firstLine="420"/>
        <w:jc w:val="left"/>
      </w:pPr>
      <w:r>
        <w:rPr>
          <w:rFonts w:ascii="仿宋_GB2312" w:hAnsi="仿宋_GB2312" w:cs="仿宋_GB2312" w:eastAsia="仿宋_GB2312"/>
          <w:sz w:val="21"/>
        </w:rPr>
        <w:t>3.3  10</w:t>
      </w:r>
      <w:r>
        <w:rPr>
          <w:rFonts w:ascii="仿宋_GB2312" w:hAnsi="仿宋_GB2312" w:cs="仿宋_GB2312" w:eastAsia="仿宋_GB2312"/>
          <w:sz w:val="21"/>
        </w:rPr>
        <w:t>台行级精密空调的前级负荷开关位于4楼西配电房，空调前级负荷开关由前期工程提供，10台精密空调输入电源电缆及电缆接入前级负荷开关由本项目提供。</w:t>
      </w:r>
    </w:p>
    <w:p>
      <w:pPr>
        <w:pStyle w:val="null3"/>
        <w:ind w:firstLine="420"/>
        <w:jc w:val="left"/>
      </w:pPr>
      <w:r>
        <w:rPr>
          <w:rFonts w:ascii="仿宋_GB2312" w:hAnsi="仿宋_GB2312" w:cs="仿宋_GB2312" w:eastAsia="仿宋_GB2312"/>
          <w:sz w:val="21"/>
        </w:rPr>
        <w:t>3.4</w:t>
      </w:r>
      <w:r>
        <w:rPr>
          <w:rFonts w:ascii="仿宋_GB2312" w:hAnsi="仿宋_GB2312" w:cs="仿宋_GB2312" w:eastAsia="仿宋_GB2312"/>
          <w:sz w:val="21"/>
        </w:rPr>
        <w:t>设备技术参数：</w:t>
      </w:r>
    </w:p>
    <w:tbl>
      <w:tblPr>
        <w:tblW w:w="0" w:type="auto"/>
        <w:tblBorders>
          <w:top w:val="single"/>
          <w:left w:val="single"/>
          <w:bottom w:val="single"/>
          <w:right w:val="single"/>
          <w:insideH w:val="single"/>
          <w:insideV w:val="single"/>
        </w:tblBorders>
      </w:tblPr>
      <w:tblGrid>
        <w:gridCol w:w="848"/>
        <w:gridCol w:w="2114"/>
        <w:gridCol w:w="5344"/>
      </w:tblGrid>
      <w:tr>
        <w:tc>
          <w:tcPr>
            <w:tcW w:type="dxa" w:w="84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211"/>
              <w:jc w:val="left"/>
            </w:pPr>
            <w:r>
              <w:rPr>
                <w:rFonts w:ascii="仿宋_GB2312" w:hAnsi="仿宋_GB2312" w:cs="仿宋_GB2312" w:eastAsia="仿宋_GB2312"/>
                <w:sz w:val="24"/>
                <w:b/>
                <w:color w:val="000000"/>
              </w:rPr>
              <w:t>序号</w:t>
            </w:r>
          </w:p>
        </w:tc>
        <w:tc>
          <w:tcPr>
            <w:tcW w:type="dxa" w:w="21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843"/>
              <w:jc w:val="left"/>
            </w:pPr>
            <w:r>
              <w:rPr>
                <w:rFonts w:ascii="仿宋_GB2312" w:hAnsi="仿宋_GB2312" w:cs="仿宋_GB2312" w:eastAsia="仿宋_GB2312"/>
                <w:sz w:val="24"/>
                <w:b/>
                <w:color w:val="000000"/>
              </w:rPr>
              <w:t>项目</w:t>
            </w:r>
          </w:p>
        </w:tc>
        <w:tc>
          <w:tcPr>
            <w:tcW w:type="dxa" w:w="53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2319"/>
              <w:jc w:val="left"/>
            </w:pPr>
            <w:r>
              <w:rPr>
                <w:rFonts w:ascii="仿宋_GB2312" w:hAnsi="仿宋_GB2312" w:cs="仿宋_GB2312" w:eastAsia="仿宋_GB2312"/>
                <w:sz w:val="24"/>
                <w:b/>
                <w:color w:val="000000"/>
              </w:rPr>
              <w:t>技术参数</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行级精密空调</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风冷水平送风行级精密空调。</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2</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气流遏制方式</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封闭热通道。</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3</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室外机类型</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风冷型室外机。</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4</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室外冷凝器</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选用高效节能无级调速风机，能根据变频压缩机的制冷量自动调节运行转速，稳定运行压力。</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5</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制冷剂类型</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使用环保制冷剂。</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6</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室内机制冷量</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单台制冷量不少于45KW。</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7</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显热比</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显热比接近1.0。</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20"/>
              <w:jc w:val="left"/>
            </w:pPr>
            <w:r>
              <w:rPr>
                <w:rFonts w:ascii="仿宋_GB2312" w:hAnsi="仿宋_GB2312" w:cs="仿宋_GB2312" w:eastAsia="仿宋_GB2312"/>
                <w:sz w:val="24"/>
                <w:color w:val="000000"/>
              </w:rPr>
              <w:t>8</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210"/>
              <w:jc w:val="center"/>
            </w:pPr>
            <w:r>
              <w:rPr>
                <w:rFonts w:ascii="仿宋_GB2312" w:hAnsi="仿宋_GB2312" w:cs="仿宋_GB2312" w:eastAsia="仿宋_GB2312"/>
                <w:sz w:val="24"/>
                <w:color w:val="000000"/>
              </w:rPr>
              <w:t>停电再启动功能</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停电恢复供电后，空调以停电前的模式自动恢复运行。</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 xml:space="preserve"> 9</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最大风量</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不少于9000m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/h。</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10</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过滤网</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配置标准过滤网。</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送风方式</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前部水平送风，后部水平回风。</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12</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室内机风机</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使用可调直流EC风机，风机数量不少于2个。</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13</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压缩机</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使用变频压缩机。</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14</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线管接入方式</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线路和冷媒管道可由顶部或底部管线接入。</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15</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温度检测</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远端探头确保维持合理的机柜进风温度控制。</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16</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冷凝水管理</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内置冷凝水泵可实现冷凝水的高水位排水，确保设备持续运行，空调冷凝水盘配置漏水检测器，具水位报警，当冷凝水位高时能提供报警提示。</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17</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模块化组件</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采用模块化组件，缩短维修时间。</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18</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与模块化机柜兼容</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与密封热通道的模块化机柜及部件兼容。</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19</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活动性能</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配备脚轮方便移动，配备固定支脚方便固定。</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20</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膨胀阀</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电子或热力膨胀阀，对冷凝压力快速精确调整。</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操作保护</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具有密码保护。</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22</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维修</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所有常规维修都可以从机组正面或背面完成。</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23</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噪音</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低噪音。</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24</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历史记录</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记录并保留不少于100条的历史记录。</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25</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现场监控界面</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现场主机监控可查看机组运行状态、实时制冷量、报警信息、事件日志等。</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26</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其他报警功能</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过滤网失效报警、风机故障报警、设备下方漏水检测报警、冷凝排水泵故障报警、温度传感器故障等报警。</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27</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远程监控功能</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具备远程监控功能。智能控制实现网络管理、实时制冷量监控、故障通知、温度控制等。要求配置监控接口和监控平台软件，监控软件为中文界面。</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28</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远程监控接口和协议</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具有常用通信接口和通讯协议，实现远程监控。</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29</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安装方式</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安装在机柜排当中，采用水平送风方式，和机柜搭配。空调机组通过正面背面操作和维护。</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30</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室外冷凝器</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选用高效节能无级调速风机，能根据变频压缩机的制冷量自动调节运行转速，稳定运行压力。</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输入电压和频率</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 xml:space="preserve">输入电压允许波动范围：380V+10% ~ -15%。频率：50Hz </w:t>
            </w:r>
            <w:r>
              <w:rPr>
                <w:rFonts w:ascii="仿宋_GB2312" w:hAnsi="仿宋_GB2312" w:cs="仿宋_GB2312" w:eastAsia="仿宋_GB2312"/>
                <w:sz w:val="24"/>
                <w:color w:val="000000"/>
              </w:rPr>
              <w:t>±</w:t>
            </w:r>
            <w:r>
              <w:rPr>
                <w:rFonts w:ascii="仿宋_GB2312" w:hAnsi="仿宋_GB2312" w:cs="仿宋_GB2312" w:eastAsia="仿宋_GB2312"/>
                <w:sz w:val="24"/>
                <w:color w:val="000000"/>
              </w:rPr>
              <w:t>2Hz</w:t>
            </w:r>
            <w:r>
              <w:rPr>
                <w:rFonts w:ascii="仿宋_GB2312" w:hAnsi="仿宋_GB2312" w:cs="仿宋_GB2312" w:eastAsia="仿宋_GB2312"/>
                <w:sz w:val="24"/>
                <w:color w:val="000000"/>
              </w:rPr>
              <w:t>。</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32</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▲制冷量调节范围</w:t>
            </w:r>
          </w:p>
        </w:tc>
        <w:tc>
          <w:tcPr>
            <w:tcW w:type="dxa" w:w="5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制冷量调节范围：10-100% 。（提供产品彩页，并加盖投标人公章。）</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33</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▲低载除湿</w:t>
            </w:r>
          </w:p>
        </w:tc>
        <w:tc>
          <w:tcPr>
            <w:tcW w:type="dxa" w:w="5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具备低载除湿功能，低IT负载情况下的稳定除湿功能，降低高湿环境下数据中心低载运行的IT设备结露风险。（提供①除湿量数据和②具有冷媒检测功能的产品彩页，并加盖投标人公章。）</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34</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▲冷媒检测</w:t>
            </w:r>
          </w:p>
        </w:tc>
        <w:tc>
          <w:tcPr>
            <w:tcW w:type="dxa" w:w="5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行级空调应提供可靠准确的检测手段，对冷媒容量进行自动检测并能在冷媒泄漏量超过阈值时产生制冷剂不足告警，避免由于制冷剂不足导致空调宕机或者制冷能力下降使模块产生局部热点。（提供产品说明书，并加盖投标人公章）</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35</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防雷功能</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为保证机组安全稳定运行，机组配置防雷器，确保在极端浪涌条件下安全可靠。</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36</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许可证明</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投标人承诺供货时提供原厂出厂产品证明文件。（提供承诺，可参照“投标（响应）文件格式”中《承诺函》格式）。</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37</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服务</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投标人承诺提供原厂工程师现场安装实施服务；提供原厂质保服务；7×24小时现场响应服务；每季度至少一次上门巡检服务。（提供承诺，可参照“投标（响应）文件格式”中《承诺函》格式）</w:t>
            </w:r>
          </w:p>
        </w:tc>
      </w:tr>
    </w:tbl>
    <w:p>
      <w:pPr>
        <w:pStyle w:val="null3"/>
        <w:ind w:firstLine="422"/>
        <w:jc w:val="left"/>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主要配置</w:t>
      </w:r>
    </w:p>
    <w:p>
      <w:pPr>
        <w:pStyle w:val="null3"/>
        <w:ind w:firstLine="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货物或服务清单以及要求如下：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货物或服务名称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描述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备注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机房区</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行级精密空调</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制冷量：自行设计。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含配套安装附件（气管、液管、保温等）。</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含配套室内外机基础。</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台</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10</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精密空调电缆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自行设计。含室内机和室外机电源电缆。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防雷器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空调室外机配置防雷器。部署独立防雷接地设施。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清洗措施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部署清洗室外机的用水管路和水阀门。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远程监控</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空调运行参数、报警信息等集成到动环监控系统。</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给排水设施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空调排水管及排水管保温。预留空调加湿进水管，必要时使用。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left"/>
      </w:pPr>
      <w:r>
        <w:rPr>
          <w:rFonts w:ascii="仿宋_GB2312" w:hAnsi="仿宋_GB2312" w:cs="仿宋_GB2312" w:eastAsia="仿宋_GB2312"/>
          <w:sz w:val="24"/>
          <w:color w:val="000000"/>
        </w:rPr>
        <w:t>注：该项目包括但不限于清单中所列出内容，规格不低于清单中所列内容。</w:t>
      </w:r>
    </w:p>
    <w:p>
      <w:pPr>
        <w:pStyle w:val="null3"/>
        <w:ind w:firstLine="422"/>
        <w:jc w:val="left"/>
      </w:pPr>
      <w:r>
        <w:rPr>
          <w:rFonts w:ascii="仿宋_GB2312" w:hAnsi="仿宋_GB2312" w:cs="仿宋_GB2312" w:eastAsia="仿宋_GB2312"/>
          <w:sz w:val="24"/>
          <w:b/>
          <w:color w:val="000000"/>
        </w:rPr>
        <w:t>（二）品目2（精密配电柜）</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left"/>
      </w:pPr>
      <w:r>
        <w:rPr>
          <w:rFonts w:ascii="仿宋_GB2312" w:hAnsi="仿宋_GB2312" w:cs="仿宋_GB2312" w:eastAsia="仿宋_GB2312"/>
          <w:sz w:val="24"/>
          <w:color w:val="000000"/>
        </w:rPr>
        <w:t>为第三组机柜及热通道的20个服务器机柜等设备提供电源。</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left"/>
      </w:pPr>
      <w:r>
        <w:rPr>
          <w:rFonts w:ascii="仿宋_GB2312" w:hAnsi="仿宋_GB2312" w:cs="仿宋_GB2312" w:eastAsia="仿宋_GB2312"/>
          <w:sz w:val="24"/>
          <w:color w:val="000000"/>
        </w:rPr>
        <w:t>无。</w:t>
      </w:r>
    </w:p>
    <w:p>
      <w:pPr>
        <w:pStyle w:val="null3"/>
        <w:ind w:firstLine="420"/>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精密配电柜具备电压、电流、电量等检测功能，具备本地和远程显示和记录功能，需集成到动环监控系统中，便于机房用电统计和调整，提高机房用电安全。</w:t>
      </w:r>
    </w:p>
    <w:p>
      <w:pPr>
        <w:pStyle w:val="null3"/>
        <w:ind w:firstLine="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在机房里采用2个精密配电柜作为机柜的电源列头柜。每个精密配电柜具备不少于40路开关（第三排20个机柜，每个机柜配置3路电源），2个精密配电柜共需60路电源开关，为后期支持扩容，每个精密配电柜预留10个备用开关。配电柜内每个配电模块输出的电缆都要敷设到对应的计算机设备机柜，并配齐电源工业连接器（防护等级不低于IP44），可快速连接。配电柜还应配备通讯模块，通过RS485或IP网络，将用电数据、状态和报警信息传送到集中的动环监控系统。2个精密配电柜的前级负荷开关位于4楼西配电房，配电柜前级负荷开关由前期工程提供，2个精密配电柜的输入主干电缆及电缆接入前级负荷开关由本项目提供。</w:t>
      </w:r>
    </w:p>
    <w:p>
      <w:pPr>
        <w:pStyle w:val="null3"/>
        <w:ind w:firstLine="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电压、防浪涌电压措施等。机房配电考虑系统的扩展升级，并预留备用容量。在计算机机房机柜上方的空间用紫铜排（30mm×3mm）铺设一环形接地网，接地紫铜排主要给机房计算机设备接地用，以保证零地电压符合要求。</w:t>
      </w:r>
    </w:p>
    <w:p>
      <w:pPr>
        <w:pStyle w:val="null3"/>
        <w:ind w:firstLine="42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为防止雷击及过电压对设备造成危害，精密配电柜进线处装设过压保护装置，以消除线路上产生的瞬时高压尖峰脉冲。保证计算机设备稳定运行，不受损坏。防雷器采用原装防雷器，容量足够大，响应时间短。</w:t>
      </w:r>
    </w:p>
    <w:p>
      <w:pPr>
        <w:pStyle w:val="null3"/>
        <w:ind w:firstLine="42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投标人承诺供货时提供原厂出产品证明文件（提供承诺，可参照“投标（响应）文件格式”中《承诺函》格式）。</w:t>
      </w:r>
    </w:p>
    <w:p>
      <w:pPr>
        <w:pStyle w:val="null3"/>
        <w:ind w:firstLine="42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投标人承诺提供不少于5年 7×24小时用户现场响应服务；提供产品原厂工程师现场安装实施服务。（提供承诺，可参照“投标（响应）文件格式”中《承诺函》格式）</w:t>
      </w:r>
    </w:p>
    <w:p>
      <w:pPr>
        <w:pStyle w:val="null3"/>
        <w:ind w:firstLine="42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设备技术参数：</w:t>
      </w:r>
    </w:p>
    <w:tbl>
      <w:tblPr>
        <w:tblW w:w="0" w:type="auto"/>
        <w:tblBorders>
          <w:top w:val="single"/>
          <w:left w:val="single"/>
          <w:bottom w:val="single"/>
          <w:right w:val="single"/>
          <w:insideH w:val="single"/>
          <w:insideV w:val="single"/>
        </w:tblBorders>
      </w:tblPr>
      <w:tblGrid>
        <w:gridCol w:w="840"/>
        <w:gridCol w:w="1109"/>
        <w:gridCol w:w="6357"/>
      </w:tblGrid>
      <w:tr>
        <w:tc>
          <w:tcPr>
            <w:tcW w:type="dxa" w:w="840"/>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color w:val="000000"/>
              </w:rPr>
              <w:t>序号</w:t>
            </w:r>
          </w:p>
        </w:tc>
        <w:tc>
          <w:tcPr>
            <w:tcW w:type="dxa" w:w="110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color w:val="000000"/>
              </w:rPr>
              <w:t>项目</w:t>
            </w:r>
          </w:p>
        </w:tc>
        <w:tc>
          <w:tcPr>
            <w:tcW w:type="dxa" w:w="635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color w:val="000000"/>
              </w:rPr>
              <w:t>技术参数</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w:t>
            </w:r>
          </w:p>
        </w:tc>
        <w:tc>
          <w:tcPr>
            <w:tcW w:type="dxa" w:w="11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功率</w:t>
            </w:r>
          </w:p>
        </w:tc>
        <w:tc>
          <w:tcPr>
            <w:tcW w:type="dxa" w:w="63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color w:val="000000"/>
              </w:rPr>
              <w:t>精密配电柜数量2个。全部安装在机房内。机房内精密配电柜按不少于20个机柜配置（机柜平均功率不少于7KW/个机柜，总用电功率不少于140KW）。第三组封闭通道包括20个机柜、4台行级精密空调和2个精密配电柜等。</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w:t>
            </w:r>
          </w:p>
        </w:tc>
        <w:tc>
          <w:tcPr>
            <w:tcW w:type="dxa" w:w="11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监控功能</w:t>
            </w:r>
          </w:p>
        </w:tc>
        <w:tc>
          <w:tcPr>
            <w:tcW w:type="dxa" w:w="63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color w:val="000000"/>
              </w:rPr>
              <w:t>精密配电柜有监控屏幕，能监控每个电源开关的电压、电流等参数，且具备远程监控功能。</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w:t>
            </w:r>
          </w:p>
        </w:tc>
        <w:tc>
          <w:tcPr>
            <w:tcW w:type="dxa" w:w="11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电源开关模块</w:t>
            </w:r>
          </w:p>
        </w:tc>
        <w:tc>
          <w:tcPr>
            <w:tcW w:type="dxa" w:w="63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color w:val="000000"/>
              </w:rPr>
              <w:t>精密配电柜含电源开关模块，每个精密配电柜电源开关模块数量不少于40个（其中30个提供机柜电源，10个备用）；</w:t>
            </w:r>
          </w:p>
          <w:p>
            <w:pPr>
              <w:pStyle w:val="null3"/>
              <w:jc w:val="left"/>
            </w:pPr>
            <w:r>
              <w:rPr>
                <w:rFonts w:ascii="仿宋_GB2312" w:hAnsi="仿宋_GB2312" w:cs="仿宋_GB2312" w:eastAsia="仿宋_GB2312"/>
                <w:sz w:val="24"/>
                <w:color w:val="000000"/>
              </w:rPr>
              <w:t>每个电源开关不少于32A。总开关数量不少于80个；</w:t>
            </w:r>
          </w:p>
          <w:p>
            <w:pPr>
              <w:pStyle w:val="null3"/>
              <w:jc w:val="left"/>
            </w:pPr>
            <w:r>
              <w:rPr>
                <w:rFonts w:ascii="仿宋_GB2312" w:hAnsi="仿宋_GB2312" w:cs="仿宋_GB2312" w:eastAsia="仿宋_GB2312"/>
                <w:sz w:val="24"/>
                <w:color w:val="000000"/>
              </w:rPr>
              <w:t>每个机柜不少于3个单相电源开关，不能来自同一个精密配电柜；</w:t>
            </w:r>
          </w:p>
          <w:p>
            <w:pPr>
              <w:pStyle w:val="null3"/>
              <w:jc w:val="left"/>
            </w:pPr>
            <w:r>
              <w:rPr>
                <w:rFonts w:ascii="仿宋_GB2312" w:hAnsi="仿宋_GB2312" w:cs="仿宋_GB2312" w:eastAsia="仿宋_GB2312"/>
                <w:sz w:val="24"/>
                <w:color w:val="000000"/>
              </w:rPr>
              <w:t>每个机柜不少于三个电源适配器，不能来自同一个精密配电柜供电。</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4</w:t>
            </w:r>
          </w:p>
        </w:tc>
        <w:tc>
          <w:tcPr>
            <w:tcW w:type="dxa" w:w="11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电缆</w:t>
            </w:r>
          </w:p>
        </w:tc>
        <w:tc>
          <w:tcPr>
            <w:tcW w:type="dxa" w:w="63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color w:val="000000"/>
              </w:rPr>
              <w:t>含精密配电柜输入主干电缆，以及精密配电柜到每个机柜的3路电源线缆。</w:t>
            </w:r>
          </w:p>
        </w:tc>
      </w:tr>
      <w:tr>
        <w:tc>
          <w:tcPr>
            <w:tcW w:type="dxa" w:w="840"/>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5</w:t>
            </w:r>
          </w:p>
        </w:tc>
        <w:tc>
          <w:tcPr>
            <w:tcW w:type="dxa" w:w="110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接地</w:t>
            </w:r>
          </w:p>
        </w:tc>
        <w:tc>
          <w:tcPr>
            <w:tcW w:type="dxa" w:w="635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color w:val="000000"/>
              </w:rPr>
              <w:t>接地铜排和接地软线。</w:t>
            </w:r>
          </w:p>
        </w:tc>
      </w:tr>
    </w:tbl>
    <w:p>
      <w:pPr>
        <w:pStyle w:val="null3"/>
        <w:ind w:firstLine="422"/>
        <w:jc w:val="left"/>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主要配置</w:t>
      </w:r>
    </w:p>
    <w:p>
      <w:pPr>
        <w:pStyle w:val="null3"/>
        <w:ind w:firstLine="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．货物或服务清单以及要求如下：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货物或服务名称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描述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color w:val="000000"/>
              </w:rPr>
              <w:t>备注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精密配电柜</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为第三组机柜及热通道的20个服务器机柜等设备提供电源。</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个</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精密配电柜电缆</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自行设计。</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防雷器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配置防雷器。</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left"/>
      </w:pPr>
      <w:r>
        <w:rPr>
          <w:rFonts w:ascii="仿宋_GB2312" w:hAnsi="仿宋_GB2312" w:cs="仿宋_GB2312" w:eastAsia="仿宋_GB2312"/>
          <w:sz w:val="24"/>
          <w:color w:val="000000"/>
        </w:rPr>
        <w:t>注：该项目包括但不限于清单中所列出内容，规格不低于清单中所列内容。</w:t>
      </w:r>
    </w:p>
    <w:p>
      <w:pPr>
        <w:pStyle w:val="null3"/>
        <w:ind w:firstLine="420"/>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投标人承诺供货时提供原厂出产品证明文件（提供承诺，可参照“投标（响应）文件格式”中《承诺函》格式）。</w:t>
      </w:r>
    </w:p>
    <w:p>
      <w:pPr>
        <w:pStyle w:val="null3"/>
        <w:ind w:firstLine="420"/>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投标人承诺提供不少于5年 7×24小时用户现场响应服务；提供产品原厂工程师现场安装实施服务。（提供承诺，可参照“投标（响应）文件格式”中《承诺函》格式）</w:t>
      </w:r>
    </w:p>
    <w:p>
      <w:pPr>
        <w:pStyle w:val="null3"/>
        <w:ind w:firstLine="422"/>
        <w:jc w:val="left"/>
      </w:pPr>
      <w:r>
        <w:rPr>
          <w:rFonts w:ascii="仿宋_GB2312" w:hAnsi="仿宋_GB2312" w:cs="仿宋_GB2312" w:eastAsia="仿宋_GB2312"/>
          <w:sz w:val="24"/>
          <w:b/>
          <w:color w:val="000000"/>
        </w:rPr>
        <w:t>（三）品目3（综合布线）</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left"/>
      </w:pPr>
      <w:r>
        <w:rPr>
          <w:rFonts w:ascii="仿宋_GB2312" w:hAnsi="仿宋_GB2312" w:cs="仿宋_GB2312" w:eastAsia="仿宋_GB2312"/>
          <w:sz w:val="24"/>
          <w:color w:val="000000"/>
        </w:rPr>
        <w:t>满足机房实际需要，结合先进性与实用性，为机房提供统一、灵活的布线系统，并为以后的技术升级和扩容提供条件。</w:t>
      </w:r>
    </w:p>
    <w:p>
      <w:pPr>
        <w:pStyle w:val="null3"/>
        <w:ind w:firstLine="420"/>
        <w:jc w:val="left"/>
      </w:pPr>
      <w:r>
        <w:rPr>
          <w:rFonts w:ascii="仿宋_GB2312" w:hAnsi="仿宋_GB2312" w:cs="仿宋_GB2312" w:eastAsia="仿宋_GB2312"/>
          <w:sz w:val="24"/>
          <w:color w:val="000000"/>
        </w:rPr>
        <w:t>本项目所在建筑物楼层高度4.03米，梁下高度3.43米，因为受层高限制，所以机房内不采用架高地板。强弱电均为上走线，但强电桥架、弱电桥架完全独立，两种架桥按不同的高度布置，预留维护空间，不会互相串扰。</w:t>
      </w:r>
    </w:p>
    <w:p>
      <w:pPr>
        <w:pStyle w:val="null3"/>
        <w:ind w:firstLine="420"/>
        <w:jc w:val="left"/>
      </w:pPr>
      <w:r>
        <w:rPr>
          <w:rFonts w:ascii="仿宋_GB2312" w:hAnsi="仿宋_GB2312" w:cs="仿宋_GB2312" w:eastAsia="仿宋_GB2312"/>
          <w:sz w:val="24"/>
          <w:color w:val="000000"/>
        </w:rPr>
        <w:t>本项目机房内强弱电线路敷设均采用上走线方式，统一订购模块化机柜及配套组件，强电配线架宽度不少于300mm，弱电配线架宽度不少于400mm，并合理布置各种配线架和管道，尽量减少交叉，所有强弱电、防雷接地、环境和设备监控、消防、空调等线路和管道在机柜上方空间整齐布置。</w:t>
      </w:r>
    </w:p>
    <w:p>
      <w:pPr>
        <w:pStyle w:val="null3"/>
        <w:ind w:firstLine="420"/>
        <w:jc w:val="left"/>
      </w:pPr>
      <w:r>
        <w:rPr>
          <w:rFonts w:ascii="仿宋_GB2312" w:hAnsi="仿宋_GB2312" w:cs="仿宋_GB2312" w:eastAsia="仿宋_GB2312"/>
          <w:sz w:val="24"/>
          <w:color w:val="000000"/>
        </w:rPr>
        <w:t>综合布线采用模块化机柜及配套组件，不影响机柜热通道密封。机房综合布线按够用可扩展原则规划。</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left"/>
      </w:pPr>
      <w:r>
        <w:rPr>
          <w:rFonts w:ascii="仿宋_GB2312" w:hAnsi="仿宋_GB2312" w:cs="仿宋_GB2312" w:eastAsia="仿宋_GB2312"/>
          <w:sz w:val="24"/>
          <w:color w:val="000000"/>
        </w:rPr>
        <w:t>无。</w:t>
      </w:r>
    </w:p>
    <w:p>
      <w:pPr>
        <w:pStyle w:val="null3"/>
        <w:ind w:firstLine="422"/>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根据现场环境要求定制部署。</w:t>
      </w:r>
    </w:p>
    <w:tbl>
      <w:tblPr>
        <w:tblW w:w="0" w:type="auto"/>
        <w:tblBorders>
          <w:top w:val="none" w:color="000000" w:sz="4"/>
          <w:left w:val="none" w:color="000000" w:sz="4"/>
          <w:bottom w:val="none" w:color="000000" w:sz="4"/>
          <w:right w:val="none" w:color="000000" w:sz="4"/>
          <w:insideH w:val="none"/>
          <w:insideV w:val="none"/>
        </w:tblBorders>
      </w:tblPr>
      <w:tblGrid>
        <w:gridCol w:w="493"/>
        <w:gridCol w:w="657"/>
        <w:gridCol w:w="1016"/>
        <w:gridCol w:w="1509"/>
        <w:gridCol w:w="941"/>
        <w:gridCol w:w="1150"/>
        <w:gridCol w:w="1046"/>
        <w:gridCol w:w="1494"/>
      </w:tblGrid>
      <w:tr>
        <w:tc>
          <w:tcPr>
            <w:tcW w:type="dxa" w:w="4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编号</w:t>
            </w:r>
          </w:p>
        </w:tc>
        <w:tc>
          <w:tcPr>
            <w:tcW w:type="dxa" w:w="6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本端</w:t>
            </w:r>
          </w:p>
        </w:tc>
        <w:tc>
          <w:tcPr>
            <w:tcW w:type="dxa" w:w="10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对端机房机柜</w:t>
            </w:r>
          </w:p>
        </w:tc>
        <w:tc>
          <w:tcPr>
            <w:tcW w:type="dxa" w:w="15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规划数量</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端口使用需求</w:t>
            </w:r>
          </w:p>
        </w:tc>
        <w:tc>
          <w:tcPr>
            <w:tcW w:type="dxa" w:w="11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对应光纤纤芯数</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对应双绞线数目</w:t>
            </w:r>
          </w:p>
        </w:tc>
        <w:tc>
          <w:tcPr>
            <w:tcW w:type="dxa" w:w="14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对应骨干光缆数（24芯1条）</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p>
        </w:tc>
        <w:tc>
          <w:tcPr>
            <w:tcW w:type="dxa" w:w="6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4FC</w:t>
            </w:r>
            <w:r>
              <w:rPr>
                <w:rFonts w:ascii="仿宋_GB2312" w:hAnsi="仿宋_GB2312" w:cs="仿宋_GB2312" w:eastAsia="仿宋_GB2312"/>
                <w:sz w:val="24"/>
                <w:color w:val="000000"/>
              </w:rPr>
              <w:t>区</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4FB</w:t>
            </w:r>
            <w:r>
              <w:rPr>
                <w:rFonts w:ascii="仿宋_GB2312" w:hAnsi="仿宋_GB2312" w:cs="仿宋_GB2312" w:eastAsia="仿宋_GB2312"/>
                <w:sz w:val="24"/>
                <w:color w:val="000000"/>
              </w:rPr>
              <w:t>区</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40G MPO * 16</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16</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192</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p>
        </w:tc>
      </w:tr>
      <w:tr>
        <w:tc>
          <w:tcPr>
            <w:tcW w:type="dxa" w:w="493"/>
            <w:vMerge/>
            <w:tcBorders>
              <w:top w:val="none" w:color="000000" w:sz="4"/>
              <w:left w:val="single" w:color="000000" w:sz="4"/>
              <w:bottom w:val="single" w:color="000000" w:sz="4"/>
              <w:right w:val="single" w:color="000000" w:sz="4"/>
            </w:tcBorders>
          </w:tcPr>
          <w:p/>
        </w:tc>
        <w:tc>
          <w:tcPr>
            <w:tcW w:type="dxa" w:w="657"/>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10G LC * 72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72</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144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6</w:t>
            </w:r>
          </w:p>
        </w:tc>
      </w:tr>
      <w:tr>
        <w:tc>
          <w:tcPr>
            <w:tcW w:type="dxa" w:w="493"/>
            <w:vMerge/>
            <w:tcBorders>
              <w:top w:val="none" w:color="000000" w:sz="4"/>
              <w:left w:val="single" w:color="000000" w:sz="4"/>
              <w:bottom w:val="single" w:color="000000" w:sz="4"/>
              <w:right w:val="single" w:color="000000" w:sz="4"/>
            </w:tcBorders>
          </w:tcPr>
          <w:p/>
        </w:tc>
        <w:tc>
          <w:tcPr>
            <w:tcW w:type="dxa" w:w="657"/>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1G RJ45 * 48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3"/>
            <w:vMerge/>
            <w:tcBorders>
              <w:top w:val="none" w:color="000000" w:sz="4"/>
              <w:left w:val="single" w:color="000000" w:sz="4"/>
              <w:bottom w:val="single" w:color="000000" w:sz="4"/>
              <w:right w:val="single" w:color="000000" w:sz="4"/>
            </w:tcBorders>
          </w:tcPr>
          <w:p/>
        </w:tc>
        <w:tc>
          <w:tcPr>
            <w:tcW w:type="dxa" w:w="657"/>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SAN LC * 12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p>
        </w:tc>
      </w:tr>
      <w:tr>
        <w:tc>
          <w:tcPr>
            <w:tcW w:type="dxa" w:w="4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w:t>
            </w:r>
          </w:p>
        </w:tc>
        <w:tc>
          <w:tcPr>
            <w:tcW w:type="dxa" w:w="6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4FC</w:t>
            </w:r>
            <w:r>
              <w:rPr>
                <w:rFonts w:ascii="仿宋_GB2312" w:hAnsi="仿宋_GB2312" w:cs="仿宋_GB2312" w:eastAsia="仿宋_GB2312"/>
                <w:sz w:val="24"/>
                <w:color w:val="000000"/>
              </w:rPr>
              <w:t>区</w:t>
            </w:r>
          </w:p>
        </w:tc>
        <w:tc>
          <w:tcPr>
            <w:tcW w:type="dxa" w:w="10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4FA</w:t>
            </w:r>
            <w:r>
              <w:rPr>
                <w:rFonts w:ascii="仿宋_GB2312" w:hAnsi="仿宋_GB2312" w:cs="仿宋_GB2312" w:eastAsia="仿宋_GB2312"/>
                <w:sz w:val="24"/>
                <w:color w:val="000000"/>
              </w:rPr>
              <w:t>区</w:t>
            </w: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40G MPO * 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8</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96</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w:t>
            </w:r>
          </w:p>
        </w:tc>
      </w:tr>
      <w:tr>
        <w:tc>
          <w:tcPr>
            <w:tcW w:type="dxa" w:w="493"/>
            <w:vMerge/>
            <w:tcBorders>
              <w:top w:val="none" w:color="000000" w:sz="4"/>
              <w:left w:val="single" w:color="000000" w:sz="4"/>
              <w:bottom w:val="single" w:color="000000" w:sz="4"/>
              <w:right w:val="single" w:color="000000" w:sz="4"/>
            </w:tcBorders>
          </w:tcPr>
          <w:p/>
        </w:tc>
        <w:tc>
          <w:tcPr>
            <w:tcW w:type="dxa" w:w="657"/>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10G LC * 24</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w:t>
            </w:r>
          </w:p>
        </w:tc>
      </w:tr>
      <w:tr>
        <w:tc>
          <w:tcPr>
            <w:tcW w:type="dxa" w:w="493"/>
            <w:vMerge/>
            <w:tcBorders>
              <w:top w:val="none" w:color="000000" w:sz="4"/>
              <w:left w:val="single" w:color="000000" w:sz="4"/>
              <w:bottom w:val="single" w:color="000000" w:sz="4"/>
              <w:right w:val="single" w:color="000000" w:sz="4"/>
            </w:tcBorders>
          </w:tcPr>
          <w:p/>
        </w:tc>
        <w:tc>
          <w:tcPr>
            <w:tcW w:type="dxa" w:w="657"/>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1G RJ45 * 48</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48</w:t>
            </w: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3"/>
            <w:vMerge/>
            <w:tcBorders>
              <w:top w:val="none" w:color="000000" w:sz="4"/>
              <w:left w:val="single" w:color="000000" w:sz="4"/>
              <w:bottom w:val="single" w:color="000000" w:sz="4"/>
              <w:right w:val="single" w:color="000000" w:sz="4"/>
            </w:tcBorders>
          </w:tcPr>
          <w:p/>
        </w:tc>
        <w:tc>
          <w:tcPr>
            <w:tcW w:type="dxa" w:w="657"/>
            <w:vMerge/>
            <w:tcBorders>
              <w:top w:val="none" w:color="000000" w:sz="4"/>
              <w:left w:val="none" w:color="000000" w:sz="4"/>
              <w:bottom w:val="single" w:color="000000" w:sz="4"/>
              <w:right w:val="single" w:color="000000" w:sz="4"/>
            </w:tcBorders>
          </w:tcPr>
          <w:p/>
        </w:tc>
        <w:tc>
          <w:tcPr>
            <w:tcW w:type="dxa" w:w="1016"/>
            <w:vMerge/>
            <w:tcBorders>
              <w:top w:val="none" w:color="000000" w:sz="4"/>
              <w:left w:val="none" w:color="000000" w:sz="4"/>
              <w:bottom w:val="single" w:color="000000" w:sz="4"/>
              <w:right w:val="single" w:color="000000" w:sz="4"/>
            </w:tcBorders>
          </w:tcPr>
          <w:p/>
        </w:tc>
        <w:tc>
          <w:tcPr>
            <w:tcW w:type="dxa" w:w="15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SAN LC * 12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12</w:t>
            </w:r>
          </w:p>
        </w:tc>
        <w:tc>
          <w:tcPr>
            <w:tcW w:type="dxa" w:w="11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24</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4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p>
        </w:tc>
      </w:tr>
    </w:tbl>
    <w:p>
      <w:pPr>
        <w:pStyle w:val="null3"/>
        <w:ind w:firstLine="420"/>
        <w:jc w:val="left"/>
      </w:pPr>
      <w:r>
        <w:rPr>
          <w:rFonts w:ascii="仿宋_GB2312" w:hAnsi="仿宋_GB2312" w:cs="仿宋_GB2312" w:eastAsia="仿宋_GB2312"/>
          <w:sz w:val="24"/>
          <w:color w:val="000000"/>
        </w:rPr>
        <w:t>▲3.2 综合布线产品需提供有资质的第三方检测机构出具的检测报告，所产生的费用包含在投标总报价内，采购人不再另行支付（提供承诺，可参照“投标（响应）文件格式”中《承诺函》格式）。</w:t>
      </w:r>
    </w:p>
    <w:p>
      <w:pPr>
        <w:pStyle w:val="null3"/>
        <w:ind w:firstLine="420"/>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机柜盲板按照不小于50%比例来进行配置，即每个机柜配置21个1U盲板或11个2U盲板。</w:t>
      </w:r>
    </w:p>
    <w:p>
      <w:pPr>
        <w:pStyle w:val="null3"/>
        <w:ind w:firstLine="422"/>
        <w:jc w:val="left"/>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主要配置</w:t>
      </w:r>
    </w:p>
    <w:p>
      <w:pPr>
        <w:pStyle w:val="null3"/>
        <w:ind w:firstLine="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货物或服务清单以及要求如下：</w:t>
      </w:r>
    </w:p>
    <w:tbl>
      <w:tblPr>
        <w:tblW w:w="0" w:type="auto"/>
        <w:tblBorders>
          <w:top w:val="single"/>
          <w:left w:val="single"/>
          <w:bottom w:val="single"/>
          <w:right w:val="single"/>
          <w:insideH w:val="single"/>
          <w:insideV w:val="single"/>
        </w:tblBorders>
      </w:tblPr>
      <w:tblGrid>
        <w:gridCol w:w="703"/>
        <w:gridCol w:w="1691"/>
        <w:gridCol w:w="3681"/>
        <w:gridCol w:w="703"/>
        <w:gridCol w:w="808"/>
        <w:gridCol w:w="703"/>
      </w:tblGrid>
      <w:tr>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货物或服务名称</w:t>
            </w:r>
          </w:p>
        </w:tc>
        <w:tc>
          <w:tcPr>
            <w:tcW w:type="dxa" w:w="36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描述</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单位</w:t>
            </w:r>
          </w:p>
        </w:tc>
        <w:tc>
          <w:tcPr>
            <w:tcW w:type="dxa" w:w="8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备注</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光纤配线架</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配置1U光纤配线架12个，含4个模块槽位；配线架端口：4口；端口：支持6口/12口即（12芯/24芯）双工LC，SC耦合器一体化模块；容纳芯数：最大96芯；跳线要求：可使用普通标准跳线；高度：1U；性能：支持普通多模和单模光缆，而且支持万兆多模和单模光缆；安装方式：19英寸机柜式安装；标签：自带明显数据或语音标签。</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MPO</w:t>
            </w:r>
            <w:r>
              <w:rPr>
                <w:rFonts w:ascii="仿宋_GB2312" w:hAnsi="仿宋_GB2312" w:cs="仿宋_GB2312" w:eastAsia="仿宋_GB2312"/>
                <w:sz w:val="24"/>
                <w:color w:val="000000"/>
              </w:rPr>
              <w:t>面板模块</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配置8口MPO面板模块6个，主要参数：24芯主干-12芯mpo；规格：卡接模块，配合模块化光纤配线架使用；端口类型：MPO公头- MPO母头；端口数量：8口；多模支持OM3/OM4；自带防尘盖。</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MPO-LC</w:t>
            </w:r>
            <w:r>
              <w:rPr>
                <w:rFonts w:ascii="仿宋_GB2312" w:hAnsi="仿宋_GB2312" w:cs="仿宋_GB2312" w:eastAsia="仿宋_GB2312"/>
                <w:sz w:val="24"/>
                <w:color w:val="000000"/>
              </w:rPr>
              <w:t>模块</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配置MPO-LC模块20个，主要参数：24芯主干-12对LC；规格：卡接模块，配合模块化光纤配线架使用；端口A：12口LC（即12芯/48芯）；端口B：MPO口公头；多模支持OM3/OM4；自带防尘盖。</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60</w:t>
            </w:r>
            <w:r>
              <w:rPr>
                <w:rFonts w:ascii="仿宋_GB2312" w:hAnsi="仿宋_GB2312" w:cs="仿宋_GB2312" w:eastAsia="仿宋_GB2312"/>
                <w:sz w:val="24"/>
                <w:color w:val="000000"/>
              </w:rPr>
              <w:t>米光缆</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配置60米24芯多模OM4 MPO预端接光缆15条, 主要参数：50/125um多模光缆；芯数：24芯；接口：MPO母头-MPO母头；长度：60米；外皮级别：LSZH；应用要求：支持10G达550米，1G达1100米；带宽：最小2000/500MHz-Km@镭射光源@850/1300nm；工作温度范围：-10至60度。</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90</w:t>
            </w:r>
            <w:r>
              <w:rPr>
                <w:rFonts w:ascii="仿宋_GB2312" w:hAnsi="仿宋_GB2312" w:cs="仿宋_GB2312" w:eastAsia="仿宋_GB2312"/>
                <w:sz w:val="24"/>
                <w:color w:val="000000"/>
              </w:rPr>
              <w:t>米光缆</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配置90米24芯多模OM4 MPO预端接光缆7条，主要参数：50/125um多模光缆；芯数：24芯；接口：MPO母头-MPO母头；长度：90米；外皮级别：LSZH；应用要求：支持10G达550米，1G达1100米；带宽：最小2000/500MHz-Km@镭射光源@850/1300nm；工作温度范围：-10至60度。</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配线架</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六类非屏蔽配线架（含模块）8个，外型：黑色，1U高度，自带模块和后端理线托架；配线架端口：24口；安装方式：19英寸机柜式安装；卡接线规范围：22-26AWG；最少卡接次数：750次；打线方式：T568A或B；标签：自带明显数据或语音标签；工作温度范围：-10至60度，含满配模块。</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网线</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六类非屏蔽UTP网线7000米，线规：23AWG.遵从ANSI/TIA-568-C.2等标准；带宽：250MHz；阻燃级别：低烟无卤，合IEC60332-1级别；结构：十字骨架分割结构；颜色：白色；工作温度范围：-20至60度。</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8</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走线架</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根据现场环境要求定制部署。</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走线架不少于90米。</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规格：600*45mm，梯式桥架。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9</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光纤线槽</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根据现场环境要求定制部署，光纤线槽不少于100米。</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规格240mm。</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10</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尾纤（水平布线）</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 MPO</w:t>
            </w:r>
            <w:r>
              <w:rPr>
                <w:rFonts w:ascii="仿宋_GB2312" w:hAnsi="仿宋_GB2312" w:cs="仿宋_GB2312" w:eastAsia="仿宋_GB2312"/>
                <w:sz w:val="24"/>
                <w:color w:val="000000"/>
              </w:rPr>
              <w:t>多模预端接15米跳线 12条。</w:t>
            </w:r>
          </w:p>
          <w:p>
            <w:pPr>
              <w:pStyle w:val="null3"/>
              <w:jc w:val="left"/>
            </w:pPr>
            <w:r>
              <w:rPr>
                <w:rFonts w:ascii="仿宋_GB2312" w:hAnsi="仿宋_GB2312" w:cs="仿宋_GB2312" w:eastAsia="仿宋_GB2312"/>
                <w:sz w:val="24"/>
                <w:color w:val="000000"/>
              </w:rPr>
              <w:t>规格：50\125um多模光缆；芯数： 12芯；接口：MPO母头-MPO公头；长度：15米；外皮级别：LSZH；应用要求：支持10G达550米，1G达1100米；带宽：最小2000\500MHz-Km@雷射光源@850\1300nm；纤芯衰耗：最大衰耗3.0dB/km @850nm  1.0dB/km @1300nm；工作温度范围：－10至60度。</w:t>
            </w:r>
          </w:p>
          <w:p>
            <w:pPr>
              <w:pStyle w:val="null3"/>
              <w:jc w:val="left"/>
            </w:pPr>
            <w:r>
              <w:rPr>
                <w:rFonts w:ascii="仿宋_GB2312" w:hAnsi="仿宋_GB2312" w:cs="仿宋_GB2312" w:eastAsia="仿宋_GB2312"/>
                <w:sz w:val="24"/>
                <w:color w:val="000000"/>
              </w:rPr>
              <w:t>2. MPO</w:t>
            </w:r>
            <w:r>
              <w:rPr>
                <w:rFonts w:ascii="仿宋_GB2312" w:hAnsi="仿宋_GB2312" w:cs="仿宋_GB2312" w:eastAsia="仿宋_GB2312"/>
                <w:sz w:val="24"/>
                <w:color w:val="000000"/>
              </w:rPr>
              <w:t>多模预端接20米跳线 12条。</w:t>
            </w:r>
          </w:p>
          <w:p>
            <w:pPr>
              <w:pStyle w:val="null3"/>
              <w:jc w:val="left"/>
            </w:pPr>
            <w:r>
              <w:rPr>
                <w:rFonts w:ascii="仿宋_GB2312" w:hAnsi="仿宋_GB2312" w:cs="仿宋_GB2312" w:eastAsia="仿宋_GB2312"/>
                <w:sz w:val="24"/>
                <w:color w:val="000000"/>
              </w:rPr>
              <w:t>规格：50\125um多模光缆；芯数： 12芯；接口：MPO母头-MPO公头；长度：20米；外皮级别：LSZH；应用要求：支持10G达550米，1G达1100米；带宽：最小2000\500MHz-Km@雷射光源@850\1300nm；纤芯衰耗：最大衰耗3.0dB/km @850nm  1.0dB/km @1300nm；工作温度范围：－10至60度。</w:t>
            </w:r>
          </w:p>
          <w:p>
            <w:pPr>
              <w:pStyle w:val="null3"/>
              <w:jc w:val="left"/>
            </w:pPr>
            <w:r>
              <w:rPr>
                <w:rFonts w:ascii="仿宋_GB2312" w:hAnsi="仿宋_GB2312" w:cs="仿宋_GB2312" w:eastAsia="仿宋_GB2312"/>
                <w:sz w:val="24"/>
                <w:color w:val="000000"/>
              </w:rPr>
              <w:t>3.  15</w:t>
            </w:r>
            <w:r>
              <w:rPr>
                <w:rFonts w:ascii="仿宋_GB2312" w:hAnsi="仿宋_GB2312" w:cs="仿宋_GB2312" w:eastAsia="仿宋_GB2312"/>
                <w:sz w:val="24"/>
                <w:color w:val="000000"/>
              </w:rPr>
              <w:t>米光纤跳线 36条。</w:t>
            </w:r>
          </w:p>
          <w:p>
            <w:pPr>
              <w:pStyle w:val="null3"/>
              <w:jc w:val="left"/>
            </w:pPr>
            <w:r>
              <w:rPr>
                <w:rFonts w:ascii="仿宋_GB2312" w:hAnsi="仿宋_GB2312" w:cs="仿宋_GB2312" w:eastAsia="仿宋_GB2312"/>
                <w:sz w:val="24"/>
                <w:color w:val="000000"/>
              </w:rPr>
              <w:t>规格：LC—LC双工多模；护套颜色：水绿色；长度：15米；护套防火等级：OFNR&amp;LSZH；耐用性≥500次连接；直径:1.8mm；连接器损耗&lt;0.3dB@850nm。</w:t>
            </w:r>
          </w:p>
          <w:p>
            <w:pPr>
              <w:pStyle w:val="null3"/>
              <w:jc w:val="left"/>
            </w:pPr>
            <w:r>
              <w:rPr>
                <w:rFonts w:ascii="仿宋_GB2312" w:hAnsi="仿宋_GB2312" w:cs="仿宋_GB2312" w:eastAsia="仿宋_GB2312"/>
                <w:sz w:val="24"/>
                <w:color w:val="000000"/>
              </w:rPr>
              <w:t>4.  3</w:t>
            </w:r>
            <w:r>
              <w:rPr>
                <w:rFonts w:ascii="仿宋_GB2312" w:hAnsi="仿宋_GB2312" w:cs="仿宋_GB2312" w:eastAsia="仿宋_GB2312"/>
                <w:sz w:val="24"/>
                <w:color w:val="000000"/>
              </w:rPr>
              <w:t>米光纤跳线 36条。</w:t>
            </w:r>
          </w:p>
          <w:p>
            <w:pPr>
              <w:pStyle w:val="null3"/>
              <w:jc w:val="left"/>
            </w:pPr>
            <w:r>
              <w:rPr>
                <w:rFonts w:ascii="仿宋_GB2312" w:hAnsi="仿宋_GB2312" w:cs="仿宋_GB2312" w:eastAsia="仿宋_GB2312"/>
                <w:sz w:val="24"/>
                <w:color w:val="000000"/>
              </w:rPr>
              <w:t>规格：LC—LC双工多模；护套颜色：水绿色；长度：3米；护套防火等级：OFNR&amp;LSZH；耐用性≥500次连接；直径:1.8mm；连接器损耗&lt;0.3dB@850nm。</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非屏蔽UTP15米跳线 28条。</w:t>
            </w:r>
          </w:p>
          <w:p>
            <w:pPr>
              <w:pStyle w:val="null3"/>
              <w:jc w:val="left"/>
            </w:pPr>
            <w:r>
              <w:rPr>
                <w:rFonts w:ascii="仿宋_GB2312" w:hAnsi="仿宋_GB2312" w:cs="仿宋_GB2312" w:eastAsia="仿宋_GB2312"/>
                <w:sz w:val="24"/>
                <w:color w:val="000000"/>
              </w:rPr>
              <w:t>类别：原厂正品，六类 ；规格：多股线，软跳线；芯数：8芯；插拔次数：大于750次；长度：15米；颜色：蓝色；工作温度：－10至60度。</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非屏蔽UTP10米跳线 28条。</w:t>
            </w:r>
          </w:p>
          <w:p>
            <w:pPr>
              <w:pStyle w:val="null3"/>
              <w:ind w:firstLine="480"/>
              <w:jc w:val="left"/>
            </w:pPr>
            <w:r>
              <w:rPr>
                <w:rFonts w:ascii="仿宋_GB2312" w:hAnsi="仿宋_GB2312" w:cs="仿宋_GB2312" w:eastAsia="仿宋_GB2312"/>
                <w:sz w:val="24"/>
                <w:color w:val="000000"/>
              </w:rPr>
              <w:t>类别：原厂正品，六类 ；规格：多股线，软跳线；芯数：8芯；插拔次数：大于750次；长度：10米；颜色：蓝色；工作温度：－10至60度。</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标签</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根据现场强、弱电线缆进行打标。</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根据管理部门的格式要求进行标签制作。</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辅材</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根据现场环境要求定制部署。</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包含绝缘胶带、钢丝、弱电线槽、扎带等。</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链路测试</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光缆链路、铜缆链路测试。</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机房标识</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线缆标识、警示标识、安全标识、设备标识、功能区域标识等。</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铝合金梯形走线架</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规格：宽400mm。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含配套安装附件。</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含配套吊/支架。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16</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光纤槽道</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规格：240×100mm。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含配套安装附件。</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含配套吊/支架。</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17</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防火桥架（用于弱电布线）</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规格：400×100mm。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含配套安装附件。</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含配套吊/支架。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桥架敷设范围约220平方米。</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18</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防火桥架（用于强电布线）</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规格：200×100mm。</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含配套安装附件。</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含配套吊/支架。</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桥架敷设范围约220平方米。</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19</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机柜利旧搬迁</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 机柜搬迁。</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 机柜基础安装。</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套</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14</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20</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UPS</w:t>
            </w:r>
            <w:r>
              <w:rPr>
                <w:rFonts w:ascii="仿宋_GB2312" w:hAnsi="仿宋_GB2312" w:cs="仿宋_GB2312" w:eastAsia="仿宋_GB2312"/>
                <w:sz w:val="24"/>
                <w:color w:val="000000"/>
              </w:rPr>
              <w:t>电源</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 新增一路UPS电源。电源开关容量不少于40A。电源线路长度约80米。</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防静电地板胶填缝卷材</w:t>
            </w:r>
          </w:p>
        </w:tc>
        <w:tc>
          <w:tcPr>
            <w:tcW w:type="dxa" w:w="36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 500平方米防静电地板胶的填缝卷材。</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8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p>
        </w:tc>
      </w:tr>
    </w:tbl>
    <w:p>
      <w:pPr>
        <w:pStyle w:val="null3"/>
        <w:jc w:val="left"/>
      </w:pPr>
      <w:r>
        <w:rPr>
          <w:rFonts w:ascii="仿宋_GB2312" w:hAnsi="仿宋_GB2312" w:cs="仿宋_GB2312" w:eastAsia="仿宋_GB2312"/>
          <w:sz w:val="24"/>
          <w:color w:val="000000"/>
        </w:rPr>
        <w:t>注：该项目包括但不限于清单中所列出内容，规格不低于清单中所列内容。</w:t>
      </w:r>
    </w:p>
    <w:p>
      <w:pPr>
        <w:pStyle w:val="null3"/>
        <w:ind w:firstLine="422"/>
        <w:jc w:val="left"/>
      </w:pPr>
      <w:r>
        <w:rPr>
          <w:rFonts w:ascii="仿宋_GB2312" w:hAnsi="仿宋_GB2312" w:cs="仿宋_GB2312" w:eastAsia="仿宋_GB2312"/>
          <w:sz w:val="24"/>
          <w:b/>
          <w:color w:val="000000"/>
        </w:rPr>
        <w:t>（四）品目4（服务器机柜）</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left"/>
      </w:pPr>
      <w:r>
        <w:rPr>
          <w:rFonts w:ascii="仿宋_GB2312" w:hAnsi="仿宋_GB2312" w:cs="仿宋_GB2312" w:eastAsia="仿宋_GB2312"/>
          <w:sz w:val="24"/>
          <w:color w:val="000000"/>
        </w:rPr>
        <w:t>根据现场定制第三组机柜及热通道，新增非标服务器机柜。</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left"/>
      </w:pPr>
      <w:r>
        <w:rPr>
          <w:rFonts w:ascii="仿宋_GB2312" w:hAnsi="仿宋_GB2312" w:cs="仿宋_GB2312" w:eastAsia="仿宋_GB2312"/>
          <w:sz w:val="24"/>
          <w:color w:val="000000"/>
        </w:rPr>
        <w:t>无。</w:t>
      </w:r>
    </w:p>
    <w:p>
      <w:pPr>
        <w:pStyle w:val="null3"/>
        <w:ind w:firstLine="422"/>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设备技术参数：</w:t>
      </w:r>
    </w:p>
    <w:tbl>
      <w:tblPr>
        <w:tblW w:w="0" w:type="auto"/>
        <w:tblBorders>
          <w:top w:val="single"/>
          <w:left w:val="single"/>
          <w:bottom w:val="single"/>
          <w:right w:val="single"/>
          <w:insideH w:val="single"/>
          <w:insideV w:val="single"/>
        </w:tblBorders>
      </w:tblPr>
      <w:tblGrid>
        <w:gridCol w:w="848"/>
        <w:gridCol w:w="2114"/>
        <w:gridCol w:w="5344"/>
      </w:tblGrid>
      <w:tr>
        <w:tc>
          <w:tcPr>
            <w:tcW w:type="dxa" w:w="848"/>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color w:val="000000"/>
              </w:rPr>
              <w:t>序号</w:t>
            </w:r>
          </w:p>
        </w:tc>
        <w:tc>
          <w:tcPr>
            <w:tcW w:type="dxa" w:w="21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color w:val="000000"/>
              </w:rPr>
              <w:t>项目</w:t>
            </w:r>
          </w:p>
        </w:tc>
        <w:tc>
          <w:tcPr>
            <w:tcW w:type="dxa" w:w="534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b/>
                <w:color w:val="000000"/>
              </w:rPr>
              <w:t>技术参数</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尺寸</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宽600mm。深度不少于1200mm。高度47U。</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承重</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静态承重不少于1500KG。</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3</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电源管理</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单个服务器机柜最大负载7KW。</w:t>
            </w:r>
          </w:p>
          <w:p>
            <w:pPr>
              <w:pStyle w:val="null3"/>
              <w:ind w:firstLine="480"/>
              <w:jc w:val="left"/>
            </w:pPr>
            <w:r>
              <w:rPr>
                <w:rFonts w:ascii="仿宋_GB2312" w:hAnsi="仿宋_GB2312" w:cs="仿宋_GB2312" w:eastAsia="仿宋_GB2312"/>
                <w:sz w:val="24"/>
                <w:color w:val="000000"/>
              </w:rPr>
              <w:t>电源模块、电源适配器、电源工业连接器、电缆、电线等齐全。</w:t>
            </w:r>
          </w:p>
          <w:p>
            <w:pPr>
              <w:pStyle w:val="null3"/>
              <w:ind w:firstLine="480"/>
              <w:jc w:val="left"/>
            </w:pPr>
            <w:r>
              <w:rPr>
                <w:rFonts w:ascii="仿宋_GB2312" w:hAnsi="仿宋_GB2312" w:cs="仿宋_GB2312" w:eastAsia="仿宋_GB2312"/>
                <w:sz w:val="24"/>
                <w:color w:val="000000"/>
              </w:rPr>
              <w:t>输入输出电缆电线长度不小于3米。</w:t>
            </w:r>
          </w:p>
          <w:p>
            <w:pPr>
              <w:pStyle w:val="null3"/>
              <w:ind w:firstLine="480"/>
              <w:jc w:val="left"/>
            </w:pPr>
            <w:r>
              <w:rPr>
                <w:rFonts w:ascii="仿宋_GB2312" w:hAnsi="仿宋_GB2312" w:cs="仿宋_GB2312" w:eastAsia="仿宋_GB2312"/>
                <w:sz w:val="24"/>
                <w:color w:val="000000"/>
              </w:rPr>
              <w:t>电源适配器全部安装在机柜同一侧。</w:t>
            </w:r>
          </w:p>
          <w:p>
            <w:pPr>
              <w:pStyle w:val="null3"/>
              <w:ind w:firstLine="480"/>
              <w:jc w:val="left"/>
            </w:pPr>
            <w:r>
              <w:rPr>
                <w:rFonts w:ascii="仿宋_GB2312" w:hAnsi="仿宋_GB2312" w:cs="仿宋_GB2312" w:eastAsia="仿宋_GB2312"/>
                <w:sz w:val="24"/>
                <w:color w:val="000000"/>
              </w:rPr>
              <w:t>每路总路电源配置载流量不少于32A电流的电缆、防水插、电源模块等部件。</w:t>
            </w:r>
          </w:p>
          <w:p>
            <w:pPr>
              <w:pStyle w:val="null3"/>
              <w:ind w:firstLine="480"/>
              <w:jc w:val="left"/>
            </w:pPr>
            <w:r>
              <w:rPr>
                <w:rFonts w:ascii="仿宋_GB2312" w:hAnsi="仿宋_GB2312" w:cs="仿宋_GB2312" w:eastAsia="仿宋_GB2312"/>
                <w:sz w:val="24"/>
                <w:color w:val="000000"/>
              </w:rPr>
              <w:t>每路支路电源配置载流量不少于10A的电线、插头、电源适配器等部件。</w:t>
            </w:r>
          </w:p>
          <w:p>
            <w:pPr>
              <w:pStyle w:val="null3"/>
              <w:ind w:firstLine="480"/>
              <w:jc w:val="left"/>
            </w:pPr>
            <w:r>
              <w:rPr>
                <w:rFonts w:ascii="仿宋_GB2312" w:hAnsi="仿宋_GB2312" w:cs="仿宋_GB2312" w:eastAsia="仿宋_GB2312"/>
                <w:sz w:val="24"/>
                <w:color w:val="000000"/>
              </w:rPr>
              <w:t>每个服务器机柜配置不少于3套带独立开关的电源适配器。每个机柜内不少于32个C13插座。</w:t>
            </w:r>
          </w:p>
          <w:p>
            <w:pPr>
              <w:pStyle w:val="null3"/>
              <w:ind w:firstLine="480"/>
              <w:jc w:val="left"/>
            </w:pPr>
            <w:r>
              <w:rPr>
                <w:rFonts w:ascii="仿宋_GB2312" w:hAnsi="仿宋_GB2312" w:cs="仿宋_GB2312" w:eastAsia="仿宋_GB2312"/>
                <w:sz w:val="24"/>
                <w:color w:val="000000"/>
              </w:rPr>
              <w:t>PDU</w:t>
            </w:r>
            <w:r>
              <w:rPr>
                <w:rFonts w:ascii="仿宋_GB2312" w:hAnsi="仿宋_GB2312" w:cs="仿宋_GB2312" w:eastAsia="仿宋_GB2312"/>
                <w:sz w:val="24"/>
                <w:color w:val="000000"/>
              </w:rPr>
              <w:t>设计应符合《通信设备用电源分配单元(PDU)》（YDT 2063-2009）的要求和3C认证。PDU电源应设计为交流单相三线制，额定电压要求为AC250V 50Hz，输入额定电流应为32A；电源输入端应采用32A三孔工业连接器</w:t>
            </w:r>
            <w:r>
              <w:rPr>
                <w:rFonts w:ascii="仿宋_GB2312" w:hAnsi="仿宋_GB2312" w:cs="仿宋_GB2312" w:eastAsia="仿宋_GB2312"/>
                <w:sz w:val="24"/>
                <w:color w:val="000000"/>
              </w:rPr>
              <w:t>（防护等级不低于IP44）</w:t>
            </w:r>
            <w:r>
              <w:rPr>
                <w:rFonts w:ascii="仿宋_GB2312" w:hAnsi="仿宋_GB2312" w:cs="仿宋_GB2312" w:eastAsia="仿宋_GB2312"/>
                <w:sz w:val="24"/>
                <w:color w:val="000000"/>
              </w:rPr>
              <w:t>，要求接入2米电缆规格为3*6mm²ZA-RVV多股软线；输出包括13个C13插座,带防脱扣。内部应采用分组连接，可均衡电流电压值或起到分流作用。或在前一个插座无输出时，应不影响其它后面插座的输出。</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4</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电源模块指示灯</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每套电源模块都有指示灯。</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5</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保护接地</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具备保护接地铜排等部件。</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6</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电源适配器</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数量不少于60套。分配到每机柜不少于3套。颜色：同一机柜内，每套不同颜色，易于区分。机柜后门方向左侧垂直安装，上进线。每条电源适配器PDU：AC250V 50/60Hz 32A，输入接口为32A工业级接线端子，可接入规格3*6mm2电缆；输出包括不少于12个国标10A插座、4个国标16A插座；电源侧配置热插拔LED电源指示灯。</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7</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电源工业连接器</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rFonts w:ascii="仿宋_GB2312" w:hAnsi="仿宋_GB2312" w:cs="仿宋_GB2312" w:eastAsia="仿宋_GB2312"/>
                <w:sz w:val="24"/>
                <w:color w:val="000000"/>
              </w:rPr>
              <w:t>数量不少于90对。分配到每机柜不少于3对。规格32A/3P/230V。</w:t>
            </w:r>
            <w:r>
              <w:rPr>
                <w:rFonts w:ascii="仿宋_GB2312" w:hAnsi="仿宋_GB2312" w:cs="仿宋_GB2312" w:eastAsia="仿宋_GB2312"/>
                <w:sz w:val="24"/>
                <w:color w:val="000000"/>
              </w:rPr>
              <w:t>防护等级不低于IP44。</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8</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外观</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表层外观应光洁、色泽均匀、无露底、无流积、无起泡、无裂纹、无桔皮。</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9</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兼容性</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安装位置、尺寸等与常用的计算机设备兼容。每个U的位置上都提供预制好的安装螺丝孔。</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10</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机柜角规</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每机柜含4条标准角规。机柜正面角规刻度面向正面。机柜背面角规刻度面向背面。机柜角规预制螺丝孔全部是方型孔。机柜19英寸安装角规，层板，所使用钢板厚度不能小于2.0mm；19英寸角规安装位置可以灵活调节，并可以实现免工具维护。</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机柜内走线</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机柜内配置强电、弱电理线和固定部件。机柜尾部左右两侧各配置一条垂直理线槽和线槽盖板。</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12</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零部件</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每机柜含左右垂直束线槽、束线环、并柜件、安装件、螺钉螺丝等。配件齐全。机柜内可增加空气导流板、密封条等部件。含角钢、配件、电缆电线、线耳、附件等。</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13</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颜色</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黑色。</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14</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承重板</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每个机柜需配置三块免工具安装的承重板。</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15</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顶盖</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顶盖方便走线。</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16</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面板安装</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机柜正面、背面、侧面面板可以快速安装。</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17</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安全性</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机柜正面、背面门都有门锁。</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18</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机柜前、后门</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机柜前门和后门都是网孔通风门。每机柜门含前后门。前门单开门，后门双开门。前后门全通网孔。前后门可拆卸，前后门均含钥匙、把手、机械锁等。</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19</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移动和固定部件</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机柜配置运输脚轮等移动部件，带水平调节固定支脚等固定部件。</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20</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免工具安装配件</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机柜配件采用嵌入式结构，免工具安装导轨、承重板、理线槽、盲板等配件。</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21</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配套</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机柜含机柜顶板、全通网孔前后门、侧板、轮子、固定底座、盲板、电源适配器、防水插座、电缆电线等。</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22</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侧板</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颜色黑色。全金属材料，分段式，内嵌螺钉固定。</w:t>
            </w:r>
          </w:p>
        </w:tc>
      </w:tr>
      <w:tr>
        <w:tc>
          <w:tcPr>
            <w:tcW w:type="dxa" w:w="848"/>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23</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center"/>
            </w:pPr>
            <w:r>
              <w:rPr>
                <w:rFonts w:ascii="仿宋_GB2312" w:hAnsi="仿宋_GB2312" w:cs="仿宋_GB2312" w:eastAsia="仿宋_GB2312"/>
                <w:sz w:val="24"/>
                <w:color w:val="000000"/>
              </w:rPr>
              <w:t>气流遏制盲板</w:t>
            </w:r>
          </w:p>
        </w:tc>
        <w:tc>
          <w:tcPr>
            <w:tcW w:type="dxa" w:w="534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480"/>
              <w:jc w:val="left"/>
            </w:pPr>
            <w:r>
              <w:rPr>
                <w:rFonts w:ascii="仿宋_GB2312" w:hAnsi="仿宋_GB2312" w:cs="仿宋_GB2312" w:eastAsia="仿宋_GB2312"/>
                <w:sz w:val="24"/>
                <w:color w:val="000000"/>
              </w:rPr>
              <w:t>数量不少于940块。颜色黑色。每块高度1U。阻燃塑质材料，免工具安装。</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24</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服务器机柜</w:t>
            </w:r>
          </w:p>
        </w:tc>
        <w:tc>
          <w:tcPr>
            <w:tcW w:type="dxa" w:w="5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根据现场定制非标服务器机柜。</w:t>
            </w:r>
            <w:r>
              <w:rPr>
                <w:rFonts w:ascii="仿宋_GB2312" w:hAnsi="仿宋_GB2312" w:cs="仿宋_GB2312" w:eastAsia="仿宋_GB2312"/>
                <w:sz w:val="24"/>
                <w:color w:val="000000"/>
              </w:rPr>
              <w:t>由供应商设计方案。新增机柜数量不少于20个。</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25</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附属设施</w:t>
            </w:r>
          </w:p>
        </w:tc>
        <w:tc>
          <w:tcPr>
            <w:tcW w:type="dxa" w:w="534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机柜标签、电源标签、电缆电线标签等。</w:t>
            </w:r>
          </w:p>
        </w:tc>
      </w:tr>
    </w:tbl>
    <w:p>
      <w:pPr>
        <w:pStyle w:val="null3"/>
        <w:ind w:firstLine="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投标人承诺供货时提供原厂出产品证明文件（提供承诺，可参照“投标（响应）文件格式”中《承诺函》格式）。</w:t>
      </w:r>
    </w:p>
    <w:p>
      <w:pPr>
        <w:pStyle w:val="null3"/>
        <w:ind w:firstLine="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投标人承诺提供不少于5年 7×24小时用户现场响应服务；提供产品原厂工程师现场安装实施服务。（提供承诺，可参照“投标（响应）文件格式”中《承诺函》格式）</w:t>
      </w:r>
    </w:p>
    <w:p>
      <w:pPr>
        <w:pStyle w:val="null3"/>
        <w:ind w:firstLine="422"/>
        <w:jc w:val="left"/>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主要配置</w:t>
      </w:r>
    </w:p>
    <w:p>
      <w:pPr>
        <w:pStyle w:val="null3"/>
        <w:ind w:firstLine="420"/>
        <w:jc w:val="left"/>
      </w:pPr>
      <w:r>
        <w:rPr>
          <w:rFonts w:ascii="仿宋_GB2312" w:hAnsi="仿宋_GB2312" w:cs="仿宋_GB2312" w:eastAsia="仿宋_GB2312"/>
          <w:sz w:val="24"/>
          <w:color w:val="000000"/>
        </w:rPr>
        <w:t>货物或服务清单与3.1设备技术参数要求一致。</w:t>
      </w:r>
    </w:p>
    <w:p>
      <w:pPr>
        <w:pStyle w:val="null3"/>
        <w:ind w:firstLine="420"/>
        <w:jc w:val="left"/>
      </w:pPr>
      <w:r>
        <w:rPr>
          <w:rFonts w:ascii="仿宋_GB2312" w:hAnsi="仿宋_GB2312" w:cs="仿宋_GB2312" w:eastAsia="仿宋_GB2312"/>
          <w:sz w:val="24"/>
          <w:color w:val="000000"/>
        </w:rPr>
        <w:t>注：该项目包括但不限于清单中所列出内容，规格不低于清单中所列内容。</w:t>
      </w:r>
    </w:p>
    <w:p>
      <w:pPr>
        <w:pStyle w:val="null3"/>
        <w:ind w:firstLine="422"/>
        <w:jc w:val="left"/>
      </w:pPr>
      <w:r>
        <w:rPr>
          <w:rFonts w:ascii="仿宋_GB2312" w:hAnsi="仿宋_GB2312" w:cs="仿宋_GB2312" w:eastAsia="仿宋_GB2312"/>
          <w:sz w:val="24"/>
          <w:b/>
          <w:color w:val="000000"/>
        </w:rPr>
        <w:t>（五）品目5（封闭通道）</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本项目采用模块化机柜热通道，具有节能、智能管理等功能。</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无。</w:t>
      </w:r>
    </w:p>
    <w:p>
      <w:pPr>
        <w:pStyle w:val="null3"/>
        <w:ind w:firstLine="422"/>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热通道。</w:t>
      </w:r>
    </w:p>
    <w:p>
      <w:pPr>
        <w:pStyle w:val="null3"/>
        <w:ind w:firstLine="420"/>
        <w:jc w:val="left"/>
      </w:pPr>
      <w:r>
        <w:rPr>
          <w:rFonts w:ascii="仿宋_GB2312" w:hAnsi="仿宋_GB2312" w:cs="仿宋_GB2312" w:eastAsia="仿宋_GB2312"/>
          <w:sz w:val="24"/>
          <w:color w:val="000000"/>
        </w:rPr>
        <w:t>3.1.1</w:t>
      </w:r>
      <w:r>
        <w:rPr>
          <w:rFonts w:ascii="仿宋_GB2312" w:hAnsi="仿宋_GB2312" w:cs="仿宋_GB2312" w:eastAsia="仿宋_GB2312"/>
          <w:sz w:val="24"/>
          <w:color w:val="000000"/>
        </w:rPr>
        <w:t>遏制气流通道门组件。</w:t>
      </w:r>
    </w:p>
    <w:p>
      <w:pPr>
        <w:pStyle w:val="null3"/>
        <w:ind w:firstLine="420"/>
        <w:jc w:val="left"/>
      </w:pPr>
      <w:r>
        <w:rPr>
          <w:rFonts w:ascii="仿宋_GB2312" w:hAnsi="仿宋_GB2312" w:cs="仿宋_GB2312" w:eastAsia="仿宋_GB2312"/>
          <w:sz w:val="24"/>
          <w:color w:val="000000"/>
        </w:rPr>
        <w:t>采用电动推拉门方式，上、下安装密封导轨，可自由无障碍推拉。防止热池压仓较大，影响气体流动，采用覆模钢化玻璃，增加玻璃强度，以免玻璃粉碎影响机房。</w:t>
      </w:r>
    </w:p>
    <w:p>
      <w:pPr>
        <w:pStyle w:val="null3"/>
        <w:ind w:firstLine="420"/>
        <w:jc w:val="left"/>
      </w:pPr>
      <w:r>
        <w:rPr>
          <w:rFonts w:ascii="仿宋_GB2312" w:hAnsi="仿宋_GB2312" w:cs="仿宋_GB2312" w:eastAsia="仿宋_GB2312"/>
          <w:sz w:val="24"/>
          <w:color w:val="000000"/>
        </w:rPr>
        <w:t>3.1.2</w:t>
      </w:r>
      <w:r>
        <w:rPr>
          <w:rFonts w:ascii="仿宋_GB2312" w:hAnsi="仿宋_GB2312" w:cs="仿宋_GB2312" w:eastAsia="仿宋_GB2312"/>
          <w:sz w:val="24"/>
          <w:color w:val="000000"/>
        </w:rPr>
        <w:t>遏制气流固定天窗组件。</w:t>
      </w:r>
    </w:p>
    <w:p>
      <w:pPr>
        <w:pStyle w:val="null3"/>
        <w:ind w:firstLine="420"/>
        <w:jc w:val="left"/>
      </w:pPr>
      <w:r>
        <w:rPr>
          <w:rFonts w:ascii="仿宋_GB2312" w:hAnsi="仿宋_GB2312" w:cs="仿宋_GB2312" w:eastAsia="仿宋_GB2312"/>
          <w:sz w:val="24"/>
          <w:color w:val="000000"/>
        </w:rPr>
        <w:t>高透光率，与服务器良好的实现对接，无空隙泄漏，保证密封热通道内的气体组织。可开启气流天窗组根据温、湿度及烟度设定，如遇异情可以开启，采用窗磁方式，根据不同情况来控制天窗的闭合。</w:t>
      </w:r>
    </w:p>
    <w:p>
      <w:pPr>
        <w:pStyle w:val="null3"/>
        <w:ind w:firstLine="420"/>
        <w:jc w:val="left"/>
      </w:pPr>
      <w:r>
        <w:rPr>
          <w:rFonts w:ascii="仿宋_GB2312" w:hAnsi="仿宋_GB2312" w:cs="仿宋_GB2312" w:eastAsia="仿宋_GB2312"/>
          <w:sz w:val="24"/>
          <w:color w:val="000000"/>
        </w:rPr>
        <w:t>3.1.3</w:t>
      </w:r>
      <w:r>
        <w:rPr>
          <w:rFonts w:ascii="仿宋_GB2312" w:hAnsi="仿宋_GB2312" w:cs="仿宋_GB2312" w:eastAsia="仿宋_GB2312"/>
          <w:sz w:val="24"/>
          <w:color w:val="000000"/>
        </w:rPr>
        <w:t>智能温、湿度、烟感管理系统。</w:t>
      </w:r>
    </w:p>
    <w:p>
      <w:pPr>
        <w:pStyle w:val="null3"/>
        <w:ind w:firstLine="420"/>
        <w:jc w:val="left"/>
      </w:pPr>
      <w:r>
        <w:rPr>
          <w:rFonts w:ascii="仿宋_GB2312" w:hAnsi="仿宋_GB2312" w:cs="仿宋_GB2312" w:eastAsia="仿宋_GB2312"/>
          <w:sz w:val="24"/>
          <w:color w:val="000000"/>
        </w:rPr>
        <w:t>通过温、湿度及烟感探头对机房热风道微环境进行监控管理，提高机房安全性。温、湿度管理器可以通过数字的方式显示在热风道内实时监控热风道的环境，如遇异常可瞬间弹开天窗组件，保证气流流通。智能温、湿度、烟感管理系统可以与消防联动，通过标准协议将数据提供给消防管理系统，得到消防指令后可弹开天窗组件。</w:t>
      </w:r>
    </w:p>
    <w:p>
      <w:pPr>
        <w:pStyle w:val="null3"/>
        <w:ind w:firstLine="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具体功能描述。</w:t>
      </w:r>
    </w:p>
    <w:p>
      <w:pPr>
        <w:pStyle w:val="null3"/>
        <w:ind w:firstLine="420"/>
        <w:jc w:val="left"/>
      </w:pPr>
      <w:r>
        <w:rPr>
          <w:rFonts w:ascii="仿宋_GB2312" w:hAnsi="仿宋_GB2312" w:cs="仿宋_GB2312" w:eastAsia="仿宋_GB2312"/>
          <w:sz w:val="24"/>
          <w:color w:val="000000"/>
        </w:rPr>
        <w:t>3.2.1</w:t>
      </w:r>
      <w:r>
        <w:rPr>
          <w:rFonts w:ascii="仿宋_GB2312" w:hAnsi="仿宋_GB2312" w:cs="仿宋_GB2312" w:eastAsia="仿宋_GB2312"/>
          <w:sz w:val="24"/>
          <w:color w:val="000000"/>
        </w:rPr>
        <w:t>遏制气流通道门组件。</w:t>
      </w:r>
    </w:p>
    <w:p>
      <w:pPr>
        <w:pStyle w:val="null3"/>
        <w:ind w:firstLine="420"/>
        <w:jc w:val="left"/>
      </w:pPr>
      <w:r>
        <w:rPr>
          <w:rFonts w:ascii="仿宋_GB2312" w:hAnsi="仿宋_GB2312" w:cs="仿宋_GB2312" w:eastAsia="仿宋_GB2312"/>
          <w:sz w:val="24"/>
          <w:color w:val="000000"/>
        </w:rPr>
        <w:t>★采用900mm(W)×2000mm（H），推拉方式，限位缓冲装置，覆模钢化玻璃，门框组件推拉门方式上、下安装天、地导轨，防止热池负压仓较大，影响气体流动，覆模钢化玻璃需要达国家GB15763.2-2005标准，增加玻璃强度，以免玻璃粉碎影响机房。（提供承诺，可参照“投标（响应）文件格式”中《承诺函》格式）</w:t>
      </w:r>
    </w:p>
    <w:p>
      <w:pPr>
        <w:pStyle w:val="null3"/>
        <w:ind w:firstLine="420"/>
        <w:jc w:val="left"/>
      </w:pPr>
      <w:r>
        <w:rPr>
          <w:rFonts w:ascii="仿宋_GB2312" w:hAnsi="仿宋_GB2312" w:cs="仿宋_GB2312" w:eastAsia="仿宋_GB2312"/>
          <w:sz w:val="24"/>
          <w:color w:val="000000"/>
        </w:rPr>
        <w:t>3.2.2</w:t>
      </w:r>
      <w:r>
        <w:rPr>
          <w:rFonts w:ascii="仿宋_GB2312" w:hAnsi="仿宋_GB2312" w:cs="仿宋_GB2312" w:eastAsia="仿宋_GB2312"/>
          <w:sz w:val="24"/>
          <w:color w:val="000000"/>
        </w:rPr>
        <w:t>遏制气流固定天窗组件。</w:t>
      </w:r>
    </w:p>
    <w:p>
      <w:pPr>
        <w:pStyle w:val="null3"/>
        <w:ind w:firstLine="420"/>
        <w:jc w:val="left"/>
      </w:pPr>
      <w:r>
        <w:rPr>
          <w:rFonts w:ascii="仿宋_GB2312" w:hAnsi="仿宋_GB2312" w:cs="仿宋_GB2312" w:eastAsia="仿宋_GB2312"/>
          <w:sz w:val="24"/>
          <w:color w:val="000000"/>
        </w:rPr>
        <w:t>采用600mm(D)×900mm（W）天窗，连接件、斜撑架及气密套件。与服务器良好的实现对接，无空隙泄漏，保证密封热通道内的气体组织。封闭热通道内部的热气流。均衡冷量分配。发生火灾时可打开使热通道外的消防灭火气体进入通道，天窗由45度斜撑透光板和透光板组成。</w:t>
      </w:r>
    </w:p>
    <w:p>
      <w:pPr>
        <w:pStyle w:val="null3"/>
        <w:ind w:firstLine="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电磁力锁控件技术要求：吸附力F≥10KG@D=0MM,12VDC（可吸附起表面平整10KG物体）。</w:t>
      </w:r>
    </w:p>
    <w:p>
      <w:pPr>
        <w:pStyle w:val="null3"/>
        <w:ind w:firstLine="42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热通道自动门电源和微动环电源由精密配电柜内的电源开关提供。</w:t>
      </w:r>
    </w:p>
    <w:p>
      <w:pPr>
        <w:pStyle w:val="null3"/>
        <w:ind w:firstLine="422"/>
        <w:jc w:val="left"/>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主要配置</w:t>
      </w:r>
    </w:p>
    <w:p>
      <w:pPr>
        <w:pStyle w:val="null3"/>
        <w:ind w:firstLine="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货物或服务清单以及要求如下：</w:t>
      </w:r>
    </w:p>
    <w:tbl>
      <w:tblPr>
        <w:tblW w:w="0" w:type="auto"/>
        <w:tblBorders>
          <w:top w:val="none" w:color="000000" w:sz="4"/>
          <w:left w:val="none" w:color="000000" w:sz="4"/>
          <w:bottom w:val="none" w:color="000000" w:sz="4"/>
          <w:right w:val="none" w:color="000000" w:sz="4"/>
          <w:insideH w:val="none"/>
          <w:insideV w:val="none"/>
        </w:tblBorders>
      </w:tblPr>
      <w:tblGrid>
        <w:gridCol w:w="1355"/>
        <w:gridCol w:w="1355"/>
        <w:gridCol w:w="1355"/>
        <w:gridCol w:w="1355"/>
        <w:gridCol w:w="1355"/>
        <w:gridCol w:w="1355"/>
      </w:tblGrid>
      <w:tr>
        <w:tc>
          <w:tcPr>
            <w:tcW w:type="dxa" w:w="135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货物或服务名称</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描述</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单位</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c>
          <w:tcPr>
            <w:tcW w:type="dxa" w:w="1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备注</w:t>
            </w:r>
          </w:p>
        </w:tc>
      </w:tr>
      <w:tr>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热通道门</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含自动门。</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2</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通道照明</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机柜通道内配置LED灯。</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3</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固定天窗</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由供应商设计方案。</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4</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可翻转天窗</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由供应商设计方案。</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5</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热通道微动环系统</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温湿度监控、感烟探测器、声光报警器等。</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r>
        <w:tc>
          <w:tcPr>
            <w:tcW w:type="dxa" w:w="135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6</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附属设施</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封闭通道强弱电线槽等。</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　</w:t>
            </w:r>
          </w:p>
        </w:tc>
      </w:tr>
    </w:tbl>
    <w:p>
      <w:pPr>
        <w:pStyle w:val="null3"/>
        <w:ind w:firstLine="420"/>
        <w:jc w:val="left"/>
      </w:pPr>
      <w:r>
        <w:rPr>
          <w:rFonts w:ascii="仿宋_GB2312" w:hAnsi="仿宋_GB2312" w:cs="仿宋_GB2312" w:eastAsia="仿宋_GB2312"/>
          <w:sz w:val="24"/>
          <w:color w:val="000000"/>
        </w:rPr>
        <w:t>注：该项目包括但不限于清单中所列出内容，规格不低于清单中所列内容。</w:t>
      </w:r>
    </w:p>
    <w:p>
      <w:pPr>
        <w:pStyle w:val="null3"/>
        <w:ind w:firstLine="422"/>
        <w:jc w:val="left"/>
      </w:pPr>
      <w:r>
        <w:rPr>
          <w:rFonts w:ascii="仿宋_GB2312" w:hAnsi="仿宋_GB2312" w:cs="仿宋_GB2312" w:eastAsia="仿宋_GB2312"/>
          <w:sz w:val="24"/>
          <w:b/>
          <w:color w:val="000000"/>
        </w:rPr>
        <w:t>（六）品目6（安全部署保障及成品保护）</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left"/>
      </w:pPr>
      <w:r>
        <w:rPr>
          <w:rFonts w:ascii="仿宋_GB2312" w:hAnsi="仿宋_GB2312" w:cs="仿宋_GB2312" w:eastAsia="仿宋_GB2312"/>
          <w:sz w:val="24"/>
          <w:color w:val="000000"/>
        </w:rPr>
        <w:t>为设备部署过程中的安全施工提供保障。</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left"/>
      </w:pPr>
      <w:r>
        <w:rPr>
          <w:rFonts w:ascii="仿宋_GB2312" w:hAnsi="仿宋_GB2312" w:cs="仿宋_GB2312" w:eastAsia="仿宋_GB2312"/>
          <w:sz w:val="24"/>
          <w:color w:val="000000"/>
        </w:rPr>
        <w:t>无。</w:t>
      </w:r>
    </w:p>
    <w:p>
      <w:pPr>
        <w:pStyle w:val="null3"/>
        <w:ind w:firstLine="422"/>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机房改造在商业住宅综合用途的大厦中进行，需要特别注意安全卫生文明施工的要求，并且要避免扰民。</w:t>
      </w:r>
    </w:p>
    <w:p>
      <w:pPr>
        <w:pStyle w:val="null3"/>
        <w:ind w:firstLine="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在施工前与大厦管理方、周边居民等利益相关方进行充分沟通，了解他们的需求和意见，确保施工计划得到他们的理解和支持。</w:t>
      </w:r>
    </w:p>
    <w:p>
      <w:pPr>
        <w:pStyle w:val="null3"/>
        <w:ind w:firstLine="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建立健全安全卫生管理制度，确保工人和管理人员的安全和健康。</w:t>
      </w:r>
    </w:p>
    <w:p>
      <w:pPr>
        <w:pStyle w:val="null3"/>
        <w:ind w:firstLine="420"/>
        <w:jc w:val="left"/>
      </w:pPr>
      <w:r>
        <w:rPr>
          <w:rFonts w:ascii="仿宋_GB2312" w:hAnsi="仿宋_GB2312" w:cs="仿宋_GB2312" w:eastAsia="仿宋_GB2312"/>
          <w:sz w:val="24"/>
          <w:color w:val="000000"/>
        </w:rPr>
        <w:t>3.4</w:t>
      </w:r>
      <w:r>
        <w:rPr>
          <w:rFonts w:ascii="仿宋_GB2312" w:hAnsi="仿宋_GB2312" w:cs="仿宋_GB2312" w:eastAsia="仿宋_GB2312"/>
          <w:sz w:val="24"/>
          <w:color w:val="000000"/>
        </w:rPr>
        <w:t>对施工现场进行定期检查，确保各项安全卫生措施得到有效执行。</w:t>
      </w:r>
    </w:p>
    <w:p>
      <w:pPr>
        <w:pStyle w:val="null3"/>
        <w:ind w:firstLine="420"/>
        <w:jc w:val="left"/>
      </w:pPr>
      <w:r>
        <w:rPr>
          <w:rFonts w:ascii="仿宋_GB2312" w:hAnsi="仿宋_GB2312" w:cs="仿宋_GB2312" w:eastAsia="仿宋_GB2312"/>
          <w:sz w:val="24"/>
          <w:color w:val="000000"/>
        </w:rPr>
        <w:t>3.5</w:t>
      </w:r>
      <w:r>
        <w:rPr>
          <w:rFonts w:ascii="仿宋_GB2312" w:hAnsi="仿宋_GB2312" w:cs="仿宋_GB2312" w:eastAsia="仿宋_GB2312"/>
          <w:sz w:val="24"/>
          <w:color w:val="000000"/>
        </w:rPr>
        <w:t>提供必要的安全卫生培训和防护用品，如安全帽、防护眼镜、手套等。</w:t>
      </w:r>
    </w:p>
    <w:p>
      <w:pPr>
        <w:pStyle w:val="null3"/>
        <w:ind w:firstLine="420"/>
        <w:jc w:val="left"/>
      </w:pPr>
      <w:r>
        <w:rPr>
          <w:rFonts w:ascii="仿宋_GB2312" w:hAnsi="仿宋_GB2312" w:cs="仿宋_GB2312" w:eastAsia="仿宋_GB2312"/>
          <w:sz w:val="24"/>
          <w:color w:val="000000"/>
        </w:rPr>
        <w:t>3.6</w:t>
      </w:r>
      <w:r>
        <w:rPr>
          <w:rFonts w:ascii="仿宋_GB2312" w:hAnsi="仿宋_GB2312" w:cs="仿宋_GB2312" w:eastAsia="仿宋_GB2312"/>
          <w:sz w:val="24"/>
          <w:color w:val="000000"/>
        </w:rPr>
        <w:t>保持施工现场的整洁、有序，不乱堆乱放建筑材料和垃圾。机房设置标识，包括：功能性标识、警示性标识、安全标识、设备标识、线缆、配线架标识等。</w:t>
      </w:r>
    </w:p>
    <w:p>
      <w:pPr>
        <w:pStyle w:val="null3"/>
        <w:ind w:firstLine="420"/>
        <w:jc w:val="left"/>
      </w:pPr>
      <w:r>
        <w:rPr>
          <w:rFonts w:ascii="仿宋_GB2312" w:hAnsi="仿宋_GB2312" w:cs="仿宋_GB2312" w:eastAsia="仿宋_GB2312"/>
          <w:sz w:val="24"/>
          <w:color w:val="000000"/>
        </w:rPr>
        <w:t>3.7</w:t>
      </w:r>
      <w:r>
        <w:rPr>
          <w:rFonts w:ascii="仿宋_GB2312" w:hAnsi="仿宋_GB2312" w:cs="仿宋_GB2312" w:eastAsia="仿宋_GB2312"/>
          <w:sz w:val="24"/>
          <w:color w:val="000000"/>
        </w:rPr>
        <w:t>设置明显的施工标识和安全警示标识，确保工人和路人安全。</w:t>
      </w:r>
    </w:p>
    <w:p>
      <w:pPr>
        <w:pStyle w:val="null3"/>
        <w:ind w:firstLine="420"/>
        <w:jc w:val="left"/>
      </w:pPr>
      <w:r>
        <w:rPr>
          <w:rFonts w:ascii="仿宋_GB2312" w:hAnsi="仿宋_GB2312" w:cs="仿宋_GB2312" w:eastAsia="仿宋_GB2312"/>
          <w:sz w:val="24"/>
          <w:color w:val="000000"/>
        </w:rPr>
        <w:t>3.8</w:t>
      </w:r>
      <w:r>
        <w:rPr>
          <w:rFonts w:ascii="仿宋_GB2312" w:hAnsi="仿宋_GB2312" w:cs="仿宋_GB2312" w:eastAsia="仿宋_GB2312"/>
          <w:sz w:val="24"/>
          <w:color w:val="000000"/>
        </w:rPr>
        <w:t>尽量减少对周边居民和环境的影响，如控制施工噪音、尘土等。</w:t>
      </w:r>
    </w:p>
    <w:p>
      <w:pPr>
        <w:pStyle w:val="null3"/>
        <w:ind w:firstLine="420"/>
        <w:jc w:val="left"/>
      </w:pPr>
      <w:r>
        <w:rPr>
          <w:rFonts w:ascii="仿宋_GB2312" w:hAnsi="仿宋_GB2312" w:cs="仿宋_GB2312" w:eastAsia="仿宋_GB2312"/>
          <w:sz w:val="24"/>
          <w:color w:val="000000"/>
        </w:rPr>
        <w:t>3.9</w:t>
      </w:r>
      <w:r>
        <w:rPr>
          <w:rFonts w:ascii="仿宋_GB2312" w:hAnsi="仿宋_GB2312" w:cs="仿宋_GB2312" w:eastAsia="仿宋_GB2312"/>
          <w:sz w:val="24"/>
          <w:color w:val="000000"/>
        </w:rPr>
        <w:t>选择低噪音的施工设备和工艺，尽量避免在夜间或居民休息时间进行高噪音作业。</w:t>
      </w:r>
    </w:p>
    <w:p>
      <w:pPr>
        <w:pStyle w:val="null3"/>
        <w:ind w:firstLine="420"/>
        <w:jc w:val="left"/>
      </w:pPr>
      <w:r>
        <w:rPr>
          <w:rFonts w:ascii="仿宋_GB2312" w:hAnsi="仿宋_GB2312" w:cs="仿宋_GB2312" w:eastAsia="仿宋_GB2312"/>
          <w:sz w:val="24"/>
          <w:color w:val="000000"/>
        </w:rPr>
        <w:t>3.10</w:t>
      </w:r>
      <w:r>
        <w:rPr>
          <w:rFonts w:ascii="仿宋_GB2312" w:hAnsi="仿宋_GB2312" w:cs="仿宋_GB2312" w:eastAsia="仿宋_GB2312"/>
          <w:sz w:val="24"/>
          <w:color w:val="000000"/>
        </w:rPr>
        <w:t>对施工现场进行隔音处理，如设置隔音墙、隔音板等。</w:t>
      </w:r>
    </w:p>
    <w:p>
      <w:pPr>
        <w:pStyle w:val="null3"/>
        <w:ind w:firstLine="420"/>
        <w:jc w:val="left"/>
      </w:pPr>
      <w:r>
        <w:rPr>
          <w:rFonts w:ascii="仿宋_GB2312" w:hAnsi="仿宋_GB2312" w:cs="仿宋_GB2312" w:eastAsia="仿宋_GB2312"/>
          <w:sz w:val="24"/>
          <w:color w:val="000000"/>
        </w:rPr>
        <w:t>3.11</w:t>
      </w:r>
      <w:r>
        <w:rPr>
          <w:rFonts w:ascii="仿宋_GB2312" w:hAnsi="仿宋_GB2312" w:cs="仿宋_GB2312" w:eastAsia="仿宋_GB2312"/>
          <w:sz w:val="24"/>
          <w:color w:val="000000"/>
        </w:rPr>
        <w:t>对工人进行噪音防护培训，提高他们的噪音防护意识。</w:t>
      </w:r>
    </w:p>
    <w:p>
      <w:pPr>
        <w:pStyle w:val="null3"/>
        <w:ind w:firstLine="420"/>
        <w:jc w:val="left"/>
      </w:pPr>
      <w:r>
        <w:rPr>
          <w:rFonts w:ascii="仿宋_GB2312" w:hAnsi="仿宋_GB2312" w:cs="仿宋_GB2312" w:eastAsia="仿宋_GB2312"/>
          <w:sz w:val="24"/>
          <w:color w:val="000000"/>
        </w:rPr>
        <w:t>3.12</w:t>
      </w:r>
      <w:r>
        <w:rPr>
          <w:rFonts w:ascii="仿宋_GB2312" w:hAnsi="仿宋_GB2312" w:cs="仿宋_GB2312" w:eastAsia="仿宋_GB2312"/>
          <w:sz w:val="24"/>
          <w:color w:val="000000"/>
        </w:rPr>
        <w:t>在施工前与周边居民进行充分沟通，告知施工计划和可能的影响，并提前采取措施进行预防。</w:t>
      </w:r>
    </w:p>
    <w:p>
      <w:pPr>
        <w:pStyle w:val="null3"/>
        <w:ind w:firstLine="420"/>
        <w:jc w:val="left"/>
      </w:pPr>
      <w:r>
        <w:rPr>
          <w:rFonts w:ascii="仿宋_GB2312" w:hAnsi="仿宋_GB2312" w:cs="仿宋_GB2312" w:eastAsia="仿宋_GB2312"/>
          <w:sz w:val="24"/>
          <w:color w:val="000000"/>
        </w:rPr>
        <w:t>3.13</w:t>
      </w:r>
      <w:r>
        <w:rPr>
          <w:rFonts w:ascii="仿宋_GB2312" w:hAnsi="仿宋_GB2312" w:cs="仿宋_GB2312" w:eastAsia="仿宋_GB2312"/>
          <w:sz w:val="24"/>
          <w:color w:val="000000"/>
        </w:rPr>
        <w:t>合理安排施工时间，尽量避免在居民休息时间进行噪音较大的作业。</w:t>
      </w:r>
    </w:p>
    <w:p>
      <w:pPr>
        <w:pStyle w:val="null3"/>
        <w:ind w:firstLine="420"/>
        <w:jc w:val="left"/>
      </w:pPr>
      <w:r>
        <w:rPr>
          <w:rFonts w:ascii="仿宋_GB2312" w:hAnsi="仿宋_GB2312" w:cs="仿宋_GB2312" w:eastAsia="仿宋_GB2312"/>
          <w:sz w:val="24"/>
          <w:color w:val="000000"/>
        </w:rPr>
        <w:t>3.14</w:t>
      </w:r>
      <w:r>
        <w:rPr>
          <w:rFonts w:ascii="仿宋_GB2312" w:hAnsi="仿宋_GB2312" w:cs="仿宋_GB2312" w:eastAsia="仿宋_GB2312"/>
          <w:sz w:val="24"/>
          <w:color w:val="000000"/>
        </w:rPr>
        <w:t>如果出现扰民问题，要及时与居民进行沟通，采取积极措施进行解决和补偿。</w:t>
      </w:r>
    </w:p>
    <w:p>
      <w:pPr>
        <w:pStyle w:val="null3"/>
        <w:ind w:firstLine="420"/>
        <w:jc w:val="left"/>
      </w:pPr>
      <w:r>
        <w:rPr>
          <w:rFonts w:ascii="仿宋_GB2312" w:hAnsi="仿宋_GB2312" w:cs="仿宋_GB2312" w:eastAsia="仿宋_GB2312"/>
          <w:sz w:val="24"/>
          <w:color w:val="000000"/>
        </w:rPr>
        <w:t>3.15</w:t>
      </w:r>
      <w:r>
        <w:rPr>
          <w:rFonts w:ascii="仿宋_GB2312" w:hAnsi="仿宋_GB2312" w:cs="仿宋_GB2312" w:eastAsia="仿宋_GB2312"/>
          <w:sz w:val="24"/>
          <w:color w:val="000000"/>
        </w:rPr>
        <w:t>制定废弃物分类和处理方案，确保废弃物得到合理处理。</w:t>
      </w:r>
    </w:p>
    <w:p>
      <w:pPr>
        <w:pStyle w:val="null3"/>
        <w:ind w:firstLine="420"/>
        <w:jc w:val="left"/>
      </w:pPr>
      <w:r>
        <w:rPr>
          <w:rFonts w:ascii="仿宋_GB2312" w:hAnsi="仿宋_GB2312" w:cs="仿宋_GB2312" w:eastAsia="仿宋_GB2312"/>
          <w:sz w:val="24"/>
          <w:color w:val="000000"/>
        </w:rPr>
        <w:t>3.16</w:t>
      </w:r>
      <w:r>
        <w:rPr>
          <w:rFonts w:ascii="仿宋_GB2312" w:hAnsi="仿宋_GB2312" w:cs="仿宋_GB2312" w:eastAsia="仿宋_GB2312"/>
          <w:sz w:val="24"/>
          <w:color w:val="000000"/>
        </w:rPr>
        <w:t>及时清理施工现场的垃圾和废弃物，保持场地整洁。</w:t>
      </w:r>
    </w:p>
    <w:p>
      <w:pPr>
        <w:pStyle w:val="null3"/>
        <w:ind w:firstLine="420"/>
        <w:jc w:val="left"/>
      </w:pPr>
      <w:r>
        <w:rPr>
          <w:rFonts w:ascii="仿宋_GB2312" w:hAnsi="仿宋_GB2312" w:cs="仿宋_GB2312" w:eastAsia="仿宋_GB2312"/>
          <w:sz w:val="24"/>
          <w:color w:val="000000"/>
        </w:rPr>
        <w:t>3.17</w:t>
      </w:r>
      <w:r>
        <w:rPr>
          <w:rFonts w:ascii="仿宋_GB2312" w:hAnsi="仿宋_GB2312" w:cs="仿宋_GB2312" w:eastAsia="仿宋_GB2312"/>
          <w:sz w:val="24"/>
          <w:color w:val="000000"/>
        </w:rPr>
        <w:t>尽量使用环保材料和工艺，减少对环境的污染。</w:t>
      </w:r>
    </w:p>
    <w:p>
      <w:pPr>
        <w:pStyle w:val="null3"/>
        <w:ind w:firstLine="420"/>
        <w:jc w:val="left"/>
      </w:pPr>
      <w:r>
        <w:rPr>
          <w:rFonts w:ascii="仿宋_GB2312" w:hAnsi="仿宋_GB2312" w:cs="仿宋_GB2312" w:eastAsia="仿宋_GB2312"/>
          <w:sz w:val="24"/>
          <w:color w:val="000000"/>
        </w:rPr>
        <w:t>3.18</w:t>
      </w:r>
      <w:r>
        <w:rPr>
          <w:rFonts w:ascii="仿宋_GB2312" w:hAnsi="仿宋_GB2312" w:cs="仿宋_GB2312" w:eastAsia="仿宋_GB2312"/>
          <w:sz w:val="24"/>
          <w:color w:val="000000"/>
        </w:rPr>
        <w:t>对施工过程中产生的废水、废气等进行处理，确保符合环保要求。</w:t>
      </w:r>
    </w:p>
    <w:p>
      <w:pPr>
        <w:pStyle w:val="null3"/>
        <w:ind w:firstLine="420"/>
        <w:jc w:val="left"/>
      </w:pPr>
      <w:r>
        <w:rPr>
          <w:rFonts w:ascii="仿宋_GB2312" w:hAnsi="仿宋_GB2312" w:cs="仿宋_GB2312" w:eastAsia="仿宋_GB2312"/>
          <w:sz w:val="24"/>
          <w:color w:val="000000"/>
        </w:rPr>
        <w:t>3.19</w:t>
      </w:r>
      <w:r>
        <w:rPr>
          <w:rFonts w:ascii="仿宋_GB2312" w:hAnsi="仿宋_GB2312" w:cs="仿宋_GB2312" w:eastAsia="仿宋_GB2312"/>
          <w:sz w:val="24"/>
          <w:color w:val="000000"/>
        </w:rPr>
        <w:t>在施工过程中需对所用货运电梯、运输通道、地面、墙面等进行保护。</w:t>
      </w:r>
    </w:p>
    <w:p>
      <w:pPr>
        <w:pStyle w:val="null3"/>
        <w:ind w:firstLine="420"/>
        <w:jc w:val="left"/>
      </w:pPr>
      <w:r>
        <w:rPr>
          <w:rFonts w:ascii="仿宋_GB2312" w:hAnsi="仿宋_GB2312" w:cs="仿宋_GB2312" w:eastAsia="仿宋_GB2312"/>
          <w:sz w:val="24"/>
          <w:color w:val="000000"/>
        </w:rPr>
        <w:t>3.20</w:t>
      </w:r>
      <w:r>
        <w:rPr>
          <w:rFonts w:ascii="仿宋_GB2312" w:hAnsi="仿宋_GB2312" w:cs="仿宋_GB2312" w:eastAsia="仿宋_GB2312"/>
          <w:sz w:val="24"/>
          <w:color w:val="000000"/>
        </w:rPr>
        <w:t>施工和成品保护安全措施。</w:t>
      </w:r>
    </w:p>
    <w:p>
      <w:pPr>
        <w:pStyle w:val="null3"/>
        <w:ind w:firstLine="420"/>
        <w:jc w:val="left"/>
      </w:pPr>
      <w:r>
        <w:rPr>
          <w:rFonts w:ascii="仿宋_GB2312" w:hAnsi="仿宋_GB2312" w:cs="仿宋_GB2312" w:eastAsia="仿宋_GB2312"/>
          <w:sz w:val="24"/>
          <w:color w:val="000000"/>
        </w:rPr>
        <w:t>3.21</w:t>
      </w:r>
      <w:r>
        <w:rPr>
          <w:rFonts w:ascii="仿宋_GB2312" w:hAnsi="仿宋_GB2312" w:cs="仿宋_GB2312" w:eastAsia="仿宋_GB2312"/>
          <w:sz w:val="24"/>
          <w:color w:val="000000"/>
        </w:rPr>
        <w:t>防火和施工用电安全措施。</w:t>
      </w:r>
    </w:p>
    <w:p>
      <w:pPr>
        <w:pStyle w:val="null3"/>
        <w:ind w:firstLine="420"/>
        <w:jc w:val="left"/>
      </w:pPr>
      <w:r>
        <w:rPr>
          <w:rFonts w:ascii="仿宋_GB2312" w:hAnsi="仿宋_GB2312" w:cs="仿宋_GB2312" w:eastAsia="仿宋_GB2312"/>
          <w:sz w:val="24"/>
          <w:color w:val="000000"/>
        </w:rPr>
        <w:t>3.22</w:t>
      </w:r>
      <w:r>
        <w:rPr>
          <w:rFonts w:ascii="仿宋_GB2312" w:hAnsi="仿宋_GB2312" w:cs="仿宋_GB2312" w:eastAsia="仿宋_GB2312"/>
          <w:sz w:val="24"/>
          <w:color w:val="000000"/>
        </w:rPr>
        <w:t>在线升级改造安全措施。本项目是在线升级改造项目，实施过程不能影响建筑物内所有机房设备运行。</w:t>
      </w:r>
    </w:p>
    <w:p>
      <w:pPr>
        <w:pStyle w:val="null3"/>
        <w:ind w:firstLine="420"/>
        <w:jc w:val="left"/>
      </w:pPr>
      <w:r>
        <w:rPr>
          <w:rFonts w:ascii="仿宋_GB2312" w:hAnsi="仿宋_GB2312" w:cs="仿宋_GB2312" w:eastAsia="仿宋_GB2312"/>
          <w:sz w:val="24"/>
          <w:color w:val="000000"/>
        </w:rPr>
        <w:t>3.23</w:t>
      </w:r>
      <w:r>
        <w:rPr>
          <w:rFonts w:ascii="仿宋_GB2312" w:hAnsi="仿宋_GB2312" w:cs="仿宋_GB2312" w:eastAsia="仿宋_GB2312"/>
          <w:sz w:val="24"/>
          <w:color w:val="000000"/>
        </w:rPr>
        <w:t>施工场地围蔽保护安全措施。要求对本项目机房内第一组机柜及热通道进行隔离保护，并为技术人员预留两个进出口。配置灭火器、吸尘器、粘尘贴等设施。</w:t>
      </w:r>
    </w:p>
    <w:p>
      <w:pPr>
        <w:pStyle w:val="null3"/>
        <w:ind w:firstLine="420"/>
        <w:jc w:val="left"/>
      </w:pPr>
      <w:r>
        <w:rPr>
          <w:rFonts w:ascii="仿宋_GB2312" w:hAnsi="仿宋_GB2312" w:cs="仿宋_GB2312" w:eastAsia="仿宋_GB2312"/>
          <w:sz w:val="24"/>
          <w:color w:val="000000"/>
        </w:rPr>
        <w:t>3.24</w:t>
      </w:r>
      <w:r>
        <w:rPr>
          <w:rFonts w:ascii="仿宋_GB2312" w:hAnsi="仿宋_GB2312" w:cs="仿宋_GB2312" w:eastAsia="仿宋_GB2312"/>
          <w:sz w:val="24"/>
          <w:color w:val="000000"/>
        </w:rPr>
        <w:t>地面保护措施。要求对实施过程涉及的地面和墙面进行保护，包括敷设地面夹板、安装墙面石膏板等保护措施。</w:t>
      </w:r>
    </w:p>
    <w:p>
      <w:pPr>
        <w:pStyle w:val="null3"/>
        <w:ind w:firstLine="422"/>
        <w:jc w:val="left"/>
      </w:pPr>
      <w:r>
        <w:rPr>
          <w:rFonts w:ascii="仿宋_GB2312" w:hAnsi="仿宋_GB2312" w:cs="仿宋_GB2312" w:eastAsia="仿宋_GB2312"/>
          <w:sz w:val="24"/>
          <w:b/>
          <w:color w:val="000000"/>
        </w:rPr>
        <w:t xml:space="preserve">4.  </w:t>
      </w:r>
      <w:r>
        <w:rPr>
          <w:rFonts w:ascii="仿宋_GB2312" w:hAnsi="仿宋_GB2312" w:cs="仿宋_GB2312" w:eastAsia="仿宋_GB2312"/>
          <w:sz w:val="24"/>
          <w:b/>
          <w:color w:val="000000"/>
        </w:rPr>
        <w:t>主要配置</w:t>
      </w:r>
    </w:p>
    <w:p>
      <w:pPr>
        <w:pStyle w:val="null3"/>
        <w:ind w:firstLine="420"/>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．货物或服务清单以及要求如下：</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序号</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货物或服务名称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描述</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单位</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color w:val="000000"/>
              </w:rPr>
              <w:t>数量</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color w:val="000000"/>
              </w:rPr>
              <w:t>备注</w:t>
            </w: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安全文明施工</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2</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临时设施</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包括但不限于临时水电。</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3</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拆除</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4</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半成品、成品保护</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定制。</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5</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措施费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color w:val="000000"/>
              </w:rPr>
              <w:t>二次搬运、夜间施工、脚手架等。</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套</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6</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垃圾清运</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7</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保险</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rPr>
              <w:t>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color w:val="000000"/>
              </w:rPr>
              <w:t>1</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bl>
    <w:p>
      <w:pPr>
        <w:pStyle w:val="null3"/>
        <w:jc w:val="left"/>
      </w:pPr>
      <w:r>
        <w:rPr>
          <w:rFonts w:ascii="仿宋_GB2312" w:hAnsi="仿宋_GB2312" w:cs="仿宋_GB2312" w:eastAsia="仿宋_GB2312"/>
          <w:sz w:val="24"/>
          <w:color w:val="000000"/>
        </w:rPr>
        <w:t>注：该项目包括但不限于清单中所列出内容，规格不低于清单中所列内容。</w:t>
      </w:r>
    </w:p>
    <w:p>
      <w:pPr>
        <w:pStyle w:val="null3"/>
        <w:ind w:firstLine="422"/>
        <w:jc w:val="left"/>
      </w:pPr>
      <w:r>
        <w:rPr>
          <w:rFonts w:ascii="仿宋_GB2312" w:hAnsi="仿宋_GB2312" w:cs="仿宋_GB2312" w:eastAsia="仿宋_GB2312"/>
          <w:sz w:val="24"/>
          <w:b/>
          <w:color w:val="000000"/>
        </w:rPr>
        <w:t>（七）品目7（实施部署边界限定）</w:t>
      </w:r>
    </w:p>
    <w:p>
      <w:pPr>
        <w:pStyle w:val="null3"/>
        <w:ind w:firstLine="422"/>
        <w:jc w:val="left"/>
      </w:pPr>
      <w:r>
        <w:rPr>
          <w:rFonts w:ascii="仿宋_GB2312" w:hAnsi="仿宋_GB2312" w:cs="仿宋_GB2312" w:eastAsia="仿宋_GB2312"/>
          <w:sz w:val="24"/>
          <w:b/>
          <w:color w:val="000000"/>
        </w:rPr>
        <w:t xml:space="preserve">1.  </w:t>
      </w:r>
      <w:r>
        <w:rPr>
          <w:rFonts w:ascii="仿宋_GB2312" w:hAnsi="仿宋_GB2312" w:cs="仿宋_GB2312" w:eastAsia="仿宋_GB2312"/>
          <w:sz w:val="24"/>
          <w:b/>
          <w:color w:val="000000"/>
        </w:rPr>
        <w:t>主要用途</w:t>
      </w:r>
    </w:p>
    <w:p>
      <w:pPr>
        <w:pStyle w:val="null3"/>
        <w:ind w:firstLine="420"/>
        <w:jc w:val="left"/>
      </w:pPr>
      <w:r>
        <w:rPr>
          <w:rFonts w:ascii="仿宋_GB2312" w:hAnsi="仿宋_GB2312" w:cs="仿宋_GB2312" w:eastAsia="仿宋_GB2312"/>
          <w:sz w:val="24"/>
          <w:color w:val="000000"/>
        </w:rPr>
        <w:t>为设备部署过程中的工作范围提供参照依据。</w:t>
      </w:r>
    </w:p>
    <w:p>
      <w:pPr>
        <w:pStyle w:val="null3"/>
        <w:ind w:firstLine="422"/>
        <w:jc w:val="left"/>
      </w:pPr>
      <w:r>
        <w:rPr>
          <w:rFonts w:ascii="仿宋_GB2312" w:hAnsi="仿宋_GB2312" w:cs="仿宋_GB2312" w:eastAsia="仿宋_GB2312"/>
          <w:sz w:val="24"/>
          <w:b/>
          <w:color w:val="000000"/>
        </w:rPr>
        <w:t xml:space="preserve">2.  </w:t>
      </w:r>
      <w:r>
        <w:rPr>
          <w:rFonts w:ascii="仿宋_GB2312" w:hAnsi="仿宋_GB2312" w:cs="仿宋_GB2312" w:eastAsia="仿宋_GB2312"/>
          <w:sz w:val="24"/>
          <w:b/>
          <w:color w:val="000000"/>
        </w:rPr>
        <w:t>特殊资质要求</w:t>
      </w:r>
    </w:p>
    <w:p>
      <w:pPr>
        <w:pStyle w:val="null3"/>
        <w:ind w:firstLine="420"/>
        <w:jc w:val="left"/>
      </w:pPr>
      <w:r>
        <w:rPr>
          <w:rFonts w:ascii="仿宋_GB2312" w:hAnsi="仿宋_GB2312" w:cs="仿宋_GB2312" w:eastAsia="仿宋_GB2312"/>
          <w:sz w:val="24"/>
          <w:color w:val="000000"/>
        </w:rPr>
        <w:t>无。</w:t>
      </w:r>
    </w:p>
    <w:p>
      <w:pPr>
        <w:pStyle w:val="null3"/>
        <w:ind w:firstLine="422"/>
        <w:jc w:val="left"/>
      </w:pPr>
      <w:r>
        <w:rPr>
          <w:rFonts w:ascii="仿宋_GB2312" w:hAnsi="仿宋_GB2312" w:cs="仿宋_GB2312" w:eastAsia="仿宋_GB2312"/>
          <w:sz w:val="24"/>
          <w:b/>
          <w:color w:val="000000"/>
        </w:rPr>
        <w:t xml:space="preserve">3.  </w:t>
      </w:r>
      <w:r>
        <w:rPr>
          <w:rFonts w:ascii="仿宋_GB2312" w:hAnsi="仿宋_GB2312" w:cs="仿宋_GB2312" w:eastAsia="仿宋_GB2312"/>
          <w:sz w:val="24"/>
          <w:b/>
          <w:color w:val="000000"/>
        </w:rPr>
        <w:t>主要技术参数</w:t>
      </w:r>
    </w:p>
    <w:p>
      <w:pPr>
        <w:pStyle w:val="null3"/>
        <w:ind w:firstLine="420"/>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机房改造在商业住宅综合用途的大厦中进行，需要特别注意安全卫生文明施工的要求，供应商应在充分理解整体设计后，上述要求和特征描述是为实现本设计方案所列的最低要求，本项目为总价全包、交钥匙项目。</w:t>
      </w:r>
    </w:p>
    <w:p>
      <w:pPr>
        <w:pStyle w:val="null3"/>
        <w:ind w:firstLine="420"/>
        <w:jc w:val="left"/>
      </w:pPr>
      <w:r>
        <w:rPr>
          <w:rFonts w:ascii="仿宋_GB2312" w:hAnsi="仿宋_GB2312" w:cs="仿宋_GB2312" w:eastAsia="仿宋_GB2312"/>
          <w:sz w:val="24"/>
          <w:color w:val="000000"/>
        </w:rPr>
        <w:t>3.1.1</w:t>
      </w:r>
      <w:r>
        <w:rPr>
          <w:rFonts w:ascii="仿宋_GB2312" w:hAnsi="仿宋_GB2312" w:cs="仿宋_GB2312" w:eastAsia="仿宋_GB2312"/>
          <w:sz w:val="24"/>
          <w:color w:val="000000"/>
        </w:rPr>
        <w:t>本项目要求安装和施工除满足招标文件中所列技术设计文件的全部要求外，还应满足国家关于信息安全等级保护三级、《海关信息系统机房建设规范》（HS/T36-2019）、《海关信息系统机房基础设施监控系统建设规范》（JGS/T16-2015）及《数据中心设计规范》（GB50174-2017）、《数据中心基础设施施工及验收规范》（GB50462-2015）中各项资质、施工组织、工艺、质量、验收等要求。</w:t>
      </w:r>
    </w:p>
    <w:p>
      <w:pPr>
        <w:pStyle w:val="null3"/>
        <w:ind w:firstLine="420"/>
        <w:jc w:val="left"/>
      </w:pPr>
      <w:r>
        <w:rPr>
          <w:rFonts w:ascii="仿宋_GB2312" w:hAnsi="仿宋_GB2312" w:cs="仿宋_GB2312" w:eastAsia="仿宋_GB2312"/>
          <w:sz w:val="24"/>
          <w:color w:val="000000"/>
        </w:rPr>
        <w:t>3.1.2</w:t>
      </w:r>
      <w:r>
        <w:rPr>
          <w:rFonts w:ascii="仿宋_GB2312" w:hAnsi="仿宋_GB2312" w:cs="仿宋_GB2312" w:eastAsia="仿宋_GB2312"/>
          <w:sz w:val="24"/>
          <w:color w:val="000000"/>
        </w:rPr>
        <w:t>按照项目建设要求，供应商以投标方案为基础，中标后30个日历日内应完成细化的施工方案。各项实际施工结果指标，特别是地板静载荷、活载荷，排水管坡度，供电负荷容量、防雷保护性能、接地性能、消防联动功能，不可突破设计及国标允许范围。当设计方案与国家标准有冲突时，按高标准建设。</w:t>
      </w:r>
    </w:p>
    <w:p>
      <w:pPr>
        <w:pStyle w:val="null3"/>
        <w:ind w:firstLine="420"/>
        <w:jc w:val="left"/>
      </w:pPr>
      <w:r>
        <w:rPr>
          <w:rFonts w:ascii="仿宋_GB2312" w:hAnsi="仿宋_GB2312" w:cs="仿宋_GB2312" w:eastAsia="仿宋_GB2312"/>
          <w:sz w:val="24"/>
          <w:color w:val="000000"/>
        </w:rPr>
        <w:t>供应商应在完成细化的施工方案后10个日历日内，向采购人提交切实可行的深化设计和施工方案，落实工艺技术要求和质量保障措施。未经采购人审核通过的，不得开工。</w:t>
      </w:r>
    </w:p>
    <w:p>
      <w:pPr>
        <w:pStyle w:val="null3"/>
        <w:ind w:firstLine="420"/>
        <w:jc w:val="left"/>
      </w:pPr>
      <w:r>
        <w:rPr>
          <w:rFonts w:ascii="仿宋_GB2312" w:hAnsi="仿宋_GB2312" w:cs="仿宋_GB2312" w:eastAsia="仿宋_GB2312"/>
          <w:sz w:val="24"/>
          <w:color w:val="000000"/>
        </w:rPr>
        <w:t>供应商应出具不拖欠农民工工资的承诺函（</w:t>
      </w:r>
      <w:r>
        <w:rPr>
          <w:rFonts w:ascii="仿宋_GB2312" w:hAnsi="仿宋_GB2312" w:cs="仿宋_GB2312" w:eastAsia="仿宋_GB2312"/>
          <w:sz w:val="24"/>
          <w:color w:val="000000"/>
        </w:rPr>
        <w:t>可参照“投标（响应）文件格式”中《承诺函》格式）</w:t>
      </w:r>
      <w:r>
        <w:rPr>
          <w:rFonts w:ascii="仿宋_GB2312" w:hAnsi="仿宋_GB2312" w:cs="仿宋_GB2312" w:eastAsia="仿宋_GB2312"/>
          <w:sz w:val="24"/>
          <w:color w:val="000000"/>
        </w:rPr>
        <w:t>。</w:t>
      </w:r>
    </w:p>
    <w:p>
      <w:pPr>
        <w:pStyle w:val="null3"/>
        <w:ind w:firstLine="420"/>
        <w:jc w:val="left"/>
      </w:pPr>
      <w:r>
        <w:rPr>
          <w:rFonts w:ascii="仿宋_GB2312" w:hAnsi="仿宋_GB2312" w:cs="仿宋_GB2312" w:eastAsia="仿宋_GB2312"/>
          <w:sz w:val="24"/>
          <w:color w:val="000000"/>
        </w:rPr>
        <w:t>本项目以实现设计方案描述的机房功能和性能指标为完成标志，投标书是供应商在理解了全部项目需求和设计方案后所提交，报价中已包括完成项目建设的全部费用（包括深化设计时的变动和设计中可能遗漏的内容）。</w:t>
      </w:r>
    </w:p>
    <w:p>
      <w:pPr>
        <w:pStyle w:val="null3"/>
        <w:ind w:firstLine="420"/>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界面以设计方案图纸边界为基础，并同时参见对应专业的工程项目设备与配套材料清单。还要满足下列边界要点：</w:t>
      </w:r>
    </w:p>
    <w:p>
      <w:pPr>
        <w:pStyle w:val="null3"/>
        <w:ind w:firstLine="420"/>
        <w:jc w:val="left"/>
      </w:pPr>
      <w:r>
        <w:rPr>
          <w:rFonts w:ascii="仿宋_GB2312" w:hAnsi="仿宋_GB2312" w:cs="仿宋_GB2312" w:eastAsia="仿宋_GB2312"/>
          <w:sz w:val="24"/>
          <w:color w:val="000000"/>
        </w:rPr>
        <w:t>3.2.1</w:t>
      </w:r>
      <w:r>
        <w:rPr>
          <w:rFonts w:ascii="仿宋_GB2312" w:hAnsi="仿宋_GB2312" w:cs="仿宋_GB2312" w:eastAsia="仿宋_GB2312"/>
          <w:sz w:val="24"/>
          <w:color w:val="000000"/>
        </w:rPr>
        <w:t>空调通风系统界面。</w:t>
      </w:r>
    </w:p>
    <w:p>
      <w:pPr>
        <w:pStyle w:val="null3"/>
        <w:ind w:firstLine="420"/>
        <w:jc w:val="left"/>
      </w:pPr>
      <w:r>
        <w:rPr>
          <w:rFonts w:ascii="仿宋_GB2312" w:hAnsi="仿宋_GB2312" w:cs="仿宋_GB2312" w:eastAsia="仿宋_GB2312"/>
          <w:sz w:val="24"/>
          <w:color w:val="000000"/>
        </w:rPr>
        <w:t>精密空调系统内容包括精密空调系统及相关工程。</w:t>
      </w:r>
    </w:p>
    <w:p>
      <w:pPr>
        <w:pStyle w:val="null3"/>
        <w:ind w:firstLine="420"/>
        <w:jc w:val="left"/>
      </w:pPr>
      <w:r>
        <w:rPr>
          <w:rFonts w:ascii="仿宋_GB2312" w:hAnsi="仿宋_GB2312" w:cs="仿宋_GB2312" w:eastAsia="仿宋_GB2312"/>
          <w:sz w:val="24"/>
          <w:color w:val="000000"/>
        </w:rPr>
        <w:t>3.2.2</w:t>
      </w:r>
      <w:r>
        <w:rPr>
          <w:rFonts w:ascii="仿宋_GB2312" w:hAnsi="仿宋_GB2312" w:cs="仿宋_GB2312" w:eastAsia="仿宋_GB2312"/>
          <w:sz w:val="24"/>
          <w:color w:val="000000"/>
        </w:rPr>
        <w:t>封闭通道系统界面。</w:t>
      </w:r>
    </w:p>
    <w:p>
      <w:pPr>
        <w:pStyle w:val="null3"/>
        <w:ind w:firstLine="420"/>
        <w:jc w:val="left"/>
      </w:pPr>
      <w:r>
        <w:rPr>
          <w:rFonts w:ascii="仿宋_GB2312" w:hAnsi="仿宋_GB2312" w:cs="仿宋_GB2312" w:eastAsia="仿宋_GB2312"/>
          <w:sz w:val="24"/>
          <w:color w:val="000000"/>
        </w:rPr>
        <w:t>内容包括封闭通道系统及相关工程。并利旧现有的机柜。</w:t>
      </w:r>
    </w:p>
    <w:p>
      <w:pPr>
        <w:pStyle w:val="null3"/>
        <w:ind w:firstLine="420"/>
        <w:jc w:val="left"/>
      </w:pPr>
      <w:r>
        <w:rPr>
          <w:rFonts w:ascii="仿宋_GB2312" w:hAnsi="仿宋_GB2312" w:cs="仿宋_GB2312" w:eastAsia="仿宋_GB2312"/>
          <w:sz w:val="24"/>
          <w:color w:val="000000"/>
        </w:rPr>
        <w:t>3.2.3</w:t>
      </w:r>
      <w:r>
        <w:rPr>
          <w:rFonts w:ascii="仿宋_GB2312" w:hAnsi="仿宋_GB2312" w:cs="仿宋_GB2312" w:eastAsia="仿宋_GB2312"/>
          <w:sz w:val="24"/>
          <w:color w:val="000000"/>
        </w:rPr>
        <w:t>动环监控系统界面。</w:t>
      </w:r>
    </w:p>
    <w:p>
      <w:pPr>
        <w:pStyle w:val="null3"/>
        <w:ind w:firstLine="420"/>
        <w:jc w:val="left"/>
      </w:pPr>
      <w:r>
        <w:rPr>
          <w:rFonts w:ascii="仿宋_GB2312" w:hAnsi="仿宋_GB2312" w:cs="仿宋_GB2312" w:eastAsia="仿宋_GB2312"/>
          <w:sz w:val="24"/>
          <w:color w:val="000000"/>
        </w:rPr>
        <w:t>本项目动环监控系统要与建筑物内现有机房的网络互联互通和统一监控。</w:t>
      </w:r>
    </w:p>
    <w:p>
      <w:pPr>
        <w:pStyle w:val="null3"/>
        <w:ind w:firstLine="420"/>
        <w:jc w:val="left"/>
      </w:pPr>
      <w:r>
        <w:rPr>
          <w:rFonts w:ascii="仿宋_GB2312" w:hAnsi="仿宋_GB2312" w:cs="仿宋_GB2312" w:eastAsia="仿宋_GB2312"/>
          <w:sz w:val="24"/>
          <w:color w:val="000000"/>
        </w:rPr>
        <w:t>3.2.4</w:t>
      </w:r>
      <w:r>
        <w:rPr>
          <w:rFonts w:ascii="仿宋_GB2312" w:hAnsi="仿宋_GB2312" w:cs="仿宋_GB2312" w:eastAsia="仿宋_GB2312"/>
          <w:sz w:val="24"/>
          <w:color w:val="000000"/>
        </w:rPr>
        <w:t>综合布线界面。</w:t>
      </w:r>
    </w:p>
    <w:p>
      <w:pPr>
        <w:pStyle w:val="null3"/>
        <w:ind w:firstLine="420"/>
        <w:jc w:val="left"/>
      </w:pPr>
      <w:r>
        <w:rPr>
          <w:rFonts w:ascii="仿宋_GB2312" w:hAnsi="仿宋_GB2312" w:cs="仿宋_GB2312" w:eastAsia="仿宋_GB2312"/>
          <w:sz w:val="24"/>
          <w:color w:val="000000"/>
        </w:rPr>
        <w:t>内容包括综合布线系统及相关工程。</w:t>
      </w:r>
    </w:p>
    <w:p>
      <w:pPr>
        <w:pStyle w:val="null3"/>
        <w:ind w:firstLine="420"/>
        <w:jc w:val="left"/>
      </w:pPr>
      <w:r>
        <w:rPr>
          <w:rFonts w:ascii="仿宋_GB2312" w:hAnsi="仿宋_GB2312" w:cs="仿宋_GB2312" w:eastAsia="仿宋_GB2312"/>
          <w:sz w:val="24"/>
          <w:color w:val="000000"/>
        </w:rPr>
        <w:t>本方案满足机房实际需要，结合先进性与实用性，为机房提供统一、灵活的布线系统，并为以后的技术升级和扩容提供条件。</w:t>
      </w:r>
    </w:p>
    <w:p>
      <w:pPr>
        <w:pStyle w:val="null3"/>
        <w:ind w:firstLine="420"/>
        <w:jc w:val="left"/>
      </w:pPr>
      <w:r>
        <w:rPr>
          <w:rFonts w:ascii="仿宋_GB2312" w:hAnsi="仿宋_GB2312" w:cs="仿宋_GB2312" w:eastAsia="仿宋_GB2312"/>
          <w:sz w:val="24"/>
          <w:color w:val="000000"/>
        </w:rPr>
        <w:t>3.2.5</w:t>
      </w:r>
      <w:r>
        <w:rPr>
          <w:rFonts w:ascii="仿宋_GB2312" w:hAnsi="仿宋_GB2312" w:cs="仿宋_GB2312" w:eastAsia="仿宋_GB2312"/>
          <w:sz w:val="24"/>
          <w:color w:val="000000"/>
        </w:rPr>
        <w:t>集中监控系统界面。</w:t>
      </w:r>
    </w:p>
    <w:p>
      <w:pPr>
        <w:pStyle w:val="null3"/>
        <w:ind w:firstLine="420"/>
        <w:jc w:val="left"/>
      </w:pPr>
      <w:r>
        <w:rPr>
          <w:rFonts w:ascii="仿宋_GB2312" w:hAnsi="仿宋_GB2312" w:cs="仿宋_GB2312" w:eastAsia="仿宋_GB2312"/>
          <w:sz w:val="24"/>
          <w:color w:val="000000"/>
        </w:rPr>
        <w:t>需将现有的监控系统集成至六楼监控室。</w:t>
      </w:r>
    </w:p>
    <w:p>
      <w:pPr>
        <w:pStyle w:val="null3"/>
        <w:ind w:firstLine="420"/>
        <w:jc w:val="left"/>
      </w:pPr>
      <w:r>
        <w:rPr>
          <w:rFonts w:ascii="仿宋_GB2312" w:hAnsi="仿宋_GB2312" w:cs="仿宋_GB2312" w:eastAsia="仿宋_GB2312"/>
          <w:sz w:val="24"/>
          <w:color w:val="000000"/>
        </w:rPr>
        <w:t>3.2.6</w:t>
      </w:r>
      <w:r>
        <w:rPr>
          <w:rFonts w:ascii="仿宋_GB2312" w:hAnsi="仿宋_GB2312" w:cs="仿宋_GB2312" w:eastAsia="仿宋_GB2312"/>
          <w:sz w:val="24"/>
          <w:color w:val="000000"/>
        </w:rPr>
        <w:t>消防系统界面。</w:t>
      </w:r>
    </w:p>
    <w:p>
      <w:pPr>
        <w:pStyle w:val="null3"/>
        <w:ind w:firstLine="420"/>
        <w:jc w:val="left"/>
      </w:pPr>
      <w:r>
        <w:rPr>
          <w:rFonts w:ascii="仿宋_GB2312" w:hAnsi="仿宋_GB2312" w:cs="仿宋_GB2312" w:eastAsia="仿宋_GB2312"/>
          <w:sz w:val="24"/>
          <w:color w:val="000000"/>
        </w:rPr>
        <w:t>在实施过程中出现的消防问题由供应商负责协调解决。</w:t>
      </w:r>
    </w:p>
    <w:p>
      <w:pPr>
        <w:pStyle w:val="null3"/>
        <w:ind w:firstLine="420"/>
        <w:jc w:val="left"/>
      </w:pPr>
      <w:r>
        <w:rPr>
          <w:rFonts w:ascii="仿宋_GB2312" w:hAnsi="仿宋_GB2312" w:cs="仿宋_GB2312" w:eastAsia="仿宋_GB2312"/>
          <w:sz w:val="24"/>
          <w:color w:val="000000"/>
        </w:rPr>
        <w:t>消防系统建设由具备国家认可消防相关资质的专业公司实施并通过消防验收。</w:t>
      </w:r>
    </w:p>
    <w:p>
      <w:pPr>
        <w:pStyle w:val="null3"/>
        <w:ind w:firstLine="420"/>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保障措施：本项目实施过程中会对同一建筑物中现有机房有一定影响，需要做好运行设备的妥善保护工作，并确保电源、空调、网络线路等关键设备正常运行。</w:t>
      </w:r>
    </w:p>
    <w:p>
      <w:pPr>
        <w:pStyle w:val="null3"/>
        <w:ind w:firstLine="420"/>
        <w:jc w:val="left"/>
      </w:pPr>
      <w:r>
        <w:rPr>
          <w:rFonts w:ascii="仿宋_GB2312" w:hAnsi="仿宋_GB2312" w:cs="仿宋_GB2312" w:eastAsia="仿宋_GB2312"/>
          <w:sz w:val="24"/>
          <w:color w:val="000000"/>
        </w:rPr>
        <w:t>注：供应商应充分考虑完成本项目建设任务的全部内容，如有遗漏应补充完善，投标报价应含上述的全部内容。</w:t>
      </w:r>
    </w:p>
    <w:p>
      <w:pPr>
        <w:pStyle w:val="null3"/>
        <w:jc w:val="left"/>
      </w:pPr>
      <w:r>
        <w:rPr>
          <w:rFonts w:ascii="仿宋_GB2312" w:hAnsi="仿宋_GB2312" w:cs="仿宋_GB2312" w:eastAsia="仿宋_GB2312"/>
          <w:sz w:val="28"/>
          <w:b/>
          <w:color w:val="000000"/>
        </w:rPr>
        <w:t>第三章 服务要求</w:t>
      </w:r>
    </w:p>
    <w:p>
      <w:pPr>
        <w:pStyle w:val="null3"/>
        <w:spacing w:before="255"/>
        <w:ind w:firstLine="480"/>
        <w:jc w:val="both"/>
        <w:outlineLvl w:val="2"/>
      </w:pPr>
      <w:r>
        <w:rPr>
          <w:rFonts w:ascii="仿宋_GB2312" w:hAnsi="仿宋_GB2312" w:cs="仿宋_GB2312" w:eastAsia="仿宋_GB2312"/>
          <w:sz w:val="32"/>
          <w:b/>
        </w:rPr>
        <w:t>一、交货期</w:t>
      </w:r>
    </w:p>
    <w:p>
      <w:pPr>
        <w:pStyle w:val="null3"/>
        <w:ind w:firstLine="420"/>
        <w:jc w:val="left"/>
      </w:pPr>
      <w:r>
        <w:rPr>
          <w:rFonts w:ascii="仿宋_GB2312" w:hAnsi="仿宋_GB2312" w:cs="仿宋_GB2312" w:eastAsia="仿宋_GB2312"/>
          <w:sz w:val="24"/>
          <w:color w:val="000000"/>
        </w:rPr>
        <w:t>★产品合同签订后90个日历日内交货。</w:t>
      </w:r>
      <w:r>
        <w:rPr>
          <w:rFonts w:ascii="仿宋_GB2312" w:hAnsi="仿宋_GB2312" w:cs="仿宋_GB2312" w:eastAsia="仿宋_GB2312"/>
          <w:sz w:val="24"/>
          <w:color w:val="000000"/>
        </w:rPr>
        <w:t>（提供承诺，可参照“投标（响应）文件格式”中《承诺函》格式）</w:t>
      </w:r>
    </w:p>
    <w:p>
      <w:pPr>
        <w:pStyle w:val="null3"/>
        <w:spacing w:before="255"/>
        <w:ind w:firstLine="480"/>
        <w:jc w:val="both"/>
        <w:outlineLvl w:val="2"/>
      </w:pPr>
      <w:r>
        <w:rPr>
          <w:rFonts w:ascii="仿宋_GB2312" w:hAnsi="仿宋_GB2312" w:cs="仿宋_GB2312" w:eastAsia="仿宋_GB2312"/>
          <w:sz w:val="32"/>
          <w:b/>
        </w:rPr>
        <w:t>二、质保期</w:t>
      </w:r>
    </w:p>
    <w:p>
      <w:pPr>
        <w:pStyle w:val="null3"/>
        <w:ind w:firstLine="420"/>
        <w:jc w:val="left"/>
      </w:pPr>
      <w:r>
        <w:rPr>
          <w:rFonts w:ascii="仿宋_GB2312" w:hAnsi="仿宋_GB2312" w:cs="仿宋_GB2312" w:eastAsia="仿宋_GB2312"/>
          <w:sz w:val="24"/>
          <w:color w:val="000000"/>
        </w:rPr>
        <w:t>★产品安装调试经用户验收合格当天起，质保期5年。供应商承诺所有硬件5年维保、所有软件5年维护与升级服务。</w:t>
      </w:r>
      <w:r>
        <w:rPr>
          <w:rFonts w:ascii="仿宋_GB2312" w:hAnsi="仿宋_GB2312" w:cs="仿宋_GB2312" w:eastAsia="仿宋_GB2312"/>
          <w:sz w:val="24"/>
          <w:color w:val="000000"/>
        </w:rPr>
        <w:t>（提供承诺，可参照“投标（响应）文件格式”中《承诺函》格式）</w:t>
      </w:r>
    </w:p>
    <w:p>
      <w:pPr>
        <w:pStyle w:val="null3"/>
        <w:spacing w:before="255"/>
        <w:ind w:firstLine="480"/>
        <w:jc w:val="both"/>
        <w:outlineLvl w:val="2"/>
      </w:pPr>
      <w:r>
        <w:rPr>
          <w:rFonts w:ascii="仿宋_GB2312" w:hAnsi="仿宋_GB2312" w:cs="仿宋_GB2312" w:eastAsia="仿宋_GB2312"/>
          <w:sz w:val="32"/>
          <w:b/>
        </w:rPr>
        <w:t>三、售后服务要求</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、安装调试：仪器到货后1周内到用户处安装调试，按验收标准逐项测试，直至达到各项验收要求，所产生的费用包含在投标总报价内，采购人不再另行支付。</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、维修时间：一般故障情况排除时间≤12小时，电话保修后到现场时间≤2小时。</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、验收：按供应方的技术资料、合同资料和招标文件指标验收。</w:t>
      </w:r>
    </w:p>
    <w:p>
      <w:pPr>
        <w:pStyle w:val="null3"/>
        <w:ind w:firstLine="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、交货地点：广州市海珠区滨江西路26-28号海天大厦。</w:t>
      </w:r>
    </w:p>
    <w:p>
      <w:pPr>
        <w:pStyle w:val="null3"/>
        <w:ind w:firstLine="420"/>
        <w:jc w:val="left"/>
      </w:pPr>
      <w:r>
        <w:rPr>
          <w:rFonts w:ascii="仿宋_GB2312" w:hAnsi="仿宋_GB2312" w:cs="仿宋_GB2312" w:eastAsia="仿宋_GB2312"/>
          <w:sz w:val="24"/>
          <w:color w:val="000000"/>
        </w:rPr>
        <w:t>★6、测评与验收：供应商须协助完成本项目信息安全等级保护测评与验收工作，保证根据测评结果承担相关整改工作，直至通过信息安全等级保护验收。供应商在项目初验前要选择有资质的第三方测试机构开展测试工作（所产生的费用包含在投标总报价内），保证根据测试结果承担相关整改工作，并出具第三方测试报告。</w:t>
      </w:r>
      <w:r>
        <w:rPr>
          <w:rFonts w:ascii="仿宋_GB2312" w:hAnsi="仿宋_GB2312" w:cs="仿宋_GB2312" w:eastAsia="仿宋_GB2312"/>
          <w:sz w:val="24"/>
          <w:color w:val="000000"/>
        </w:rPr>
        <w:t>（提供承诺，可参照“投标（响应）文件格式”中《承诺函》格式）</w:t>
      </w:r>
    </w:p>
    <w:p>
      <w:pPr>
        <w:pStyle w:val="null3"/>
        <w:ind w:firstLine="42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、服务响应：</w:t>
      </w:r>
    </w:p>
    <w:p>
      <w:pPr>
        <w:pStyle w:val="null3"/>
        <w:ind w:firstLine="420"/>
        <w:jc w:val="left"/>
      </w:pPr>
      <w:r>
        <w:rPr>
          <w:rFonts w:ascii="仿宋_GB2312" w:hAnsi="仿宋_GB2312" w:cs="仿宋_GB2312" w:eastAsia="仿宋_GB2312"/>
          <w:sz w:val="24"/>
          <w:color w:val="000000"/>
        </w:rPr>
        <w:t xml:space="preserve">a) </w:t>
      </w:r>
      <w:r>
        <w:rPr>
          <w:rFonts w:ascii="仿宋_GB2312" w:hAnsi="仿宋_GB2312" w:cs="仿宋_GB2312" w:eastAsia="仿宋_GB2312"/>
          <w:sz w:val="24"/>
          <w:color w:val="000000"/>
        </w:rPr>
        <w:t>提供电话、电子邮件、远程连接 等多种形式服务；</w:t>
      </w:r>
    </w:p>
    <w:p>
      <w:pPr>
        <w:pStyle w:val="null3"/>
        <w:ind w:firstLine="420"/>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提供原厂商五年7*24小时原厂工程师带备件上门服务。对于未能解决的问题和故障应提供可行的方案，并提供周转设备；</w:t>
      </w:r>
    </w:p>
    <w:p>
      <w:pPr>
        <w:pStyle w:val="null3"/>
        <w:ind w:firstLine="420"/>
        <w:jc w:val="left"/>
      </w:pPr>
      <w:r>
        <w:rPr>
          <w:rFonts w:ascii="仿宋_GB2312" w:hAnsi="仿宋_GB2312" w:cs="仿宋_GB2312" w:eastAsia="仿宋_GB2312"/>
          <w:sz w:val="24"/>
          <w:color w:val="000000"/>
        </w:rPr>
        <w:t>c)</w:t>
      </w:r>
      <w:r>
        <w:rPr>
          <w:rFonts w:ascii="仿宋_GB2312" w:hAnsi="仿宋_GB2312" w:cs="仿宋_GB2312" w:eastAsia="仿宋_GB2312"/>
          <w:sz w:val="24"/>
          <w:color w:val="000000"/>
        </w:rPr>
        <w:t>建立全国技术服务体系和服务团体，符合专业服务体系标准要求，提供原厂中文服务；</w:t>
      </w:r>
    </w:p>
    <w:p>
      <w:pPr>
        <w:pStyle w:val="null3"/>
        <w:ind w:firstLine="420"/>
        <w:jc w:val="left"/>
      </w:pPr>
      <w:r>
        <w:rPr>
          <w:rFonts w:ascii="仿宋_GB2312" w:hAnsi="仿宋_GB2312" w:cs="仿宋_GB2312" w:eastAsia="仿宋_GB2312"/>
          <w:sz w:val="24"/>
          <w:color w:val="000000"/>
        </w:rPr>
        <w:t>d)</w:t>
      </w:r>
      <w:r>
        <w:rPr>
          <w:rFonts w:ascii="仿宋_GB2312" w:hAnsi="仿宋_GB2312" w:cs="仿宋_GB2312" w:eastAsia="仿宋_GB2312"/>
          <w:sz w:val="24"/>
          <w:color w:val="000000"/>
        </w:rPr>
        <w:t>服务周期内提供产品的维修、换件和升级服务；</w:t>
      </w:r>
    </w:p>
    <w:p>
      <w:pPr>
        <w:pStyle w:val="null3"/>
        <w:ind w:firstLine="420"/>
        <w:jc w:val="left"/>
      </w:pPr>
      <w:r>
        <w:rPr>
          <w:rFonts w:ascii="仿宋_GB2312" w:hAnsi="仿宋_GB2312" w:cs="仿宋_GB2312" w:eastAsia="仿宋_GB2312"/>
          <w:sz w:val="24"/>
          <w:color w:val="000000"/>
        </w:rPr>
        <w:t>e)</w:t>
      </w:r>
      <w:r>
        <w:rPr>
          <w:rFonts w:ascii="仿宋_GB2312" w:hAnsi="仿宋_GB2312" w:cs="仿宋_GB2312" w:eastAsia="仿宋_GB2312"/>
          <w:sz w:val="24"/>
          <w:color w:val="000000"/>
        </w:rPr>
        <w:t>供应商提供培训材料、产品手册、培训视频等相关内容。</w:t>
      </w:r>
    </w:p>
    <w:p>
      <w:pPr>
        <w:pStyle w:val="null3"/>
        <w:ind w:firstLine="420"/>
        <w:jc w:val="left"/>
      </w:pPr>
      <w:r>
        <w:rPr>
          <w:rFonts w:ascii="仿宋_GB2312" w:hAnsi="仿宋_GB2312" w:cs="仿宋_GB2312" w:eastAsia="仿宋_GB2312"/>
          <w:sz w:val="24"/>
          <w:color w:val="000000"/>
        </w:rPr>
        <w:t>★8、供应链质量：投标人承诺，当产品部件出现供应风险时，应通知采购人并提供风险应对方案确保产品的服务保障，必要时应停止相关受影响产品的销售；并提供供应链稳定承诺书，确保产品的部件在产品服务周期内稳定供货。</w:t>
      </w:r>
      <w:r>
        <w:rPr>
          <w:rFonts w:ascii="仿宋_GB2312" w:hAnsi="仿宋_GB2312" w:cs="仿宋_GB2312" w:eastAsia="仿宋_GB2312"/>
          <w:sz w:val="24"/>
          <w:color w:val="000000"/>
        </w:rPr>
        <w:t>（提供承诺，可参照“投标（响应）文件格式”中《承诺函》格式）</w:t>
      </w:r>
    </w:p>
    <w:p>
      <w:pPr>
        <w:pStyle w:val="null3"/>
        <w:spacing w:before="255"/>
        <w:ind w:firstLine="480"/>
        <w:jc w:val="both"/>
        <w:outlineLvl w:val="2"/>
      </w:pPr>
      <w:r>
        <w:rPr>
          <w:rFonts w:ascii="仿宋_GB2312" w:hAnsi="仿宋_GB2312" w:cs="仿宋_GB2312" w:eastAsia="仿宋_GB2312"/>
          <w:sz w:val="32"/>
          <w:b/>
        </w:rPr>
        <w:t>四、</w:t>
      </w:r>
      <w:r>
        <w:rPr>
          <w:rFonts w:ascii="仿宋_GB2312" w:hAnsi="仿宋_GB2312" w:cs="仿宋_GB2312" w:eastAsia="仿宋_GB2312"/>
          <w:sz w:val="32"/>
          <w:b/>
        </w:rPr>
        <w:t>设备安装、施工与技术</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要求按照项目建设要求，供应商以投标方案为基础，中标后30个日历日内应完成细化的施工方案。各项实际施工结果指标，特别是地板静载荷、活载荷，排水管坡度，供电负荷容量、防雷保护性能、接地性能、消防联动功能，不可突破设计及国标允许范围。</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、供应商应在完成细化的施工方案后10个日历日内，向采购人提交切实可行的深化设计和施工方案，落实工艺技术要求和质量保障措施。未经采购人审核通过的，不得开工。</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项目以实现设计方案描述的机房功能和性能指标为完成标志，投标书是供应商在理解了全部项目需求和设计方案后所提交，报价中已包括完成项目建设的全部费用（包括深化设计时的变动和设计中可能遗漏的内容）。</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、文档要求：</w:t>
      </w:r>
    </w:p>
    <w:p>
      <w:pPr>
        <w:pStyle w:val="null3"/>
        <w:ind w:firstLine="420"/>
        <w:jc w:val="left"/>
      </w:pPr>
      <w:r>
        <w:rPr>
          <w:rFonts w:ascii="仿宋_GB2312" w:hAnsi="仿宋_GB2312" w:cs="仿宋_GB2312" w:eastAsia="仿宋_GB2312"/>
          <w:sz w:val="24"/>
          <w:color w:val="000000"/>
        </w:rPr>
        <w:t>供应商除提供所供货物所必备的使用说明、操作手册等外，供应商还应按照本项目档案管理机构的要求提供所需文档，并根据总体技术方案编制单项施工方案、设备验收方案、系统测试方案、培训方案。</w:t>
      </w:r>
    </w:p>
    <w:p>
      <w:pPr>
        <w:pStyle w:val="null3"/>
        <w:spacing w:before="255"/>
        <w:ind w:firstLine="480"/>
        <w:jc w:val="both"/>
        <w:outlineLvl w:val="2"/>
      </w:pPr>
      <w:r>
        <w:rPr>
          <w:rFonts w:ascii="仿宋_GB2312" w:hAnsi="仿宋_GB2312" w:cs="仿宋_GB2312" w:eastAsia="仿宋_GB2312"/>
          <w:sz w:val="32"/>
          <w:b/>
        </w:rPr>
        <w:t>五、</w:t>
      </w:r>
      <w:r>
        <w:rPr>
          <w:rFonts w:ascii="仿宋_GB2312" w:hAnsi="仿宋_GB2312" w:cs="仿宋_GB2312" w:eastAsia="仿宋_GB2312"/>
          <w:sz w:val="32"/>
          <w:b/>
        </w:rPr>
        <w:t>施工组织要求</w:t>
      </w:r>
    </w:p>
    <w:p>
      <w:pPr>
        <w:pStyle w:val="null3"/>
        <w:ind w:firstLine="420"/>
        <w:jc w:val="left"/>
      </w:pPr>
      <w:r>
        <w:rPr>
          <w:rFonts w:ascii="仿宋_GB2312" w:hAnsi="仿宋_GB2312" w:cs="仿宋_GB2312" w:eastAsia="仿宋_GB2312"/>
          <w:sz w:val="24"/>
          <w:color w:val="000000"/>
        </w:rPr>
        <w:t>（1）因机房区域未设外窗，部分系统已建设完成并已在线运行，须提交对应的施工换气、粉尘防降、消防、应急疏散、成品保护等方面的详细施工安全组织方案，确保施工安全和质量合格。</w:t>
      </w:r>
    </w:p>
    <w:p>
      <w:pPr>
        <w:pStyle w:val="null3"/>
        <w:ind w:firstLine="420"/>
        <w:jc w:val="left"/>
      </w:pPr>
      <w:r>
        <w:rPr>
          <w:rFonts w:ascii="仿宋_GB2312" w:hAnsi="仿宋_GB2312" w:cs="仿宋_GB2312" w:eastAsia="仿宋_GB2312"/>
          <w:sz w:val="24"/>
          <w:color w:val="000000"/>
        </w:rPr>
        <w:t>（2）供应商应完成所有系统的一切所需的清洁及自测试等工作。(所有自检测试所需的仪器和工具由供应商提供，测试工作有专门要求者除外)。</w:t>
      </w:r>
    </w:p>
    <w:p>
      <w:pPr>
        <w:pStyle w:val="null3"/>
        <w:ind w:firstLine="420"/>
        <w:jc w:val="left"/>
      </w:pPr>
      <w:r>
        <w:rPr>
          <w:rFonts w:ascii="仿宋_GB2312" w:hAnsi="仿宋_GB2312" w:cs="仿宋_GB2312" w:eastAsia="仿宋_GB2312"/>
          <w:sz w:val="24"/>
          <w:color w:val="000000"/>
        </w:rPr>
        <w:t>（3）提供施工中重要设备、材料的运输方案、计划。</w:t>
      </w:r>
    </w:p>
    <w:p>
      <w:pPr>
        <w:pStyle w:val="null3"/>
        <w:ind w:firstLine="420"/>
        <w:jc w:val="left"/>
      </w:pPr>
      <w:r>
        <w:rPr>
          <w:rFonts w:ascii="仿宋_GB2312" w:hAnsi="仿宋_GB2312" w:cs="仿宋_GB2312" w:eastAsia="仿宋_GB2312"/>
          <w:sz w:val="24"/>
          <w:color w:val="000000"/>
        </w:rPr>
        <w:t>（4）提供零备件、操作及维修手册。</w:t>
      </w:r>
    </w:p>
    <w:p>
      <w:pPr>
        <w:pStyle w:val="null3"/>
        <w:ind w:firstLine="420"/>
        <w:jc w:val="left"/>
      </w:pPr>
      <w:r>
        <w:rPr>
          <w:rFonts w:ascii="仿宋_GB2312" w:hAnsi="仿宋_GB2312" w:cs="仿宋_GB2312" w:eastAsia="仿宋_GB2312"/>
          <w:sz w:val="24"/>
          <w:color w:val="000000"/>
        </w:rPr>
        <w:t>（5）提供驻工地人员架构表及联系方式，要求针对本项目配备固定项目管理组织，包括一个项目经理，一个生产经理，一个技术负责人，及相应技术人员等。</w:t>
      </w:r>
    </w:p>
    <w:p>
      <w:pPr>
        <w:pStyle w:val="null3"/>
        <w:ind w:firstLine="420"/>
        <w:jc w:val="left"/>
      </w:pPr>
      <w:r>
        <w:rPr>
          <w:rFonts w:ascii="仿宋_GB2312" w:hAnsi="仿宋_GB2312" w:cs="仿宋_GB2312" w:eastAsia="仿宋_GB2312"/>
          <w:sz w:val="24"/>
          <w:color w:val="000000"/>
        </w:rPr>
        <w:t>（6）提供进度时间表，要考虑包括缺陷修复在内的质量控制时间。</w:t>
      </w:r>
    </w:p>
    <w:p>
      <w:pPr>
        <w:pStyle w:val="null3"/>
        <w:ind w:firstLine="420"/>
        <w:jc w:val="left"/>
      </w:pPr>
      <w:r>
        <w:rPr>
          <w:rFonts w:ascii="仿宋_GB2312" w:hAnsi="仿宋_GB2312" w:cs="仿宋_GB2312" w:eastAsia="仿宋_GB2312"/>
          <w:sz w:val="24"/>
          <w:color w:val="000000"/>
        </w:rPr>
        <w:t>（7）供应商承担施工范围内成品保护全部责任，承担自身造成的损坏相关费用；承担它方责任造成损坏的先期修复责任和灾后追偿责任。供应商施工过程中造成建设整体工地内施工区域外成品损坏，负责赔偿。</w:t>
      </w:r>
    </w:p>
    <w:p>
      <w:pPr>
        <w:pStyle w:val="null3"/>
        <w:ind w:firstLine="420"/>
        <w:jc w:val="left"/>
      </w:pPr>
      <w:r>
        <w:rPr>
          <w:rFonts w:ascii="仿宋_GB2312" w:hAnsi="仿宋_GB2312" w:cs="仿宋_GB2312" w:eastAsia="仿宋_GB2312"/>
          <w:sz w:val="24"/>
          <w:color w:val="000000"/>
        </w:rPr>
        <w:t>（8）施工期间及竣工后及时清理及运走所有与本合约有关的废料和垃圾至采购人指定地点。</w:t>
      </w:r>
    </w:p>
    <w:p>
      <w:pPr>
        <w:pStyle w:val="null3"/>
        <w:ind w:firstLine="420"/>
        <w:jc w:val="left"/>
      </w:pPr>
      <w:r>
        <w:rPr>
          <w:rFonts w:ascii="仿宋_GB2312" w:hAnsi="仿宋_GB2312" w:cs="仿宋_GB2312" w:eastAsia="仿宋_GB2312"/>
          <w:sz w:val="24"/>
          <w:color w:val="000000"/>
        </w:rPr>
        <w:t>（9）供应商必须在完成其工作并获得验收合格后，及时以书面通知建设单位，确认后方可以进行后续等工作。因缺乏书面通知而发生遗漏，继而引起返工等所有损失由供应商负责。</w:t>
      </w:r>
    </w:p>
    <w:p>
      <w:pPr>
        <w:pStyle w:val="null3"/>
        <w:ind w:firstLine="420"/>
        <w:jc w:val="left"/>
      </w:pPr>
      <w:r>
        <w:rPr>
          <w:rFonts w:ascii="仿宋_GB2312" w:hAnsi="仿宋_GB2312" w:cs="仿宋_GB2312" w:eastAsia="仿宋_GB2312"/>
          <w:sz w:val="24"/>
          <w:color w:val="000000"/>
        </w:rPr>
        <w:t>（10）每个施工环节进行前，必须对施工前基础质量进行检查，记录检查结果，修复不合格部位。</w:t>
      </w:r>
    </w:p>
    <w:p>
      <w:pPr>
        <w:pStyle w:val="null3"/>
        <w:ind w:firstLine="420"/>
        <w:jc w:val="left"/>
      </w:pPr>
      <w:r>
        <w:rPr>
          <w:rFonts w:ascii="仿宋_GB2312" w:hAnsi="仿宋_GB2312" w:cs="仿宋_GB2312" w:eastAsia="仿宋_GB2312"/>
          <w:sz w:val="24"/>
          <w:color w:val="000000"/>
        </w:rPr>
        <w:t>（11）根据采购人的要求，合理配备合格的劳务队伍，以满足工期及质量要求，采购人有权要求更换或增派劳务队伍。</w:t>
      </w:r>
    </w:p>
    <w:p>
      <w:pPr>
        <w:pStyle w:val="null3"/>
        <w:ind w:firstLine="42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（12）本项目涉及的特殊作业人员，均须具有对应的在有效期内的特种作业操作证如出现无证上岗的情形，相关后果由供应商全部承担。</w:t>
      </w:r>
      <w:r>
        <w:rPr>
          <w:rFonts w:ascii="仿宋_GB2312" w:hAnsi="仿宋_GB2312" w:cs="仿宋_GB2312" w:eastAsia="仿宋_GB2312"/>
          <w:sz w:val="24"/>
          <w:b/>
          <w:color w:val="000000"/>
        </w:rPr>
        <w:t>（提供承诺，可参照“投标（响应）文件格式”中《承诺函》格式）</w:t>
      </w:r>
    </w:p>
    <w:p>
      <w:pPr>
        <w:pStyle w:val="null3"/>
        <w:ind w:firstLine="420"/>
        <w:jc w:val="left"/>
      </w:pPr>
      <w:r>
        <w:rPr>
          <w:rFonts w:ascii="仿宋_GB2312" w:hAnsi="仿宋_GB2312" w:cs="仿宋_GB2312" w:eastAsia="仿宋_GB2312"/>
          <w:sz w:val="24"/>
          <w:color w:val="000000"/>
        </w:rPr>
        <w:t>（13）合同执行中，更换主要技术人员和施工人员，应征得采购人同意。</w:t>
      </w:r>
    </w:p>
    <w:p>
      <w:pPr>
        <w:pStyle w:val="null3"/>
        <w:ind w:firstLine="420"/>
        <w:jc w:val="left"/>
      </w:pPr>
      <w:r>
        <w:rPr>
          <w:rFonts w:ascii="仿宋_GB2312" w:hAnsi="仿宋_GB2312" w:cs="仿宋_GB2312" w:eastAsia="仿宋_GB2312"/>
          <w:sz w:val="24"/>
          <w:color w:val="000000"/>
        </w:rPr>
        <w:t>（14）投标报价包括使机房达到设计目标所需的全部设备和施工，包括本技术需求书内、设计图纸、方案中未明确提到的部分。详细设计图及各专业项目清单中所有设备材料均须包括在投标报价中。总报价包括完成项目总目标、各分项目标所需的所有费用。（比如安装施工可能需要的配合费、管理费、报检、报备等费用）。</w:t>
      </w:r>
    </w:p>
    <w:p>
      <w:pPr>
        <w:pStyle w:val="null3"/>
        <w:ind w:firstLine="420"/>
        <w:jc w:val="left"/>
      </w:pPr>
      <w:r>
        <w:rPr>
          <w:rFonts w:ascii="仿宋_GB2312" w:hAnsi="仿宋_GB2312" w:cs="仿宋_GB2312" w:eastAsia="仿宋_GB2312"/>
          <w:sz w:val="24"/>
          <w:color w:val="000000"/>
        </w:rPr>
        <w:t>（15）供应商报价是在充分理解招标要求后，按照实现招标项目最终目标要求。给出的招标文件中提供的图纸及项目清单仅为供供应商便于理解项目建设目标，中标后应在此基础上，结合现场实际情况，具体踏勘后，提交完善的深化设计方案和以日历日为时间单位的各专业各工种分项标出的施工组织方案、关键路径计划干特图。投标主要设备与材料技术指标须满足招标文件中的对应要求。</w:t>
      </w:r>
    </w:p>
    <w:p>
      <w:pPr>
        <w:pStyle w:val="null3"/>
        <w:spacing w:before="255"/>
        <w:ind w:firstLine="480"/>
        <w:jc w:val="both"/>
        <w:outlineLvl w:val="2"/>
      </w:pPr>
      <w:r>
        <w:rPr>
          <w:rFonts w:ascii="仿宋_GB2312" w:hAnsi="仿宋_GB2312" w:cs="仿宋_GB2312" w:eastAsia="仿宋_GB2312"/>
          <w:sz w:val="32"/>
          <w:b/>
        </w:rPr>
        <w:t>六、人员要求</w:t>
      </w:r>
    </w:p>
    <w:p>
      <w:pPr>
        <w:pStyle w:val="null3"/>
        <w:ind w:firstLine="420"/>
        <w:jc w:val="left"/>
      </w:pPr>
      <w:r>
        <w:rPr>
          <w:rFonts w:ascii="仿宋_GB2312" w:hAnsi="仿宋_GB2312" w:cs="仿宋_GB2312" w:eastAsia="仿宋_GB2312"/>
          <w:sz w:val="24"/>
          <w:color w:val="000000"/>
        </w:rPr>
        <w:t>★1、投标人承诺，拟投入本项目的</w:t>
      </w:r>
      <w:r>
        <w:rPr>
          <w:rFonts w:ascii="仿宋_GB2312" w:hAnsi="仿宋_GB2312" w:cs="仿宋_GB2312" w:eastAsia="仿宋_GB2312"/>
          <w:sz w:val="24"/>
          <w:color w:val="000000"/>
        </w:rPr>
        <w:t>现场技术人员、项目经理，未经采购人同意，不可更换。供应商确需更换时，应提前10天，书面说明原因并提供不低于所更换成员资质的新成员，经采购人同意后再进行更换。供应商不得以承接其他项目为由更换相关人员。除个人健康、离职因素外，未经采购人书面同意，施工现场对应岗位不得更换他人。每两周供应商向采购人提交一次施工现场的所有进场施工人员个人确认单。</w:t>
      </w:r>
      <w:r>
        <w:rPr>
          <w:rFonts w:ascii="仿宋_GB2312" w:hAnsi="仿宋_GB2312" w:cs="仿宋_GB2312" w:eastAsia="仿宋_GB2312"/>
          <w:sz w:val="24"/>
          <w:color w:val="000000"/>
        </w:rPr>
        <w:t>（提供承诺，可参照“投标（响应）文件格式”中《承诺函》格式）</w:t>
      </w:r>
    </w:p>
    <w:p>
      <w:pPr>
        <w:pStyle w:val="null3"/>
        <w:ind w:firstLine="420"/>
        <w:jc w:val="left"/>
      </w:pPr>
      <w:r>
        <w:rPr>
          <w:rFonts w:ascii="仿宋_GB2312" w:hAnsi="仿宋_GB2312" w:cs="仿宋_GB2312" w:eastAsia="仿宋_GB2312"/>
          <w:sz w:val="24"/>
          <w:color w:val="000000"/>
        </w:rPr>
        <w:t>★2、投标人承诺，拟投入</w:t>
      </w:r>
      <w:r>
        <w:rPr>
          <w:rFonts w:ascii="仿宋_GB2312" w:hAnsi="仿宋_GB2312" w:cs="仿宋_GB2312" w:eastAsia="仿宋_GB2312"/>
          <w:sz w:val="24"/>
          <w:color w:val="000000"/>
        </w:rPr>
        <w:t>本项目的项目经理、现场工程师/技术负责人，在项目验收前，须全职在本项目上工作，不可同时兼任其它项目的工作。项目经理、现场工程师/技术负责人每周现场工作时间不得少于3个工作日（法定节假日除外）。</w:t>
      </w:r>
      <w:r>
        <w:rPr>
          <w:rFonts w:ascii="仿宋_GB2312" w:hAnsi="仿宋_GB2312" w:cs="仿宋_GB2312" w:eastAsia="仿宋_GB2312"/>
          <w:sz w:val="24"/>
          <w:color w:val="000000"/>
        </w:rPr>
        <w:t>（提供承诺，可参照“投标（响应）文件格式”中《承诺函》格式）</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、项目经理：</w:t>
      </w:r>
    </w:p>
    <w:p>
      <w:pPr>
        <w:pStyle w:val="null3"/>
        <w:ind w:firstLine="420"/>
        <w:jc w:val="left"/>
      </w:pPr>
      <w:r>
        <w:rPr>
          <w:rFonts w:ascii="仿宋_GB2312" w:hAnsi="仿宋_GB2312" w:cs="仿宋_GB2312" w:eastAsia="仿宋_GB2312"/>
          <w:sz w:val="24"/>
          <w:color w:val="000000"/>
        </w:rPr>
        <w:t>（1）具有</w:t>
      </w:r>
      <w:r>
        <w:rPr>
          <w:rFonts w:ascii="仿宋_GB2312" w:hAnsi="仿宋_GB2312" w:cs="仿宋_GB2312" w:eastAsia="仿宋_GB2312"/>
          <w:sz w:val="24"/>
          <w:color w:val="000000"/>
        </w:rPr>
        <w:t>人社部门（或具备职称评定职能的单位或机构）颁发的电子信息、电气、暖通、或机电相关专业的高级工程师证书。</w:t>
      </w:r>
    </w:p>
    <w:p>
      <w:pPr>
        <w:pStyle w:val="null3"/>
        <w:ind w:firstLine="420"/>
        <w:jc w:val="left"/>
      </w:pPr>
      <w:r>
        <w:rPr>
          <w:rFonts w:ascii="仿宋_GB2312" w:hAnsi="仿宋_GB2312" w:cs="仿宋_GB2312" w:eastAsia="仿宋_GB2312"/>
          <w:sz w:val="24"/>
          <w:color w:val="000000"/>
        </w:rPr>
        <w:t>（2）2019年至今，担任过机房建设项目的项目经理。</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项目实施人员（项目经理除外）：</w:t>
      </w:r>
    </w:p>
    <w:p>
      <w:pPr>
        <w:pStyle w:val="null3"/>
        <w:ind w:firstLine="420"/>
        <w:jc w:val="left"/>
      </w:pPr>
      <w:r>
        <w:rPr>
          <w:rFonts w:ascii="仿宋_GB2312" w:hAnsi="仿宋_GB2312" w:cs="仿宋_GB2312" w:eastAsia="仿宋_GB2312"/>
          <w:sz w:val="24"/>
          <w:color w:val="000000"/>
        </w:rPr>
        <w:t>具有人社部门（或具备职称评定职能的单位或机构）颁发的电子信息、电气、暖通、或机电相关专业的中级或以上工程师证书。</w:t>
      </w:r>
    </w:p>
    <w:p>
      <w:pPr>
        <w:pStyle w:val="null3"/>
        <w:ind w:firstLine="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、投标人提供拟投入本项目主要人员及维修人员应提供本地电话联系方式，且在项目实施过程中不能变更。</w:t>
      </w:r>
    </w:p>
    <w:p>
      <w:pPr>
        <w:pStyle w:val="null3"/>
        <w:spacing w:before="255"/>
        <w:ind w:firstLine="480"/>
        <w:jc w:val="both"/>
        <w:outlineLvl w:val="2"/>
      </w:pPr>
      <w:r>
        <w:rPr>
          <w:rFonts w:ascii="仿宋_GB2312" w:hAnsi="仿宋_GB2312" w:cs="仿宋_GB2312" w:eastAsia="仿宋_GB2312"/>
          <w:sz w:val="32"/>
          <w:b/>
        </w:rPr>
        <w:t>七、其他商务要求</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、具有质量管理体系认证证书（认证范围与机房相关）。</w:t>
      </w:r>
    </w:p>
    <w:p>
      <w:pPr>
        <w:pStyle w:val="null3"/>
        <w:spacing w:before="255"/>
        <w:ind w:firstLine="480"/>
        <w:jc w:val="both"/>
        <w:outlineLvl w:val="2"/>
      </w:pPr>
      <w:r>
        <w:rPr>
          <w:rFonts w:ascii="仿宋_GB2312" w:hAnsi="仿宋_GB2312" w:cs="仿宋_GB2312" w:eastAsia="仿宋_GB2312"/>
          <w:sz w:val="32"/>
          <w:b/>
        </w:rPr>
        <w:t>八、验收</w:t>
      </w:r>
    </w:p>
    <w:p>
      <w:pPr>
        <w:pStyle w:val="null3"/>
        <w:ind w:firstLine="420"/>
        <w:jc w:val="left"/>
      </w:pPr>
      <w:r>
        <w:rPr>
          <w:rFonts w:ascii="仿宋_GB2312" w:hAnsi="仿宋_GB2312" w:cs="仿宋_GB2312" w:eastAsia="仿宋_GB2312"/>
          <w:sz w:val="24"/>
          <w:color w:val="000000"/>
        </w:rPr>
        <w:t>（1）施工安装期间的隐蔽工程，由监理、采购人和供应商进行三方验收。</w:t>
      </w:r>
    </w:p>
    <w:p>
      <w:pPr>
        <w:pStyle w:val="null3"/>
        <w:ind w:firstLine="420"/>
        <w:jc w:val="left"/>
      </w:pPr>
      <w:r>
        <w:rPr>
          <w:rFonts w:ascii="仿宋_GB2312" w:hAnsi="仿宋_GB2312" w:cs="仿宋_GB2312" w:eastAsia="仿宋_GB2312"/>
          <w:sz w:val="24"/>
          <w:color w:val="000000"/>
        </w:rPr>
        <w:t>（2）设备安装、调试达到设计方案、本技术要求等招标文件中规定的指标后，可进行验收测试(初验)。验收方案包括项目、指标、方式和测试仪器等，应由供应商提前十天提交给采购人，采购人可根据合同及技术规范书以及采购人的有关规定进行修改和补充，经双方确认后形成验收方案，作为验收依据。初验由采购人、供应商双方共同参加，初验合格后，双方签署初验合格报告，设备进入试运行期，并约定交工验收时间。</w:t>
      </w:r>
    </w:p>
    <w:p>
      <w:pPr>
        <w:pStyle w:val="null3"/>
        <w:ind w:firstLine="420"/>
        <w:jc w:val="left"/>
      </w:pPr>
      <w:r>
        <w:rPr>
          <w:rFonts w:ascii="仿宋_GB2312" w:hAnsi="仿宋_GB2312" w:cs="仿宋_GB2312" w:eastAsia="仿宋_GB2312"/>
          <w:sz w:val="24"/>
          <w:color w:val="000000"/>
        </w:rPr>
        <w:t>（3）在试运行期间，如系统出现重大问题，造成场地设施无法保障机房达到设计运行状态超过15分钟，或者投标的任一关键设备单机工作异常，则试运行期从故障修复之日起重新计算；若仍达不到要求，供应商应在十五个工作日内为采购人免费更换同等型号和配置的设备，直到达到最终验收标准。</w:t>
      </w:r>
    </w:p>
    <w:p>
      <w:pPr>
        <w:pStyle w:val="null3"/>
        <w:ind w:firstLine="420"/>
        <w:jc w:val="left"/>
      </w:pPr>
      <w:r>
        <w:rPr>
          <w:rFonts w:ascii="仿宋_GB2312" w:hAnsi="仿宋_GB2312" w:cs="仿宋_GB2312" w:eastAsia="仿宋_GB2312"/>
          <w:sz w:val="24"/>
          <w:color w:val="000000"/>
        </w:rPr>
        <w:t>（4）竣工验收：设备经过试运行期，所有性能指标达到技术要求时，可进行最终验收。验收时由采购人成立验收小组，对本项目进行全面的检查验收。项目各子系统应分别进行测试，包括供配电、暖通、弱电等（综合布线系统要求100%测试，且为有资质的第三方测试并出具报告）。测试费包含在报价中。</w:t>
      </w:r>
    </w:p>
    <w:p>
      <w:pPr>
        <w:pStyle w:val="null3"/>
        <w:ind w:firstLine="420"/>
        <w:jc w:val="left"/>
      </w:pPr>
      <w:r>
        <w:rPr>
          <w:rFonts w:ascii="仿宋_GB2312" w:hAnsi="仿宋_GB2312" w:cs="仿宋_GB2312" w:eastAsia="仿宋_GB2312"/>
          <w:sz w:val="24"/>
          <w:color w:val="000000"/>
        </w:rPr>
        <w:t>（5）验收时，本合同项目涉及的所有机房区域及其辅助区支持区应实现GB50174-2017的A级要求，达到GB50462-2015规范验收及本合同所有指标要求。</w:t>
      </w:r>
    </w:p>
    <w:p>
      <w:pPr>
        <w:pStyle w:val="null3"/>
        <w:ind w:firstLine="420"/>
        <w:jc w:val="left"/>
      </w:pPr>
      <w:r>
        <w:rPr>
          <w:rFonts w:ascii="仿宋_GB2312" w:hAnsi="仿宋_GB2312" w:cs="仿宋_GB2312" w:eastAsia="仿宋_GB2312"/>
          <w:sz w:val="24"/>
          <w:color w:val="000000"/>
        </w:rPr>
        <w:t>（6）供应商须负责本项目区域消防改造后的报审报验工作，并通过消防主管部门的验收，相关费用包括在报价中。</w:t>
      </w:r>
    </w:p>
    <w:p>
      <w:pPr>
        <w:pStyle w:val="null3"/>
        <w:ind w:firstLine="420"/>
        <w:jc w:val="left"/>
      </w:pPr>
      <w:r>
        <w:rPr>
          <w:rFonts w:ascii="仿宋_GB2312" w:hAnsi="仿宋_GB2312" w:cs="仿宋_GB2312" w:eastAsia="仿宋_GB2312"/>
          <w:sz w:val="24"/>
          <w:color w:val="000000"/>
        </w:rPr>
        <w:t>（7）试运行期，验收要求</w:t>
      </w:r>
    </w:p>
    <w:p>
      <w:pPr>
        <w:pStyle w:val="null3"/>
        <w:ind w:firstLine="420"/>
        <w:jc w:val="left"/>
      </w:pPr>
      <w:r>
        <w:rPr>
          <w:rFonts w:ascii="仿宋_GB2312" w:hAnsi="仿宋_GB2312" w:cs="仿宋_GB2312" w:eastAsia="仿宋_GB2312"/>
          <w:sz w:val="24"/>
          <w:color w:val="000000"/>
        </w:rPr>
        <w:t>供应商投入的验收测试设备、验收测试的方法和步骤等，同时根据合同要求完成单项初验、试运行、终验等工作。同时收集齐全验收所需档案资料。供应商提供的验收文档中应包含空调，UPS机组开机报告（供应商投标时提供承诺，可参照“投标（响应）文件格式”中《承诺函》格式）。所有的综合布线的测试要求，满配满测。</w:t>
      </w:r>
    </w:p>
    <w:p>
      <w:pPr>
        <w:pStyle w:val="null3"/>
        <w:ind w:firstLine="420"/>
        <w:jc w:val="both"/>
      </w:pPr>
      <w:r>
        <w:rPr>
          <w:rFonts w:ascii="仿宋_GB2312" w:hAnsi="仿宋_GB2312" w:cs="仿宋_GB2312" w:eastAsia="仿宋_GB2312"/>
          <w:sz w:val="21"/>
        </w:rPr>
        <w:t>★（8）投标人须承诺本项目所投设备均符合国家相关法律法规要求，如所投产品属于“中国强制性产品认证目录”(CCC认证)，在验收时须提供相关证明(提供在http://cx.cnca.cn/查询的产品的证书编号及查询结果截图)。</w:t>
      </w:r>
      <w:r>
        <w:rPr>
          <w:rFonts w:ascii="仿宋_GB2312" w:hAnsi="仿宋_GB2312" w:cs="仿宋_GB2312" w:eastAsia="仿宋_GB2312"/>
          <w:sz w:val="21"/>
        </w:rPr>
        <w:t>（提供承诺，可参照“投标（响应）文件格式”中《承诺函》格式）</w:t>
      </w:r>
    </w:p>
    <w:p>
      <w:pPr>
        <w:pStyle w:val="null3"/>
        <w:spacing w:before="255"/>
        <w:ind w:firstLine="480"/>
        <w:jc w:val="both"/>
        <w:outlineLvl w:val="2"/>
      </w:pPr>
      <w:r>
        <w:rPr>
          <w:rFonts w:ascii="仿宋_GB2312" w:hAnsi="仿宋_GB2312" w:cs="仿宋_GB2312" w:eastAsia="仿宋_GB2312"/>
          <w:sz w:val="32"/>
          <w:b/>
        </w:rPr>
        <w:t>九、培训要求</w:t>
      </w:r>
    </w:p>
    <w:p>
      <w:pPr>
        <w:pStyle w:val="null3"/>
        <w:ind w:firstLine="420"/>
        <w:jc w:val="left"/>
      </w:pPr>
      <w:r>
        <w:rPr>
          <w:rFonts w:ascii="仿宋_GB2312" w:hAnsi="仿宋_GB2312" w:cs="仿宋_GB2312" w:eastAsia="仿宋_GB2312"/>
          <w:sz w:val="24"/>
          <w:color w:val="000000"/>
        </w:rPr>
        <w:t>投标人承诺，如在本项目中标，提供不少于 20 人的（模块化机房）厂商认证的工程师安装配置等实操培训课程，场地、交通等与培训相关的费用均包含在投标总报价内，采购人不再另行支付。</w:t>
      </w:r>
      <w:r>
        <w:rPr>
          <w:rFonts w:ascii="仿宋_GB2312" w:hAnsi="仿宋_GB2312" w:cs="仿宋_GB2312" w:eastAsia="仿宋_GB2312"/>
          <w:sz w:val="24"/>
          <w:color w:val="000000"/>
        </w:rPr>
        <w:t>（提供承诺，可参照“投标（响应）文件格式”中《承诺函》格式）</w:t>
      </w:r>
      <w:r>
        <w:rPr>
          <w:rFonts w:ascii="仿宋_GB2312" w:hAnsi="仿宋_GB2312" w:cs="仿宋_GB2312" w:eastAsia="仿宋_GB2312"/>
          <w:sz w:val="24"/>
          <w:color w:val="000000"/>
        </w:rPr>
        <w:t>。</w:t>
      </w:r>
    </w:p>
    <w:p>
      <w:pPr>
        <w:pStyle w:val="null3"/>
        <w:spacing w:before="255"/>
        <w:ind w:firstLine="480"/>
        <w:jc w:val="both"/>
        <w:outlineLvl w:val="2"/>
      </w:pPr>
      <w:r>
        <w:rPr>
          <w:rFonts w:ascii="仿宋_GB2312" w:hAnsi="仿宋_GB2312" w:cs="仿宋_GB2312" w:eastAsia="仿宋_GB2312"/>
          <w:sz w:val="32"/>
          <w:b/>
        </w:rPr>
        <w:t>十、付款办法</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签订合同后10个工作日内，供应商须向采购人交付合同金额10%的履约保证金。履约保证金以银行保函、银行转账的非现金形式向采购人提供。（采用保函形式递交履约保证金的，要求是不可撤销独立保函，且为见索即付保函。以保函形式提交的保函有效期应不小于本项目质保期）。履约保证金退还：合同维保服务期满后10个工作日内采购人无息退还履约保证金。</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采购人收到供应商支付的履约保证金及发票（原件）后10个工作日内，向供应商支付合同总价款30%的合同款（金额）。供应商提供材料：履约保证金递交证明、合同正文复印件、中标通知书（或成交通知书）原件、普通增值税发票原件。</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供应商设备到货安装调试完成，并经采购人初次验收合格，采购人收到发票后10个工作日内，采购人向供应商支付合同总价40%合同款（金额）。供应商提交单据：合同正文复印件、普通增值税发票原件、设备到货验收报告原件。</w:t>
      </w:r>
    </w:p>
    <w:p>
      <w:pPr>
        <w:pStyle w:val="null3"/>
        <w:ind w:firstLine="42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供应商通过采购人组织的项目验收后，采购人收到发票后10个工作日内，采购人向供应商支付合同总价款30%的合同款（金额）。供应商提供材料：项目验收报告、合同正文复印件、普通增值税发票原件。</w:t>
      </w:r>
    </w:p>
    <w:p>
      <w:pPr>
        <w:pStyle w:val="null3"/>
        <w:ind w:firstLine="42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若出现财政资金不到位、集中支付延误、工程延期等情况，由双方协商具体支付比例。</w:t>
      </w:r>
    </w:p>
    <w:p>
      <w:pPr>
        <w:pStyle w:val="null3"/>
        <w:ind w:firstLine="420"/>
        <w:jc w:val="left"/>
        <w:outlineLvl w:val="2"/>
      </w:pPr>
      <w:r>
        <w:rPr>
          <w:rFonts w:ascii="仿宋_GB2312" w:hAnsi="仿宋_GB2312" w:cs="仿宋_GB2312" w:eastAsia="仿宋_GB2312"/>
          <w:sz w:val="32"/>
          <w:b/>
        </w:rPr>
        <w:t>十一、其他</w:t>
      </w:r>
    </w:p>
    <w:p>
      <w:pPr>
        <w:pStyle w:val="null3"/>
        <w:ind w:firstLine="42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为满足项目安全要求，需要供应商配合本项目相关安全测评工作（网络安全等级保护测评、商用密码应用测评等），验收前按照相关安全测评要求完成整改工作。</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供应商提交的投标文件，凡是响应描述为支持的内容，等同于提供该内容。</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需求未注明的内容，在项目实施过程需要满足海关总署相关技术及工程规范，满足海关智慧监管平台初步设计方案要求。</w:t>
      </w:r>
    </w:p>
    <w:p>
      <w:pPr>
        <w:pStyle w:val="null3"/>
        <w:ind w:firstLine="420"/>
        <w:jc w:val="left"/>
      </w:pPr>
      <w:r>
        <w:rPr>
          <w:rFonts w:ascii="仿宋_GB2312" w:hAnsi="仿宋_GB2312" w:cs="仿宋_GB2312" w:eastAsia="仿宋_GB2312"/>
          <w:sz w:val="24"/>
          <w:color w:val="000000"/>
        </w:rPr>
        <w:t>★4.供应商接受建设单位聘请的总集成单位、监理单位的集成管理和监理工作。（供应商投标时提供承诺，可参照“投标（响应）文件格式”中《承诺函》格式）★5.供应商提供兼职或专职的档案管理人员，配合完成档案的收集、整理、组卷、归档等工作，直至项目通过竣工验收。（供应商投标时提供承诺，可参照“投标（响应）文件格式”中《承诺函》格式）</w:t>
      </w:r>
    </w:p>
    <w:p>
      <w:pPr>
        <w:pStyle w:val="null3"/>
        <w:ind w:firstLine="420"/>
        <w:jc w:val="left"/>
      </w:pPr>
      <w:r>
        <w:rPr>
          <w:rFonts w:ascii="仿宋_GB2312" w:hAnsi="仿宋_GB2312" w:cs="仿宋_GB2312" w:eastAsia="仿宋_GB2312"/>
          <w:sz w:val="24"/>
          <w:color w:val="000000"/>
        </w:rPr>
        <w:t>★6.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投标时提供承诺，可参照“投标（响应）文件格式”中《承诺函》格式）</w:t>
      </w:r>
    </w:p>
    <w:p>
      <w:pPr>
        <w:pStyle w:val="null3"/>
        <w:jc w:val="left"/>
      </w:pPr>
      <w:r>
        <w:rPr>
          <w:rFonts w:ascii="仿宋_GB2312" w:hAnsi="仿宋_GB2312" w:cs="仿宋_GB2312" w:eastAsia="仿宋_GB2312"/>
          <w:sz w:val="21"/>
          <w:b/>
          <w:shd w:fill="FFFFFF" w:val="clear"/>
        </w:rPr>
        <w:t>附件</w:t>
      </w:r>
      <w:r>
        <w:rPr>
          <w:rFonts w:ascii="仿宋_GB2312" w:hAnsi="仿宋_GB2312" w:cs="仿宋_GB2312" w:eastAsia="仿宋_GB2312"/>
          <w:sz w:val="21"/>
          <w:b/>
          <w:shd w:fill="FFFFFF" w:val="clear"/>
        </w:rPr>
        <w:t>1</w:t>
      </w:r>
      <w:r>
        <w:rPr>
          <w:rFonts w:ascii="仿宋_GB2312" w:hAnsi="仿宋_GB2312" w:cs="仿宋_GB2312" w:eastAsia="仿宋_GB2312"/>
          <w:sz w:val="21"/>
          <w:b/>
          <w:shd w:fill="FFFFFF" w:val="clear"/>
        </w:rPr>
        <w:t>：</w:t>
      </w:r>
    </w:p>
    <w:p>
      <w:pPr>
        <w:pStyle w:val="null3"/>
        <w:ind w:firstLine="480"/>
        <w:jc w:val="center"/>
      </w:pPr>
      <w:r>
        <w:rPr>
          <w:rFonts w:ascii="仿宋_GB2312" w:hAnsi="仿宋_GB2312" w:cs="仿宋_GB2312" w:eastAsia="仿宋_GB2312"/>
          <w:sz w:val="21"/>
          <w:b/>
          <w:shd w:fill="FFFFFF" w:val="clear"/>
        </w:rPr>
        <w:t>政策适用性说明</w:t>
      </w:r>
    </w:p>
    <w:p>
      <w:pPr>
        <w:pStyle w:val="null3"/>
        <w:ind w:firstLine="480"/>
        <w:jc w:val="center"/>
      </w:pPr>
      <w:r>
        <w:rPr>
          <w:rFonts w:ascii="仿宋_GB2312" w:hAnsi="仿宋_GB2312" w:cs="仿宋_GB2312" w:eastAsia="仿宋_GB2312"/>
          <w:sz w:val="21"/>
          <w:b/>
          <w:shd w:fill="FFFFFF" w:val="clear"/>
        </w:rPr>
        <w:t xml:space="preserve"> </w:t>
      </w:r>
      <w:r>
        <w:rPr>
          <w:rFonts w:ascii="仿宋_GB2312" w:hAnsi="仿宋_GB2312" w:cs="仿宋_GB2312" w:eastAsia="仿宋_GB2312"/>
          <w:sz w:val="21"/>
          <w:b/>
          <w:shd w:fill="FFFFFF" w:val="clear"/>
        </w:rPr>
        <w:t>供应商所投的产品，符合节能产品、环境标志产品政策要求的，按以下格式提供说明。</w:t>
      </w:r>
    </w:p>
    <w:p>
      <w:pPr>
        <w:pStyle w:val="null3"/>
        <w:ind w:firstLine="480"/>
        <w:jc w:val="both"/>
      </w:pPr>
      <w:r>
        <w:rPr>
          <w:rFonts w:ascii="仿宋_GB2312" w:hAnsi="仿宋_GB2312" w:cs="仿宋_GB2312" w:eastAsia="仿宋_GB2312"/>
          <w:sz w:val="21"/>
          <w:b/>
          <w:color w:val="000000"/>
          <w:shd w:fill="FFFFFF" w:val="clear"/>
        </w:rPr>
        <w:t xml:space="preserve">1.  </w:t>
      </w:r>
      <w:r>
        <w:rPr>
          <w:rFonts w:ascii="仿宋_GB2312" w:hAnsi="仿宋_GB2312" w:cs="仿宋_GB2312" w:eastAsia="仿宋_GB2312"/>
          <w:sz w:val="21"/>
          <w:b/>
          <w:color w:val="000000"/>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7"/>
        <w:gridCol w:w="1401"/>
        <w:gridCol w:w="1898"/>
        <w:gridCol w:w="2584"/>
        <w:gridCol w:w="1606"/>
      </w:tblGrid>
      <w:tr>
        <w:tc>
          <w:tcPr>
            <w:tcW w:type="dxa" w:w="81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序号</w:t>
            </w:r>
          </w:p>
        </w:tc>
        <w:tc>
          <w:tcPr>
            <w:tcW w:type="dxa" w:w="140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产品名称</w:t>
            </w:r>
          </w:p>
        </w:tc>
        <w:tc>
          <w:tcPr>
            <w:tcW w:type="dxa" w:w="189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对应《节能产品政府采购品目清单》的品目序号</w:t>
            </w:r>
          </w:p>
        </w:tc>
        <w:tc>
          <w:tcPr>
            <w:tcW w:type="dxa" w:w="2584"/>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产品报价（元）</w:t>
            </w: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r>
              <w:rPr>
                <w:rFonts w:ascii="仿宋_GB2312" w:hAnsi="仿宋_GB2312" w:cs="仿宋_GB2312" w:eastAsia="仿宋_GB2312"/>
                <w:sz w:val="21"/>
              </w:rPr>
              <w:t>（一）强制节能产品</w:t>
            </w:r>
          </w:p>
        </w:tc>
      </w:tr>
      <w:tr>
        <w:tc>
          <w:tcPr>
            <w:tcW w:type="dxa" w:w="81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1</w:t>
            </w:r>
          </w:p>
        </w:tc>
        <w:tc>
          <w:tcPr>
            <w:tcW w:type="dxa" w:w="140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c>
          <w:tcPr>
            <w:tcW w:type="dxa" w:w="189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rFonts w:ascii="仿宋_GB2312" w:hAnsi="仿宋_GB2312" w:cs="仿宋_GB2312" w:eastAsia="仿宋_GB2312"/>
                <w:sz w:val="21"/>
              </w:rPr>
              <w:t>强制节能产品，此处无须填报价格</w:t>
            </w:r>
          </w:p>
        </w:tc>
      </w:tr>
      <w:tr>
        <w:tc>
          <w:tcPr>
            <w:tcW w:type="dxa" w:w="81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2</w:t>
            </w:r>
          </w:p>
        </w:tc>
        <w:tc>
          <w:tcPr>
            <w:tcW w:type="dxa" w:w="140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c>
          <w:tcPr>
            <w:tcW w:type="dxa" w:w="189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89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rFonts w:ascii="仿宋_GB2312" w:hAnsi="仿宋_GB2312" w:cs="仿宋_GB2312" w:eastAsia="仿宋_GB2312"/>
                <w:sz w:val="21"/>
              </w:rPr>
              <w:t>（二）优先采购节能产品</w:t>
            </w:r>
          </w:p>
        </w:tc>
      </w:tr>
      <w:tr>
        <w:tc>
          <w:tcPr>
            <w:tcW w:type="dxa" w:w="81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1</w:t>
            </w:r>
          </w:p>
        </w:tc>
        <w:tc>
          <w:tcPr>
            <w:tcW w:type="dxa" w:w="140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c>
          <w:tcPr>
            <w:tcW w:type="dxa" w:w="189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rFonts w:ascii="仿宋_GB2312" w:hAnsi="仿宋_GB2312" w:cs="仿宋_GB2312" w:eastAsia="仿宋_GB2312"/>
                <w:sz w:val="21"/>
              </w:rPr>
              <w:t>2</w:t>
            </w:r>
          </w:p>
        </w:tc>
        <w:tc>
          <w:tcPr>
            <w:tcW w:type="dxa" w:w="140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c>
          <w:tcPr>
            <w:tcW w:type="dxa" w:w="189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7"/>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rFonts w:ascii="仿宋_GB2312" w:hAnsi="仿宋_GB2312" w:cs="仿宋_GB2312" w:eastAsia="仿宋_GB2312"/>
                <w:sz w:val="21"/>
              </w:rPr>
              <w:t>3</w:t>
            </w:r>
          </w:p>
        </w:tc>
        <w:tc>
          <w:tcPr>
            <w:tcW w:type="dxa" w:w="140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c>
          <w:tcPr>
            <w:tcW w:type="dxa" w:w="189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4"/>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700"/>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rFonts w:ascii="仿宋_GB2312" w:hAnsi="仿宋_GB2312" w:cs="仿宋_GB2312" w:eastAsia="仿宋_GB2312"/>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r>
    </w:tbl>
    <w:p>
      <w:pPr>
        <w:pStyle w:val="null3"/>
        <w:jc w:val="right"/>
      </w:pPr>
      <w:r>
        <w:rPr>
          <w:rFonts w:ascii="仿宋_GB2312" w:hAnsi="仿宋_GB2312" w:cs="仿宋_GB2312" w:eastAsia="仿宋_GB2312"/>
          <w:sz w:val="21"/>
          <w:shd w:fill="FFFFFF" w:val="clear"/>
        </w:rPr>
        <w:t xml:space="preserve">  </w:t>
      </w:r>
      <w:r>
        <w:rPr>
          <w:rFonts w:ascii="仿宋_GB2312" w:hAnsi="仿宋_GB2312" w:cs="仿宋_GB2312" w:eastAsia="仿宋_GB2312"/>
          <w:sz w:val="21"/>
          <w:shd w:fill="FFFFFF" w:val="clear"/>
        </w:rPr>
        <w:t>投标人名称（盖章）：__________________</w:t>
      </w:r>
    </w:p>
    <w:p>
      <w:pPr>
        <w:pStyle w:val="null3"/>
        <w:ind w:firstLine="480"/>
        <w:jc w:val="right"/>
      </w:pPr>
      <w:r>
        <w:rPr>
          <w:rFonts w:ascii="仿宋_GB2312" w:hAnsi="仿宋_GB2312" w:cs="仿宋_GB2312" w:eastAsia="仿宋_GB2312"/>
          <w:sz w:val="21"/>
          <w:shd w:fill="FFFFFF" w:val="clear"/>
        </w:rPr>
        <w:t>日期： 年 月 日</w:t>
      </w:r>
    </w:p>
    <w:p>
      <w:pPr>
        <w:pStyle w:val="null3"/>
        <w:ind w:left="4410" w:firstLine="480"/>
        <w:jc w:val="both"/>
      </w:pPr>
      <w:r>
        <w:rPr>
          <w:rFonts w:ascii="仿宋_GB2312" w:hAnsi="仿宋_GB2312" w:cs="仿宋_GB2312" w:eastAsia="仿宋_GB2312"/>
          <w:sz w:val="21"/>
          <w:b/>
          <w:color w:val="000000"/>
          <w:shd w:fill="FFFFFF" w:val="clear"/>
        </w:rPr>
        <w:t xml:space="preserve">2.  </w:t>
      </w:r>
      <w:r>
        <w:rPr>
          <w:rFonts w:ascii="仿宋_GB2312" w:hAnsi="仿宋_GB2312" w:cs="仿宋_GB2312" w:eastAsia="仿宋_GB2312"/>
          <w:sz w:val="21"/>
          <w:b/>
          <w:color w:val="000000"/>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379"/>
        <w:gridCol w:w="1768"/>
        <w:gridCol w:w="1964"/>
        <w:gridCol w:w="2876"/>
        <w:gridCol w:w="1319"/>
      </w:tblGrid>
      <w:tr>
        <w:tc>
          <w:tcPr>
            <w:tcW w:type="dxa" w:w="379"/>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序号</w:t>
            </w:r>
          </w:p>
        </w:tc>
        <w:tc>
          <w:tcPr>
            <w:tcW w:type="dxa" w:w="176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产品名称</w:t>
            </w:r>
          </w:p>
        </w:tc>
        <w:tc>
          <w:tcPr>
            <w:tcW w:type="dxa" w:w="196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80"/>
              <w:jc w:val="center"/>
            </w:pPr>
            <w:r>
              <w:rPr>
                <w:rFonts w:ascii="仿宋_GB2312" w:hAnsi="仿宋_GB2312" w:cs="仿宋_GB2312" w:eastAsia="仿宋_GB2312"/>
                <w:sz w:val="21"/>
              </w:rPr>
              <w:t>对应《环境标志产品政府采购品目清单》的品目序号</w:t>
            </w:r>
          </w:p>
        </w:tc>
        <w:tc>
          <w:tcPr>
            <w:tcW w:type="dxa" w:w="287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产品认证证书所在投标文件页码</w:t>
            </w:r>
          </w:p>
        </w:tc>
        <w:tc>
          <w:tcPr>
            <w:tcW w:type="dxa" w:w="131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产品报价（元）</w:t>
            </w:r>
          </w:p>
        </w:tc>
      </w:tr>
      <w:tr>
        <w:tc>
          <w:tcPr>
            <w:tcW w:type="dxa" w:w="37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r>
              <w:rPr>
                <w:rFonts w:ascii="仿宋_GB2312" w:hAnsi="仿宋_GB2312" w:cs="仿宋_GB2312" w:eastAsia="仿宋_GB2312"/>
                <w:sz w:val="21"/>
              </w:rPr>
              <w:t>1</w:t>
            </w:r>
          </w:p>
        </w:tc>
        <w:tc>
          <w:tcPr>
            <w:tcW w:type="dxa" w:w="176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p>
        </w:tc>
        <w:tc>
          <w:tcPr>
            <w:tcW w:type="dxa" w:w="19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7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1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7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rFonts w:ascii="仿宋_GB2312" w:hAnsi="仿宋_GB2312" w:cs="仿宋_GB2312" w:eastAsia="仿宋_GB2312"/>
                <w:sz w:val="21"/>
              </w:rPr>
              <w:t>2</w:t>
            </w:r>
          </w:p>
        </w:tc>
        <w:tc>
          <w:tcPr>
            <w:tcW w:type="dxa" w:w="176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p>
        </w:tc>
        <w:tc>
          <w:tcPr>
            <w:tcW w:type="dxa" w:w="19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7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1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379"/>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both"/>
            </w:pPr>
            <w:r>
              <w:rPr>
                <w:rFonts w:ascii="仿宋_GB2312" w:hAnsi="仿宋_GB2312" w:cs="仿宋_GB2312" w:eastAsia="仿宋_GB2312"/>
                <w:sz w:val="21"/>
              </w:rPr>
              <w:t>3</w:t>
            </w:r>
          </w:p>
        </w:tc>
        <w:tc>
          <w:tcPr>
            <w:tcW w:type="dxa" w:w="176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center"/>
            </w:pPr>
          </w:p>
        </w:tc>
        <w:tc>
          <w:tcPr>
            <w:tcW w:type="dxa" w:w="196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87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1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87"/>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rFonts w:ascii="仿宋_GB2312" w:hAnsi="仿宋_GB2312" w:cs="仿宋_GB2312" w:eastAsia="仿宋_GB2312"/>
                <w:sz w:val="21"/>
              </w:rPr>
              <w:t>环境标志产品价格合计</w:t>
            </w:r>
          </w:p>
        </w:tc>
        <w:tc>
          <w:tcPr>
            <w:tcW w:type="dxa" w:w="131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ind w:firstLine="480"/>
              <w:jc w:val="left"/>
            </w:pPr>
          </w:p>
        </w:tc>
      </w:tr>
    </w:tbl>
    <w:p>
      <w:pPr>
        <w:pStyle w:val="null3"/>
        <w:jc w:val="right"/>
      </w:pPr>
      <w:r>
        <w:rPr>
          <w:rFonts w:ascii="仿宋_GB2312" w:hAnsi="仿宋_GB2312" w:cs="仿宋_GB2312" w:eastAsia="仿宋_GB2312"/>
          <w:sz w:val="21"/>
          <w:shd w:fill="FFFFFF" w:val="clear"/>
        </w:rPr>
        <w:t>投标人名称（盖章）：__________________</w:t>
      </w:r>
    </w:p>
    <w:p>
      <w:pPr>
        <w:pStyle w:val="null3"/>
        <w:ind w:firstLine="480"/>
        <w:jc w:val="right"/>
      </w:pPr>
      <w:r>
        <w:rPr>
          <w:rFonts w:ascii="仿宋_GB2312" w:hAnsi="仿宋_GB2312" w:cs="仿宋_GB2312" w:eastAsia="仿宋_GB2312"/>
          <w:sz w:val="21"/>
          <w:shd w:fill="FFFFFF" w:val="clear"/>
        </w:rPr>
        <w:t>日期： 年 月 日</w:t>
      </w:r>
    </w:p>
    <w:p>
      <w:pPr>
        <w:pStyle w:val="null3"/>
        <w:ind w:left="4410" w:firstLine="480"/>
        <w:jc w:val="both"/>
      </w:pPr>
      <w:r>
        <w:rPr>
          <w:rFonts w:ascii="仿宋_GB2312" w:hAnsi="仿宋_GB2312" w:cs="仿宋_GB2312" w:eastAsia="仿宋_GB2312"/>
          <w:sz w:val="21"/>
          <w:shd w:fill="FFFFFF" w:val="clear"/>
        </w:rPr>
        <w:t>备注：</w:t>
      </w:r>
    </w:p>
    <w:p>
      <w:pPr>
        <w:pStyle w:val="null3"/>
        <w:ind w:firstLine="480"/>
        <w:jc w:val="left"/>
      </w:pPr>
      <w:r>
        <w:rPr>
          <w:rFonts w:ascii="仿宋_GB2312" w:hAnsi="仿宋_GB2312" w:cs="仿宋_GB2312" w:eastAsia="仿宋_GB2312"/>
          <w:sz w:val="21"/>
          <w:shd w:fill="FFFFFF" w:val="clear"/>
        </w:rPr>
        <w:t xml:space="preserve">1. </w:t>
      </w:r>
      <w:r>
        <w:rPr>
          <w:rFonts w:ascii="仿宋_GB2312" w:hAnsi="仿宋_GB2312" w:cs="仿宋_GB2312" w:eastAsia="仿宋_GB2312"/>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80"/>
        <w:jc w:val="left"/>
      </w:pPr>
      <w:r>
        <w:rPr>
          <w:rFonts w:ascii="仿宋_GB2312" w:hAnsi="仿宋_GB2312" w:cs="仿宋_GB2312" w:eastAsia="仿宋_GB2312"/>
          <w:sz w:val="21"/>
          <w:shd w:fill="FFFFFF" w:val="clear"/>
        </w:rPr>
        <w:t xml:space="preserve">2. </w:t>
      </w:r>
      <w:r>
        <w:rPr>
          <w:rFonts w:ascii="仿宋_GB2312" w:hAnsi="仿宋_GB2312" w:cs="仿宋_GB2312" w:eastAsia="仿宋_GB2312"/>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rFonts w:ascii="仿宋_GB2312" w:hAnsi="仿宋_GB2312" w:cs="仿宋_GB2312" w:eastAsia="仿宋_GB2312"/>
          <w:sz w:val="21"/>
          <w:shd w:fill="FFFFFF" w:val="clear"/>
        </w:rPr>
        <w:t xml:space="preserve">3. </w:t>
      </w:r>
      <w:r>
        <w:rPr>
          <w:rFonts w:ascii="仿宋_GB2312" w:hAnsi="仿宋_GB2312" w:cs="仿宋_GB2312" w:eastAsia="仿宋_GB2312"/>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22"/>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全国海关信息中心广东分中心</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代理服务费收费标准：按采购项目中标（成交）金额按差额定率累进法计算。http://gpcgd.gd.gov.cn/ywdt/tzgg/content/post_3049076.html</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盘(或光盘)1份，加密的电子响应文件与非加密的电子响应文件必须完全一致。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（1）纸质响应副本1份。</w:t>
            </w:r>
          </w:p>
          <w:p>
            <w:pPr>
              <w:pStyle w:val="null3"/>
              <w:jc w:val="left"/>
            </w:pPr>
            <w:r>
              <w:rPr>
                <w:rFonts w:ascii="仿宋_GB2312" w:hAnsi="仿宋_GB2312" w:cs="仿宋_GB2312" w:eastAsia="仿宋_GB2312"/>
              </w:rPr>
              <w:t>纸质响应文件应与电子响应文件一致（递交的纸质文件需密封完好，注明“副本”字样，如果纸质副本与电子版不符，应以电子版为准。）。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r>
              <w:br/>
            </w:r>
            <w:r>
              <w:rPr>
                <w:rFonts w:ascii="仿宋_GB2312" w:hAnsi="仿宋_GB2312" w:cs="仿宋_GB2312" w:eastAsia="仿宋_GB2312"/>
              </w:rPr>
              <w:t xml:space="preserve"> 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中标供应商确定之日起2个工作日内，采购人或采购代理机构将在中国政府采购网（http://www.ccgp.gov.cn/）及广东省政府采购中心网(http://gpcgd.gd.gov.cn/)上以公告的形式发布中标结果，中标公告的公告期限为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项目废标后，采购人或采购代理机构将在中国政府采购网（http://www.ccgp.gov.cn/）及广东省政府采购中心网(http://gpcgd.gd.gov.cn/)上发布终止公告，终止公告的公告期限为1个工作日。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r>
        <w:rPr>
          <w:rFonts w:ascii="仿宋_GB2312" w:hAnsi="仿宋_GB2312" w:cs="仿宋_GB2312" w:eastAsia="仿宋_GB2312"/>
          <w:sz w:val="21"/>
        </w:rPr>
        <w:t>国家财政部国库司政府采购监督裁决处</w:t>
      </w:r>
    </w:p>
    <w:p>
      <w:pPr>
        <w:pStyle w:val="null3"/>
        <w:ind w:firstLine="480"/>
        <w:jc w:val="both"/>
      </w:pPr>
      <w:r>
        <w:rPr>
          <w:rFonts w:ascii="仿宋_GB2312" w:hAnsi="仿宋_GB2312" w:cs="仿宋_GB2312" w:eastAsia="仿宋_GB2312"/>
        </w:rPr>
        <w:t>地址：</w:t>
      </w:r>
      <w:r>
        <w:rPr>
          <w:rFonts w:ascii="仿宋_GB2312" w:hAnsi="仿宋_GB2312" w:cs="仿宋_GB2312" w:eastAsia="仿宋_GB2312"/>
          <w:sz w:val="21"/>
        </w:rPr>
        <w:t>北京市西城区月坛北小街</w:t>
      </w:r>
      <w:r>
        <w:rPr>
          <w:rFonts w:ascii="仿宋_GB2312" w:hAnsi="仿宋_GB2312" w:cs="仿宋_GB2312" w:eastAsia="仿宋_GB2312"/>
          <w:sz w:val="21"/>
        </w:rPr>
        <w:t>13</w:t>
      </w:r>
      <w:r>
        <w:rPr>
          <w:rFonts w:ascii="仿宋_GB2312" w:hAnsi="仿宋_GB2312" w:cs="仿宋_GB2312" w:eastAsia="仿宋_GB2312"/>
          <w:sz w:val="21"/>
        </w:rPr>
        <w:t>号中船宾馆北楼四层</w:t>
      </w:r>
      <w:r>
        <w:rPr>
          <w:rFonts w:ascii="仿宋_GB2312" w:hAnsi="仿宋_GB2312" w:cs="仿宋_GB2312" w:eastAsia="仿宋_GB2312"/>
          <w:sz w:val="21"/>
        </w:rPr>
        <w:t>8401</w:t>
      </w:r>
      <w:r>
        <w:rPr>
          <w:rFonts w:ascii="仿宋_GB2312" w:hAnsi="仿宋_GB2312" w:cs="仿宋_GB2312" w:eastAsia="仿宋_GB2312"/>
          <w:sz w:val="21"/>
        </w:rPr>
        <w:t>室、</w:t>
      </w:r>
      <w:r>
        <w:rPr>
          <w:rFonts w:ascii="仿宋_GB2312" w:hAnsi="仿宋_GB2312" w:cs="仿宋_GB2312" w:eastAsia="仿宋_GB2312"/>
          <w:sz w:val="21"/>
        </w:rPr>
        <w:t>8403</w:t>
      </w:r>
      <w:r>
        <w:rPr>
          <w:rFonts w:ascii="仿宋_GB2312" w:hAnsi="仿宋_GB2312" w:cs="仿宋_GB2312" w:eastAsia="仿宋_GB2312"/>
          <w:sz w:val="21"/>
        </w:rPr>
        <w:t>室</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1"/>
        </w:rPr>
        <w:t>010-68513070</w:t>
      </w:r>
      <w:r>
        <w:rPr>
          <w:rFonts w:ascii="仿宋_GB2312" w:hAnsi="仿宋_GB2312" w:cs="仿宋_GB2312" w:eastAsia="仿宋_GB2312"/>
          <w:sz w:val="21"/>
        </w:rPr>
        <w:t>，</w:t>
      </w:r>
      <w:r>
        <w:rPr>
          <w:rFonts w:ascii="仿宋_GB2312" w:hAnsi="仿宋_GB2312" w:cs="仿宋_GB2312" w:eastAsia="仿宋_GB2312"/>
          <w:sz w:val="21"/>
        </w:rPr>
        <w:t>68519967</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小型、微型企业，监狱企业，残疾人福利性单位</w:t>
            </w:r>
          </w:p>
        </w:tc>
        <w:tc>
          <w:tcPr>
            <w:tcW w:type="dxa" w:w="2076"/>
          </w:tcPr>
          <w:p>
            <w:pPr>
              <w:pStyle w:val="null3"/>
              <w:jc w:val="left"/>
            </w:pPr>
            <w:r>
              <w:rPr>
                <w:rFonts w:ascii="仿宋_GB2312" w:hAnsi="仿宋_GB2312" w:cs="仿宋_GB2312" w:eastAsia="仿宋_GB2312"/>
              </w:rPr>
              <w:t>货物由小微企业制造</w:t>
            </w:r>
          </w:p>
        </w:tc>
        <w:tc>
          <w:tcPr>
            <w:tcW w:type="dxa" w:w="1038"/>
          </w:tcPr>
          <w:p>
            <w:pPr>
              <w:pStyle w:val="null3"/>
              <w:jc w:val="right"/>
            </w:pPr>
            <w:r>
              <w:rPr>
                <w:rFonts w:ascii="仿宋_GB2312" w:hAnsi="仿宋_GB2312" w:cs="仿宋_GB2312" w:eastAsia="仿宋_GB2312"/>
              </w:rPr>
              <w:t>10.0000%</w:t>
            </w:r>
          </w:p>
        </w:tc>
        <w:tc>
          <w:tcPr>
            <w:tcW w:type="dxa" w:w="2076"/>
          </w:tcPr>
          <w:p>
            <w:pPr>
              <w:pStyle w:val="null3"/>
              <w:jc w:val="left"/>
            </w:pPr>
            <w:r>
              <w:rPr>
                <w:rFonts w:ascii="仿宋_GB2312" w:hAnsi="仿宋_GB2312" w:cs="仿宋_GB2312" w:eastAsia="仿宋_GB2312"/>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节能、环境标志产品</w:t>
            </w:r>
          </w:p>
        </w:tc>
        <w:tc>
          <w:tcPr>
            <w:tcW w:type="dxa" w:w="2076"/>
          </w:tcPr>
          <w:p>
            <w:pPr>
              <w:pStyle w:val="null3"/>
              <w:jc w:val="left"/>
            </w:pPr>
            <w:r>
              <w:rPr>
                <w:rFonts w:ascii="仿宋_GB2312" w:hAnsi="仿宋_GB2312" w:cs="仿宋_GB2312" w:eastAsia="仿宋_GB2312"/>
              </w:rPr>
              <w:t>节能、环保产品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 供应商所投产品属于“环境标志产品政府采购品目清单”范围的，提供国家确定的认证机构出具的、处于有效期之内的环境标志产品认证证书，环境标志产品核实价给予C2的价格扣除。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2）供应商所投产品属于“节能产品政府采购品目清单”优先采购范围（即非标注星号的产品）的，提供国家确定的认证机构出具的、处于有效期之内的节能标志产品认证证书，节能产品核实价给予C3的价格扣除。 评审价＝核实价－节能产品核实价×C3（C3的取值为1%）； 3）供应商在《关于印发环境标志产品政府采购品目清单的通知》（财库〔2019〕18号）、《关于印发节能产品政府采购品目清单的通知》（财库〔2019〕19号）中可以查到对应的清单目录。</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供应商必须是具有独立承担民事责任能力的在中华人民共和国境内注册的法人或其他组织或自然人，投标时提交有效的营业执照（或事业法人登记证或身份证等相关证明）副本复印件。分支机构投标/报价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提供以下①或②证明材料：①经会计师事务所审计的2023年度财务状况报告；②同时提供a.基本开户行出具的资信证明，b.《基本存款账号信息》或《开户许可证》。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供应商参加政府采购活动前三年内，在经营活动中没有重大违法记录（可参照投标函相关承诺格式内容）。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前期为本采购项目提供整体设计、规范编制或者项目管理、监理、检测等服务的供应商，不得参加该本次采购活动。</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06"/>
            <w:gridSpan w:val="3"/>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未以进口产品投标</w:t>
            </w:r>
          </w:p>
        </w:tc>
        <w:tc>
          <w:tcPr>
            <w:tcW w:type="dxa" w:w="4153"/>
          </w:tcPr>
          <w:p>
            <w:pPr>
              <w:pStyle w:val="null3"/>
              <w:jc w:val="left"/>
            </w:pPr>
            <w:r>
              <w:rPr>
                <w:rFonts w:ascii="仿宋_GB2312" w:hAnsi="仿宋_GB2312" w:cs="仿宋_GB2312" w:eastAsia="仿宋_GB2312"/>
              </w:rPr>
              <w:t>未以进口产品投标。</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投标报价错误</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串标投标所列的情形</w:t>
            </w:r>
          </w:p>
        </w:tc>
        <w:tc>
          <w:tcPr>
            <w:tcW w:type="dxa" w:w="4153"/>
          </w:tcPr>
          <w:p>
            <w:pPr>
              <w:pStyle w:val="null3"/>
              <w:jc w:val="left"/>
            </w:pPr>
            <w:r>
              <w:rPr>
                <w:rFonts w:ascii="仿宋_GB2312" w:hAnsi="仿宋_GB2312" w:cs="仿宋_GB2312" w:eastAsia="仿宋_GB2312"/>
              </w:rPr>
              <w:t>未出现视为投标人串标投标所列的情形。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报价合理性</w:t>
            </w:r>
          </w:p>
        </w:tc>
        <w:tc>
          <w:tcPr>
            <w:tcW w:type="dxa" w:w="4153"/>
          </w:tcPr>
          <w:p>
            <w:pPr>
              <w:pStyle w:val="null3"/>
              <w:jc w:val="left"/>
            </w:pPr>
            <w:r>
              <w:rPr>
                <w:rFonts w:ascii="仿宋_GB2312" w:hAnsi="仿宋_GB2312" w:cs="仿宋_GB2312" w:eastAsia="仿宋_GB2312"/>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关键指标评分（★条款除外）</w:t>
            </w:r>
          </w:p>
        </w:tc>
        <w:tc>
          <w:tcPr>
            <w:tcW w:type="dxa" w:w="4614"/>
          </w:tcPr>
          <w:p>
            <w:pPr>
              <w:pStyle w:val="null3"/>
              <w:jc w:val="left"/>
            </w:pPr>
            <w:r>
              <w:rPr>
                <w:rFonts w:ascii="仿宋_GB2312" w:hAnsi="仿宋_GB2312" w:cs="仿宋_GB2312" w:eastAsia="仿宋_GB2312"/>
              </w:rPr>
              <w:t>对需求书“主要技术参数”中的▲条款（共5项）的响应情况进行评分：每满足1项得3分，最高得15分。 注：以上如用户需求中有明确要求提供的证明资料，则以用户需求中要求的为准，无提供或未按要求提供证明材料的不得分；如用户需求中无明确证明材料的，以投标人投标文件中的《技术参数响应表》中的报价人填写的“是否偏离”为准，未填写或未响应的视为负偏离。</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一般指标评分（非★、非▲条款）</w:t>
            </w:r>
          </w:p>
        </w:tc>
        <w:tc>
          <w:tcPr>
            <w:tcW w:type="dxa" w:w="4614"/>
          </w:tcPr>
          <w:p>
            <w:pPr>
              <w:pStyle w:val="null3"/>
              <w:jc w:val="left"/>
            </w:pPr>
            <w:r>
              <w:rPr>
                <w:rFonts w:ascii="仿宋_GB2312" w:hAnsi="仿宋_GB2312" w:cs="仿宋_GB2312" w:eastAsia="仿宋_GB2312"/>
              </w:rPr>
              <w:t>对需求书“主要技术参数”中“设备技术参数”的响应情况进行评分（“★”条款、“▲”条款除外）： 1、行级精密空调完全满足设备技术参数要求的，得3分； 2、精密配电柜完全满足设备技术参数要求的，得3分； 3、服务器机柜完全满足设备技术参数要求的，得3分。 序号1-3注：以上如用户需求中有明确要求提供的证明资料，则以用户需求中要求的为准，无提供或未按要求提供证明材料的不得分；如用户需求中无明确证明材料的，以投标人投标文件中的《技术参数响应表》中的报价人填写的“是否偏离”为准，未填写或未响应的视为负偏离。</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实施方案</w:t>
            </w:r>
          </w:p>
        </w:tc>
        <w:tc>
          <w:tcPr>
            <w:tcW w:type="dxa" w:w="4614"/>
          </w:tcPr>
          <w:p>
            <w:pPr>
              <w:pStyle w:val="null3"/>
              <w:jc w:val="left"/>
            </w:pPr>
            <w:r>
              <w:rPr>
                <w:rFonts w:ascii="仿宋_GB2312" w:hAnsi="仿宋_GB2312" w:cs="仿宋_GB2312" w:eastAsia="仿宋_GB2312"/>
              </w:rPr>
              <w:t>根据用户需求书中“四、设备安装、施工与技术”对投标人提供的项目实施方案进行评分： 1.完全满足且优于用户需求，得10分； 2.完全满足用户需求，得6分； 3.不完全满足用户需求，得3分； 4.未提供方案，得0分。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售后服务方案</w:t>
            </w:r>
          </w:p>
        </w:tc>
        <w:tc>
          <w:tcPr>
            <w:tcW w:type="dxa" w:w="4614"/>
          </w:tcPr>
          <w:p>
            <w:pPr>
              <w:pStyle w:val="null3"/>
              <w:jc w:val="left"/>
            </w:pPr>
            <w:r>
              <w:rPr>
                <w:rFonts w:ascii="仿宋_GB2312" w:hAnsi="仿宋_GB2312" w:cs="仿宋_GB2312" w:eastAsia="仿宋_GB2312"/>
              </w:rPr>
              <w:t>根据用户需求书“三、售后服务要求”对投标人提供的服务方案进行评分（“★”条款除外）： 1、完全满足且优于用户需求书要求，得10分； 2、完全满足用户需求书要求，得6分； 3、不完全满足用户需求书要求，得3分； 4、未提供方案，得0分。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安全文明施工方案</w:t>
            </w:r>
          </w:p>
        </w:tc>
        <w:tc>
          <w:tcPr>
            <w:tcW w:type="dxa" w:w="4614"/>
          </w:tcPr>
          <w:p>
            <w:pPr>
              <w:pStyle w:val="null3"/>
              <w:jc w:val="left"/>
            </w:pPr>
            <w:r>
              <w:rPr>
                <w:rFonts w:ascii="仿宋_GB2312" w:hAnsi="仿宋_GB2312" w:cs="仿宋_GB2312" w:eastAsia="仿宋_GB2312"/>
              </w:rPr>
              <w:t>根据用户需求书“五、施工组织要求”对投标人提供的方案进行评分（“★”条款除外）： 1.完全满足且优于采购需求，得11分； 2.完全满足采购需求，得6分； 3.不能完全满足采购需求，得3分； 4.未提供方案，得0分。</w:t>
            </w:r>
          </w:p>
        </w:tc>
        <w:tc>
          <w:tcPr>
            <w:tcW w:type="dxa" w:w="923"/>
          </w:tcPr>
          <w:p>
            <w:pPr>
              <w:pStyle w:val="null3"/>
              <w:jc w:val="right"/>
            </w:pPr>
            <w:r>
              <w:rPr>
                <w:rFonts w:ascii="仿宋_GB2312" w:hAnsi="仿宋_GB2312" w:cs="仿宋_GB2312" w:eastAsia="仿宋_GB2312"/>
              </w:rPr>
              <w:t>11.00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投标人资质</w:t>
            </w:r>
          </w:p>
        </w:tc>
        <w:tc>
          <w:tcPr>
            <w:tcW w:type="dxa" w:w="4614"/>
          </w:tcPr>
          <w:p>
            <w:pPr>
              <w:pStyle w:val="null3"/>
              <w:jc w:val="left"/>
            </w:pPr>
            <w:r>
              <w:rPr>
                <w:rFonts w:ascii="仿宋_GB2312" w:hAnsi="仿宋_GB2312" w:cs="仿宋_GB2312" w:eastAsia="仿宋_GB2312"/>
              </w:rPr>
              <w:t>1、投标人具有质量管理体系认证证书（认证范围与机房相关），得3分。 注：须同时提供认证证书复印件及国家认证认可监督管理委员会的“全国认证认可信息公共服务平台”（http://cx.cnca.cn）查询结果截图，失效、撤销或暂停的对应证书项不得分。如因企业成立时间不足三个月无法获得证书的，对应项可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团队人员要求1</w:t>
            </w:r>
          </w:p>
        </w:tc>
        <w:tc>
          <w:tcPr>
            <w:tcW w:type="dxa" w:w="4614"/>
          </w:tcPr>
          <w:p>
            <w:pPr>
              <w:pStyle w:val="null3"/>
              <w:jc w:val="left"/>
            </w:pPr>
            <w:r>
              <w:rPr>
                <w:rFonts w:ascii="仿宋_GB2312" w:hAnsi="仿宋_GB2312" w:cs="仿宋_GB2312" w:eastAsia="仿宋_GB2312"/>
              </w:rPr>
              <w:t>一、投标人拟投入的项目经理具有以下资质： 1、人社部门（或具备职称评定职能的单位或机构）颁发的电子信息、电气、暖通、或机电相关专业的高级工程师证书，满足得2分。 序号1注：（1）须提供：证书复印件（或扫描件或电子证书），未提供不得分。（2）如果职业资格证书按人社部门规定可对应上述专业职称的，供应商按上述要求提供材料外，还须提供a.人社部门关于职业资格证书对应上述专业职称的规定，并对相关规定作标识（如用红色方框标识）；b.提供符合人社部门规定对应职称条件的证明材料。 2、2019年（以验收报告时间为准）至今，担任过机房建设项目的项目经理，每个案例得0.5分，最高得2分。 序号2注：提供项目验收报告复印件，如验收报告未能体现该人员担任业绩的，还需出具加盖合同甲方公章的证明材料。 序号1-2注：除需提供上述证明材料外，需同时提供该人员2024年6月至今任意一个月的投标人为其依法缴纳社保证明材料（须至少体现养老保险）复印件。</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团队人员要求2</w:t>
            </w:r>
          </w:p>
        </w:tc>
        <w:tc>
          <w:tcPr>
            <w:tcW w:type="dxa" w:w="4614"/>
          </w:tcPr>
          <w:p>
            <w:pPr>
              <w:pStyle w:val="null3"/>
              <w:jc w:val="left"/>
            </w:pPr>
            <w:r>
              <w:rPr>
                <w:rFonts w:ascii="仿宋_GB2312" w:hAnsi="仿宋_GB2312" w:cs="仿宋_GB2312" w:eastAsia="仿宋_GB2312"/>
              </w:rPr>
              <w:t>二、投标人拟投入的项目实施人员（项目经理除外）具有以下资质：人社部门（或具备职称评定职能的单位或机构）颁发的电子信息、电气、暖通、或机电相关专业工程师，其中高级工程师证书，每人得1分；中级工程师证书，每人得0.5分。本项最高得3分。 注：须提供：（1）提供证书复印件（或扫描件或电子证书）。未提供不得分）。（2）如果职业资格证书按人社部门规定可对应上述专业职称的，供应商按上述要求提供材料外，还须提供a.人社部门关于职业资格证书对应上述专业职称的规定，并对相关规定作标识（如用红色方框标识）；b.提供符合人社部门规定对应职称条件的证明材料。 （3）还需提供2024年6月以来任意一个月的投标人为其依法缴纳社保证明材料复印件并加盖投标人公章。 （4）同一人具备多个专业职称证书的，不重复得分。同一人同一专业职称具备多个级别的，按最高级别计取一次分值。</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项目案例</w:t>
            </w:r>
          </w:p>
        </w:tc>
        <w:tc>
          <w:tcPr>
            <w:tcW w:type="dxa" w:w="4614"/>
          </w:tcPr>
          <w:p>
            <w:pPr>
              <w:pStyle w:val="null3"/>
              <w:jc w:val="left"/>
            </w:pPr>
            <w:r>
              <w:rPr>
                <w:rFonts w:ascii="仿宋_GB2312" w:hAnsi="仿宋_GB2312" w:cs="仿宋_GB2312" w:eastAsia="仿宋_GB2312"/>
              </w:rPr>
              <w:t>2021年（以合同签订时间为准）至今，投标人承担过同类项目（微模块机房建造）的，每个案例得0.5分，最高得5分。 注：1.合同销售方（乙方）必须为投标人自身，需提供合同复印件并加盖投标人公章（其中合同中必须至少包含合同首页、服务内容、双方印章、签字、签订时间、付款条件页），以及合同履行期内任意一笔付款乙方开具的发票复印件（以上内容缺少一项，不予承认）； 2.提供的业绩合同材料复印件须字迹清晰，辨识无误； 3.不符合上述要求或未按要求提供有效证明文件的业绩在评审时将不予以承认。</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b/>
        </w:rPr>
        <w:t>广东省政府采购</w:t>
      </w:r>
    </w:p>
    <w:p>
      <w:pPr>
        <w:pStyle w:val="null3"/>
        <w:jc w:val="center"/>
      </w:pPr>
      <w:r>
        <w:rPr>
          <w:rFonts w:ascii="仿宋_GB2312" w:hAnsi="仿宋_GB2312" w:cs="仿宋_GB2312" w:eastAsia="仿宋_GB2312"/>
          <w:sz w:val="52"/>
          <w:b/>
        </w:rPr>
        <w:t>合同书</w:t>
      </w:r>
    </w:p>
    <w:p>
      <w:pPr>
        <w:pStyle w:val="null3"/>
        <w:jc w:val="center"/>
      </w:pPr>
      <w:r>
        <w:rPr>
          <w:rFonts w:ascii="仿宋_GB2312" w:hAnsi="仿宋_GB2312" w:cs="仿宋_GB2312" w:eastAsia="仿宋_GB2312"/>
          <w:sz w:val="24"/>
          <w:b/>
        </w:rPr>
        <w:t>采购编号：</w:t>
      </w:r>
    </w:p>
    <w:p>
      <w:pPr>
        <w:pStyle w:val="null3"/>
        <w:jc w:val="center"/>
      </w:pPr>
      <w:r>
        <w:rPr>
          <w:rFonts w:ascii="仿宋_GB2312" w:hAnsi="仿宋_GB2312" w:cs="仿宋_GB2312" w:eastAsia="仿宋_GB2312"/>
          <w:sz w:val="24"/>
          <w:b/>
        </w:rPr>
        <w:t>项目名称：</w:t>
      </w:r>
    </w:p>
    <w:p>
      <w:pPr>
        <w:pStyle w:val="null3"/>
        <w:jc w:val="both"/>
      </w:pPr>
      <w:r>
        <w:rPr>
          <w:rFonts w:ascii="仿宋_GB2312" w:hAnsi="仿宋_GB2312" w:cs="仿宋_GB2312" w:eastAsia="仿宋_GB2312"/>
          <w:sz w:val="21"/>
          <w:b/>
        </w:rPr>
        <w:t>甲 方：</w:t>
      </w:r>
    </w:p>
    <w:p>
      <w:pPr>
        <w:pStyle w:val="null3"/>
        <w:jc w:val="left"/>
      </w:pPr>
      <w:r>
        <w:rPr>
          <w:rFonts w:ascii="仿宋_GB2312" w:hAnsi="仿宋_GB2312" w:cs="仿宋_GB2312" w:eastAsia="仿宋_GB2312"/>
          <w:sz w:val="21"/>
        </w:rPr>
        <w:t>电 话：</w:t>
      </w:r>
    </w:p>
    <w:p>
      <w:pPr>
        <w:pStyle w:val="null3"/>
        <w:jc w:val="left"/>
      </w:pPr>
      <w:r>
        <w:rPr>
          <w:rFonts w:ascii="仿宋_GB2312" w:hAnsi="仿宋_GB2312" w:cs="仿宋_GB2312" w:eastAsia="仿宋_GB2312"/>
          <w:sz w:val="21"/>
        </w:rPr>
        <w:t>传 真：</w:t>
      </w:r>
    </w:p>
    <w:p>
      <w:pPr>
        <w:pStyle w:val="null3"/>
        <w:jc w:val="left"/>
      </w:pPr>
      <w:r>
        <w:rPr>
          <w:rFonts w:ascii="仿宋_GB2312" w:hAnsi="仿宋_GB2312" w:cs="仿宋_GB2312" w:eastAsia="仿宋_GB2312"/>
          <w:sz w:val="21"/>
        </w:rPr>
        <w:t>地 址：</w:t>
      </w:r>
    </w:p>
    <w:p>
      <w:pPr>
        <w:pStyle w:val="null3"/>
        <w:jc w:val="both"/>
      </w:pPr>
      <w:r>
        <w:rPr>
          <w:rFonts w:ascii="仿宋_GB2312" w:hAnsi="仿宋_GB2312" w:cs="仿宋_GB2312" w:eastAsia="仿宋_GB2312"/>
          <w:sz w:val="21"/>
          <w:b/>
        </w:rPr>
        <w:t>乙 方：</w:t>
      </w:r>
    </w:p>
    <w:p>
      <w:pPr>
        <w:pStyle w:val="null3"/>
        <w:jc w:val="left"/>
      </w:pPr>
      <w:r>
        <w:rPr>
          <w:rFonts w:ascii="仿宋_GB2312" w:hAnsi="仿宋_GB2312" w:cs="仿宋_GB2312" w:eastAsia="仿宋_GB2312"/>
          <w:sz w:val="21"/>
        </w:rPr>
        <w:t>电 话：</w:t>
      </w:r>
    </w:p>
    <w:p>
      <w:pPr>
        <w:pStyle w:val="null3"/>
        <w:jc w:val="left"/>
      </w:pPr>
      <w:r>
        <w:rPr>
          <w:rFonts w:ascii="仿宋_GB2312" w:hAnsi="仿宋_GB2312" w:cs="仿宋_GB2312" w:eastAsia="仿宋_GB2312"/>
          <w:sz w:val="21"/>
        </w:rPr>
        <w:t>传 真：</w:t>
      </w:r>
    </w:p>
    <w:p>
      <w:pPr>
        <w:pStyle w:val="null3"/>
        <w:jc w:val="left"/>
      </w:pPr>
      <w:r>
        <w:rPr>
          <w:rFonts w:ascii="仿宋_GB2312" w:hAnsi="仿宋_GB2312" w:cs="仿宋_GB2312" w:eastAsia="仿宋_GB2312"/>
          <w:sz w:val="21"/>
        </w:rPr>
        <w:t>地 址：</w:t>
      </w:r>
    </w:p>
    <w:p>
      <w:pPr>
        <w:pStyle w:val="null3"/>
        <w:jc w:val="left"/>
      </w:pPr>
      <w:r>
        <w:rPr>
          <w:rFonts w:ascii="仿宋_GB2312" w:hAnsi="仿宋_GB2312" w:cs="仿宋_GB2312" w:eastAsia="仿宋_GB2312"/>
          <w:sz w:val="21"/>
        </w:rPr>
        <w:t>项目名称：</w:t>
      </w:r>
    </w:p>
    <w:p>
      <w:pPr>
        <w:pStyle w:val="null3"/>
        <w:jc w:val="left"/>
      </w:pPr>
      <w:r>
        <w:rPr>
          <w:rFonts w:ascii="仿宋_GB2312" w:hAnsi="仿宋_GB2312" w:cs="仿宋_GB2312" w:eastAsia="仿宋_GB2312"/>
          <w:sz w:val="21"/>
        </w:rPr>
        <w:t>采购编号：</w:t>
      </w:r>
    </w:p>
    <w:p>
      <w:pPr>
        <w:pStyle w:val="null3"/>
        <w:jc w:val="left"/>
      </w:pPr>
      <w:r>
        <w:rPr>
          <w:rFonts w:ascii="仿宋_GB2312" w:hAnsi="仿宋_GB2312" w:cs="仿宋_GB2312" w:eastAsia="仿宋_GB2312"/>
          <w:sz w:val="21"/>
        </w:rPr>
        <w:t>根据项目的采购结果，按照《中华人民共和国政府采购法》、《中华人民共和国民法典》的 规定，经双方协商，本着平等互利和诚实信用的原则，一致同意签订本合同如下。</w:t>
      </w:r>
    </w:p>
    <w:p>
      <w:pPr>
        <w:pStyle w:val="null3"/>
        <w:jc w:val="left"/>
      </w:pPr>
      <w:r>
        <w:rPr>
          <w:rFonts w:ascii="仿宋_GB2312" w:hAnsi="仿宋_GB2312" w:cs="仿宋_GB2312" w:eastAsia="仿宋_GB2312"/>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3514"/>
        <w:gridCol w:w="692"/>
        <w:gridCol w:w="745"/>
        <w:gridCol w:w="1411"/>
        <w:gridCol w:w="1225"/>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3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项目名称</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c>
          <w:tcPr>
            <w:tcW w:type="dxa" w:w="14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单价（元）</w:t>
            </w:r>
          </w:p>
        </w:tc>
        <w:tc>
          <w:tcPr>
            <w:tcW w:type="dxa" w:w="12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金额（元）</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项</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25"/>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合计总额：大写：</w:t>
            </w:r>
          </w:p>
        </w:tc>
      </w:tr>
    </w:tbl>
    <w:p>
      <w:pPr>
        <w:pStyle w:val="null3"/>
        <w:jc w:val="left"/>
      </w:pPr>
      <w:r>
        <w:rPr>
          <w:rFonts w:ascii="仿宋_GB2312" w:hAnsi="仿宋_GB2312" w:cs="仿宋_GB2312" w:eastAsia="仿宋_GB2312"/>
          <w:sz w:val="21"/>
          <w:b/>
        </w:rPr>
        <w:t>二、合同金额</w:t>
      </w:r>
    </w:p>
    <w:p>
      <w:pPr>
        <w:pStyle w:val="null3"/>
        <w:jc w:val="left"/>
      </w:pPr>
      <w:r>
        <w:rPr>
          <w:rFonts w:ascii="仿宋_GB2312" w:hAnsi="仿宋_GB2312" w:cs="仿宋_GB2312" w:eastAsia="仿宋_GB2312"/>
          <w:sz w:val="21"/>
        </w:rPr>
        <w:t>合同总金额为（大写）：（￥元）人民币。</w:t>
      </w:r>
    </w:p>
    <w:p>
      <w:pPr>
        <w:pStyle w:val="null3"/>
        <w:jc w:val="left"/>
      </w:pPr>
      <w:r>
        <w:rPr>
          <w:rFonts w:ascii="仿宋_GB2312" w:hAnsi="仿宋_GB2312" w:cs="仿宋_GB2312" w:eastAsia="仿宋_GB2312"/>
          <w:sz w:val="21"/>
        </w:rPr>
        <w:t>合同总额包括乙方设计、安装、随机零配件、标配工具、运输、保险、调试、培训、质保期服务、各项税费及合同实施过程中不可预见费用等。</w:t>
      </w:r>
    </w:p>
    <w:p>
      <w:pPr>
        <w:pStyle w:val="null3"/>
        <w:jc w:val="left"/>
      </w:pPr>
      <w:r>
        <w:rPr>
          <w:rFonts w:ascii="仿宋_GB2312" w:hAnsi="仿宋_GB2312" w:cs="仿宋_GB2312" w:eastAsia="仿宋_GB2312"/>
          <w:sz w:val="21"/>
          <w:b/>
        </w:rPr>
        <w:t>三、设备及施工要求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本项目机房设备的安装调试、售后和巡检等服务应在原厂完成。</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由于本项目属于在用机房的在线改造，为避免对生产环境造成影响，乙方施工前须提供详尽的设计和施工方案，经甲方审核确认后，保证生产环境正常运行才能开始施工。</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乙方提供设备必须为原制造商制造的全新产品，整机无污染，无侵权行为、表面无划损、无任何缺陷隐患，在中国境内可依常规安全合法使用。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乙方提供设备必须为原厂商未启封全新包装，出具原厂合格证，序列号、包装箱号出厂批号一致，并可追溯查阅。</w:t>
      </w:r>
    </w:p>
    <w:p>
      <w:pPr>
        <w:pStyle w:val="null3"/>
        <w:jc w:val="left"/>
      </w:pPr>
      <w:r>
        <w:rPr>
          <w:rFonts w:ascii="仿宋_GB2312" w:hAnsi="仿宋_GB2312" w:cs="仿宋_GB2312" w:eastAsia="仿宋_GB2312"/>
          <w:sz w:val="21"/>
        </w:rPr>
        <w:t xml:space="preserve">5. </w:t>
      </w:r>
      <w:r>
        <w:rPr>
          <w:rFonts w:ascii="仿宋_GB2312" w:hAnsi="仿宋_GB2312" w:cs="仿宋_GB2312" w:eastAsia="仿宋_GB2312"/>
          <w:sz w:val="21"/>
        </w:rPr>
        <w:t>乙方应提供完整的技术资料，包括：产品验收标准（含产品合格证验收清单等）；技术说明书，使用说明书，操作手册（中文），设备安装调试资料，维修线路原理图及其维修资料；零部件目录；配置清单、分项价格及耗材价格；备品备件易耗件清单及合同中要求的其他文件资料。</w:t>
      </w:r>
    </w:p>
    <w:p>
      <w:pPr>
        <w:pStyle w:val="null3"/>
        <w:jc w:val="left"/>
      </w:pPr>
      <w:r>
        <w:rPr>
          <w:rFonts w:ascii="仿宋_GB2312" w:hAnsi="仿宋_GB2312" w:cs="仿宋_GB2312" w:eastAsia="仿宋_GB2312"/>
          <w:sz w:val="21"/>
          <w:b/>
        </w:rPr>
        <w:t>四、交货期、交货方式及交货地点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交货期：签订合同后</w:t>
      </w:r>
      <w:r>
        <w:rPr>
          <w:rFonts w:ascii="仿宋_GB2312" w:hAnsi="仿宋_GB2312" w:cs="仿宋_GB2312" w:eastAsia="仿宋_GB2312"/>
          <w:sz w:val="21"/>
        </w:rPr>
        <w:t>90</w:t>
      </w:r>
      <w:r>
        <w:rPr>
          <w:rFonts w:ascii="仿宋_GB2312" w:hAnsi="仿宋_GB2312" w:cs="仿宋_GB2312" w:eastAsia="仿宋_GB2312"/>
          <w:sz w:val="21"/>
        </w:rPr>
        <w:t>个日历日</w:t>
      </w:r>
      <w:r>
        <w:rPr>
          <w:rFonts w:ascii="仿宋_GB2312" w:hAnsi="仿宋_GB2312" w:cs="仿宋_GB2312" w:eastAsia="仿宋_GB2312"/>
          <w:sz w:val="21"/>
        </w:rPr>
        <w:t>内交货并完成安装。</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交货方式：乙方包运输到甲方指定交货地点。</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交货地点：</w:t>
      </w:r>
    </w:p>
    <w:p>
      <w:pPr>
        <w:pStyle w:val="null3"/>
        <w:jc w:val="left"/>
      </w:pPr>
      <w:r>
        <w:rPr>
          <w:rFonts w:ascii="仿宋_GB2312" w:hAnsi="仿宋_GB2312" w:cs="仿宋_GB2312" w:eastAsia="仿宋_GB2312"/>
          <w:sz w:val="21"/>
          <w:b/>
        </w:rPr>
        <w:t>五、 付款方式</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签订合同后10个工作日内，供应商须向采购人交付合同金额10%的履约保证金（履约保证金以银行保函、银行电汇向采购人提供。履约保证金有效期：五年。），合同售后维保服务期满后10个工作日内采购人无息退还履约保证金。</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采购人收到供应商支付的履约保证金及足额有效的增值税普通发票（原件），在财政资金到位后10个工作日内，向供应商支付合同总价款30%的合同款（金额）。供应商提供材料：履约保证金递交证明、合同正文复印件、中标通知书复印件、足额有效的增值税普通发票原件。</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供应商设备到货安装调试完成，并经采购人验收合格后，在财政资金到位后10个工作日内，采购人向供应商支付合同总价40%合同款（金额）。供应商提交单据：合同正文复印件、中标通知书复印件、足额有效的增值税普通发票原件、设备到货验收报告。</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供应商通过采购人组织的项目验收后，在财政资金到位后10个工作日内，采购人向供应商支付合同总价款30%的合同款（金额）。供应商提供材料：项目验收报告、合同正文复印件、中标通知书复印件、足额有效的增值税普通发票原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由于甲方使用的是财政资金，甲方在约定期限内办理了财政支付申请手续即为付款，因财政审批或财政拨款未及时到位致乙方收款延迟到账，不属甲方违约情形，甲方无需承担任何责任，乙方不得以此为由怠于履行义务。</w:t>
      </w:r>
    </w:p>
    <w:p>
      <w:pPr>
        <w:pStyle w:val="null3"/>
        <w:jc w:val="left"/>
      </w:pPr>
      <w:r>
        <w:rPr>
          <w:rFonts w:ascii="仿宋_GB2312" w:hAnsi="仿宋_GB2312" w:cs="仿宋_GB2312" w:eastAsia="仿宋_GB2312"/>
          <w:sz w:val="21"/>
          <w:b/>
        </w:rPr>
        <w:t>六、质保期及售后服务要求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本合同的质量保证期（简称“质保期”）为</w:t>
      </w:r>
      <w:r>
        <w:rPr>
          <w:rFonts w:ascii="仿宋_GB2312" w:hAnsi="仿宋_GB2312" w:cs="仿宋_GB2312" w:eastAsia="仿宋_GB2312"/>
          <w:sz w:val="21"/>
          <w:u w:val="single"/>
        </w:rPr>
        <w:t>五</w:t>
      </w:r>
      <w:r>
        <w:rPr>
          <w:rFonts w:ascii="仿宋_GB2312" w:hAnsi="仿宋_GB2312" w:cs="仿宋_GB2312" w:eastAsia="仿宋_GB2312"/>
          <w:sz w:val="21"/>
        </w:rPr>
        <w:t>年，由项目验收合格之日起计算，质保期内乙方对所供货物实行包修、包换、包退、包维护保养及合同约定的其他事项，质保期内，所有设备保修服务方式均为乙方上门质保，由此产生的一切费用均由乙方承担。但人为因素、自然因素（如火灾、雷击等）造成的故障除外。</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质保期内，如设备或零部件因质量原因出现故障而造成短期停用时，则质保期和免费维修期相应顺延。如停用时间累计超过 60 天则质保期重新计算。</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乙方必须提供具有专业的售后服务力量，设有技术维修服务机构。甲方设备出现问题时，乙方在收到甲方通知后 1 小时内对产品故障响应，4 小时内到达现场，48 小时内处理完毕。若在48 小时内仍未能有效解决，乙方须免费提供同档次的设备给予甲方临时使用。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乙方为甲方提供 7×24 小时技术服务热线，负责解答甲方在使用中遇到的问题，并及时提出解决问题的建议和操作方法。所投设备的制造商需提供 7×24 小时服务热线，具备客户问题管理系统及日常故障受理流程。</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质保期内甲方所购设备各部件发生非人为故障，乙方应免费上门更换同种品牌不低于原规格型号的新部件。</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质保期内同一硬件一个月内连续 3 次出现同一故障，乙方须无偿更换同一档次设备。</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质保期后，产品厂商须继续提供产品使用运行的技术支持，包括故障排除及零备件的有偿供应等。</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乙方应提供包括但不限于满足设备安装、使用和维护的技术文件，如仪器和附件箱清单、质量合格鉴定证明文件、保修服务卡、使用说明和维护手册。</w:t>
      </w:r>
    </w:p>
    <w:p>
      <w:pPr>
        <w:pStyle w:val="null3"/>
        <w:jc w:val="left"/>
      </w:pPr>
      <w:r>
        <w:rPr>
          <w:rFonts w:ascii="仿宋_GB2312" w:hAnsi="仿宋_GB2312" w:cs="仿宋_GB2312" w:eastAsia="仿宋_GB2312"/>
          <w:sz w:val="21"/>
          <w:b/>
        </w:rPr>
        <w:t>七、运输、保管、安装、调试</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乙方负责根据各品目不同的安装地点，负责将设备材料送到指定现场过程中的全部运输，包括装卸车、货物现场的搬运、设备的安装、调试等。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各种设备，必须提供装箱清单，按装箱清单验收货物。</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货物在现场的保管由乙方负责，直至项目安装、验收完毕。</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货物在安装调试验收合格前的保险由乙方负责，乙方负责其派出的现场服务人员人身意外保险。安装调试过程中，乙方须保证甲乙双方人员、第三人和财产的安全，如发生人身或财产损害，由乙方承担责任。</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安装：乙方负责到各品目不同的安装地点进行安装调试。乙方应提交详细安装进度表。乙方应设安装负责人，负责安装协调管理工作。安装所需工具设施物料由乙方自备、自费运到现场，完工后自费搬走。</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调试：按国家相关施工验收规范进行，分阶段进行调试。设备的拆箱、安装、通电、调试等项工作由乙方负责，但必须在甲方指定人员的参与下进行。调试的原始记录须经各方签字后作为验收的文件之一。</w:t>
      </w:r>
    </w:p>
    <w:p>
      <w:pPr>
        <w:pStyle w:val="null3"/>
        <w:jc w:val="left"/>
      </w:pPr>
      <w:r>
        <w:rPr>
          <w:rFonts w:ascii="仿宋_GB2312" w:hAnsi="仿宋_GB2312" w:cs="仿宋_GB2312" w:eastAsia="仿宋_GB2312"/>
          <w:sz w:val="21"/>
          <w:b/>
        </w:rPr>
        <w:t>八、权利和义务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甲方的权利和义务：</w:t>
      </w:r>
    </w:p>
    <w:p>
      <w:pPr>
        <w:pStyle w:val="null3"/>
        <w:jc w:val="left"/>
      </w:pPr>
      <w:r>
        <w:rPr>
          <w:rFonts w:ascii="仿宋_GB2312" w:hAnsi="仿宋_GB2312" w:cs="仿宋_GB2312" w:eastAsia="仿宋_GB2312"/>
          <w:sz w:val="21"/>
        </w:rPr>
        <w:t>（1）甲方保证服务期间，对乙方工作给予支持，提供水、电、场地等必需的基础工作条件。如乙方有需要，还应提供履行合同所必需的有关图纸、数据、资料等。</w:t>
      </w:r>
    </w:p>
    <w:p>
      <w:pPr>
        <w:pStyle w:val="null3"/>
        <w:jc w:val="left"/>
      </w:pPr>
      <w:r>
        <w:rPr>
          <w:rFonts w:ascii="仿宋_GB2312" w:hAnsi="仿宋_GB2312" w:cs="仿宋_GB2312" w:eastAsia="仿宋_GB2312"/>
          <w:sz w:val="21"/>
        </w:rPr>
        <w:t>（2）甲方按照付款方式要求，按项目完成进度支付货款。</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）根据国家、省、市验收的程序要求，在乙方按要求完成项目货物、工程/服务后，尽快申请上级主管部门验收。</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乙方的权利和义务</w:t>
      </w:r>
    </w:p>
    <w:p>
      <w:pPr>
        <w:pStyle w:val="null3"/>
        <w:jc w:val="left"/>
      </w:pPr>
      <w:r>
        <w:rPr>
          <w:rFonts w:ascii="仿宋_GB2312" w:hAnsi="仿宋_GB2312" w:cs="仿宋_GB2312" w:eastAsia="仿宋_GB2312"/>
          <w:sz w:val="21"/>
        </w:rPr>
        <w:t>（1）如期向甲方提交项目货物、工程/服务。</w:t>
      </w:r>
    </w:p>
    <w:p>
      <w:pPr>
        <w:pStyle w:val="null3"/>
        <w:jc w:val="left"/>
      </w:pPr>
      <w:r>
        <w:rPr>
          <w:rFonts w:ascii="仿宋_GB2312" w:hAnsi="仿宋_GB2312" w:cs="仿宋_GB2312" w:eastAsia="仿宋_GB2312"/>
          <w:sz w:val="21"/>
        </w:rPr>
        <w:t>（2）乙方提供的货物、工程/服务如侵犯了第三方合法权益而引发的任何纠纷或诉讼，乙方应负责处理并承担相应的法律责任和赔偿由此造成甲方的一切经济损失。</w:t>
      </w:r>
    </w:p>
    <w:p>
      <w:pPr>
        <w:pStyle w:val="null3"/>
        <w:jc w:val="left"/>
      </w:pPr>
      <w:r>
        <w:rPr>
          <w:rFonts w:ascii="仿宋_GB2312" w:hAnsi="仿宋_GB2312" w:cs="仿宋_GB2312" w:eastAsia="仿宋_GB2312"/>
          <w:sz w:val="21"/>
        </w:rPr>
        <w:t>（3）对于甲方提供的图纸和技术资料，以及属于甲方的原始资料，乙方有保密义务，不得向本合同以外第三方透露或用于本合同项目以外任何用途，否则甲方有权追究乙方经济及法律责任。</w:t>
      </w:r>
    </w:p>
    <w:p>
      <w:pPr>
        <w:pStyle w:val="null3"/>
        <w:jc w:val="left"/>
      </w:pPr>
      <w:r>
        <w:rPr>
          <w:rFonts w:ascii="仿宋_GB2312" w:hAnsi="仿宋_GB2312" w:cs="仿宋_GB2312" w:eastAsia="仿宋_GB2312"/>
          <w:sz w:val="21"/>
        </w:rPr>
        <w:t>（4）货物在安装调试验收合格前的保险由乙方负责，负责其派出的现场服务人员人身意外保险。</w:t>
      </w:r>
    </w:p>
    <w:p>
      <w:pPr>
        <w:pStyle w:val="null3"/>
        <w:jc w:val="left"/>
      </w:pPr>
      <w:r>
        <w:rPr>
          <w:rFonts w:ascii="仿宋_GB2312" w:hAnsi="仿宋_GB2312" w:cs="仿宋_GB2312" w:eastAsia="仿宋_GB2312"/>
          <w:sz w:val="21"/>
        </w:rPr>
        <w:t>（5）乙方负责根据各品目不同的安装地点，将货物材料送到现场过程中的全部运输：包括装卸车、货物现场的搬运、货物的安装、调试等。</w:t>
      </w:r>
    </w:p>
    <w:p>
      <w:pPr>
        <w:pStyle w:val="null3"/>
        <w:jc w:val="left"/>
      </w:pPr>
      <w:r>
        <w:rPr>
          <w:rFonts w:ascii="仿宋_GB2312" w:hAnsi="仿宋_GB2312" w:cs="仿宋_GB2312" w:eastAsia="仿宋_GB2312"/>
          <w:sz w:val="21"/>
        </w:rPr>
        <w:t>（6）货物在现场的保管由乙方负责，直至项目安装、验收完毕。</w:t>
      </w:r>
    </w:p>
    <w:p>
      <w:pPr>
        <w:pStyle w:val="null3"/>
        <w:jc w:val="left"/>
      </w:pPr>
      <w:r>
        <w:rPr>
          <w:rFonts w:ascii="仿宋_GB2312" w:hAnsi="仿宋_GB2312" w:cs="仿宋_GB2312" w:eastAsia="仿宋_GB2312"/>
          <w:sz w:val="21"/>
        </w:rPr>
        <w:t>（7）乙方对机房综合布线整改完毕后，需重新对线路进行标签，对机柜内每一条网线，确定每一条线的用途、方向，确定每一个设备端口的用途，全部记录在案，然后绘出一份楼层的拓扑图，便于以后对楼层进行网络维护工作。如乙方原因造成项目建设延期或者无法满足实际应用，须承担由此造成的严重后果，并承担相应的责任。</w:t>
      </w:r>
    </w:p>
    <w:p>
      <w:pPr>
        <w:pStyle w:val="null3"/>
        <w:jc w:val="left"/>
      </w:pPr>
      <w:r>
        <w:rPr>
          <w:rFonts w:ascii="仿宋_GB2312" w:hAnsi="仿宋_GB2312" w:cs="仿宋_GB2312" w:eastAsia="仿宋_GB2312"/>
          <w:sz w:val="21"/>
        </w:rPr>
        <w:t>（8）本次改造过程中乙方所投机房动力环境监控系统产品需监控业主现有机房核心设备（精密空调设备、UPS 设备、UPS 电池组实时参数、智能配电等）。如乙方原因造成项目建设延期或者无法满足实际应用，乙方须承担由此造成的严重后果，并承担相应的责任。</w:t>
      </w:r>
    </w:p>
    <w:p>
      <w:pPr>
        <w:pStyle w:val="null3"/>
        <w:jc w:val="left"/>
      </w:pPr>
      <w:r>
        <w:rPr>
          <w:rFonts w:ascii="仿宋_GB2312" w:hAnsi="仿宋_GB2312" w:cs="仿宋_GB2312" w:eastAsia="仿宋_GB2312"/>
          <w:sz w:val="21"/>
        </w:rPr>
        <w:t>（9）乙方在合同履行期间不得“围猎”甲方相关人员，若乙方存在“围猎”甲方人员的行为（指以获取不正当利益为目的，采取馈赠礼品礼金，邀请娱乐旅游消费，提供便利条件等非正常交往手段，“围猎”人员及其亲属），自甲方或甲方主管机关做出认定之日起三年内，甲方可以拒绝乙方参与其政府采购活动。</w:t>
      </w:r>
    </w:p>
    <w:p>
      <w:pPr>
        <w:pStyle w:val="null3"/>
        <w:jc w:val="left"/>
      </w:pPr>
      <w:r>
        <w:rPr>
          <w:rFonts w:ascii="仿宋_GB2312" w:hAnsi="仿宋_GB2312" w:cs="仿宋_GB2312" w:eastAsia="仿宋_GB2312"/>
          <w:sz w:val="21"/>
          <w:b/>
        </w:rPr>
        <w:t>九、验收</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设备安装调试完成正常工作的 15 个工作日内进行验收，验收应在甲乙双方共同参加下进行。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交付验收标准依次序对照适用标准为：①符合中华人民共和国国家安全质量标准、环保标准或行业标准；②符合招标文件和响应承诺中甲方认可的合理最佳配置、参数及各项要求；③货物来源国官方标准。货物为原厂商未启封全新包装，具有出厂合格证，序列号、包装箱号与出厂批号一致，并可追溯查阅。所有随设备的附件必须齐全。若无国家标准按行业标准验收，为原制造商制造的全新产品，整机无污染，无侵权行为、表面无划损、无任何缺陷隐患，在中国境内可</w:t>
      </w:r>
    </w:p>
    <w:p>
      <w:pPr>
        <w:pStyle w:val="null3"/>
        <w:jc w:val="left"/>
      </w:pPr>
      <w:r>
        <w:rPr>
          <w:rFonts w:ascii="仿宋_GB2312" w:hAnsi="仿宋_GB2312" w:cs="仿宋_GB2312" w:eastAsia="仿宋_GB2312"/>
          <w:sz w:val="21"/>
        </w:rPr>
        <w:t>依常规安全合法使用。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货物、工程/服务质量验收标准参照采购文件相关要求及中标供应商的响应文件。必须保证所供货物原厂地和技术指标的真实性、完整性，保证所供货物是全新的、未使用过的，且其出厂日期必须是在合同签订日期算起之前 12 个月内。</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系统验收前完成项目正式移交，乙方应将完整的设备档案、施工文档、驱动程序、软件、技术文档全部提供给甲方。</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验收时如发现所交付的设备有短装、次品、损坏或其他不符合招标文件规定之情形者，甲方应做出详尽的现场记录，或由甲方和乙方双方签署备忘录。此现场记录或备忘录可用作补充、缺失和更换损坏部件的有效证据，由此产生的有关费用由乙方承担。</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乙方应将关键主机设备的操作手册、保修手册、有关单证资料及配备件、随机工具等交付给甲方，使用操作及安全须知等重要资料应附有中文说明。</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甲方组成验收小组按国家有关规定、规范进行验收，必要时邀请相关的专业人员或机构参与验收。因货物质量问题发生争议时，双方共同邀请国家认可的质量检测机构进行鉴定。货物符合质量技术标准的，鉴定费由甲方承担；否则鉴定费由乙方承担。</w:t>
      </w:r>
    </w:p>
    <w:p>
      <w:pPr>
        <w:pStyle w:val="null3"/>
        <w:jc w:val="left"/>
      </w:pPr>
      <w:r>
        <w:rPr>
          <w:rFonts w:ascii="仿宋_GB2312" w:hAnsi="仿宋_GB2312" w:cs="仿宋_GB2312" w:eastAsia="仿宋_GB2312"/>
          <w:sz w:val="21"/>
          <w:b/>
        </w:rPr>
        <w:t>十、培训</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提供完整的产品文档（包括使用说明书、合格证等）。必须提供 2 天以上所有设备的免费现场操作（不少于 3 人）的培训，保证受训人员能熟练操作全部设备。</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提交详细的培训计划，乙方对使用单位人员进行免费技术培训，形式包括现场集中培训。培训内容为系统使用方法、故障诊断、维护管理等方面，使之能适应系统正常运行的需求。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售后维护服务必须由乙方直接提供，不许转包、分包。</w:t>
      </w:r>
    </w:p>
    <w:p>
      <w:pPr>
        <w:pStyle w:val="null3"/>
        <w:jc w:val="both"/>
      </w:pPr>
      <w:r>
        <w:rPr>
          <w:rFonts w:ascii="仿宋_GB2312" w:hAnsi="仿宋_GB2312" w:cs="仿宋_GB2312" w:eastAsia="仿宋_GB2312"/>
          <w:sz w:val="21"/>
          <w:b/>
        </w:rPr>
        <w:t>十一、保密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甲方向乙方提供的采购项目内容、图纸、样品、模型、模件和所有资料，乙方获得后，应对其保密。除非甲方书面同意，乙方不得向第三方透露或将其用于本项目以外的任何用途，且保密责任不因合同的终止或解除而失效，乙方须无条件与甲方签订保密协议。项目完成后，乙方须把甲方提供的所有资料、数据完整归还甲方，并不得留存任何复制品。乙方及有关工程师应保证对运维机器数据不泄密，如有违反，乙方承担相应的法律责任。</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保密期限不受合同有效期限制，在合同有效期结束后，信息接受方仍应承担保密义务，直至该信息成为公开信息。</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乙方在本项目实施过程中发生违反网络安全规定行为，造成数据失窃或丢失、敏感信息泄露、主要业务系统瘫痪等不良后果的，自甲方或甲方主管机关做出认定之日起三年内，海关系统各单位可以拒绝乙方参与海关系统政府采购活动。</w:t>
      </w:r>
    </w:p>
    <w:p>
      <w:pPr>
        <w:pStyle w:val="null3"/>
        <w:jc w:val="both"/>
      </w:pPr>
      <w:r>
        <w:rPr>
          <w:rFonts w:ascii="仿宋_GB2312" w:hAnsi="仿宋_GB2312" w:cs="仿宋_GB2312" w:eastAsia="仿宋_GB2312"/>
          <w:sz w:val="21"/>
          <w:b/>
        </w:rPr>
        <w:t>十二、违约责任与赔偿损失</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乙方交付的货物、工程/提供的服务不符合本合同规定，甲方有权拒收，并且乙方须向甲方支付本合同总价20%的违约金。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乙方未能按本合同规定的交货时间交付货物的/提供服务，从逾期之日起每日按本合同总价 0.5%的数额向甲方支付违约金，累计违约金总额不超过合同金额的20%。逾期半个月以上的，甲方有权终止合同，由此造成的甲方经济损失由乙方承担。</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甲方无正当理由拒收货物/接受服务，到期拒付货物/服务款项，甲方向乙方偿付本合同总额的 5%的违约金。甲方逾期付款，则每日按应付未付款的 0.5</w:t>
      </w:r>
      <w:r>
        <w:rPr>
          <w:rFonts w:ascii="仿宋_GB2312" w:hAnsi="仿宋_GB2312" w:cs="仿宋_GB2312" w:eastAsia="仿宋_GB2312"/>
          <w:sz w:val="21"/>
        </w:rPr>
        <w:t>%</w:t>
      </w:r>
      <w:r>
        <w:rPr>
          <w:rFonts w:ascii="仿宋_GB2312" w:hAnsi="仿宋_GB2312" w:cs="仿宋_GB2312" w:eastAsia="仿宋_GB2312"/>
          <w:sz w:val="21"/>
        </w:rPr>
        <w:t>向乙方偿付违约金，累计违约金总额不超过应付未付款金额的 5%。 对于因甲方原因导致变更、中止或者终止政府采购合同的，甲方对供应商受到的损失予以等价赔偿或者补偿。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其他违约责任按《中华人民共和国民法典》处理。</w:t>
      </w:r>
    </w:p>
    <w:p>
      <w:pPr>
        <w:pStyle w:val="null3"/>
        <w:jc w:val="both"/>
      </w:pPr>
      <w:r>
        <w:rPr>
          <w:rFonts w:ascii="仿宋_GB2312" w:hAnsi="仿宋_GB2312" w:cs="仿宋_GB2312" w:eastAsia="仿宋_GB2312"/>
          <w:sz w:val="21"/>
          <w:b/>
        </w:rPr>
        <w:t>十三、争议的解决</w:t>
      </w:r>
    </w:p>
    <w:p>
      <w:pPr>
        <w:pStyle w:val="null3"/>
        <w:jc w:val="both"/>
      </w:pPr>
      <w:r>
        <w:rPr>
          <w:rFonts w:ascii="仿宋_GB2312" w:hAnsi="仿宋_GB2312" w:cs="仿宋_GB2312" w:eastAsia="仿宋_GB2312"/>
          <w:sz w:val="21"/>
        </w:rPr>
        <w:t>本合同在履行期间，双方发生争议时，可采取协商解决或请有关部门进行调解。如双方不能通过友好协商解决，经甲、乙双方一致同意后，向甲方所在地法院诉讼解决。</w:t>
      </w:r>
    </w:p>
    <w:p>
      <w:pPr>
        <w:pStyle w:val="null3"/>
        <w:jc w:val="both"/>
      </w:pPr>
      <w:r>
        <w:rPr>
          <w:rFonts w:ascii="仿宋_GB2312" w:hAnsi="仿宋_GB2312" w:cs="仿宋_GB2312" w:eastAsia="仿宋_GB2312"/>
          <w:sz w:val="21"/>
          <w:b/>
        </w:rPr>
        <w:t>十四、不可抗力</w:t>
      </w:r>
    </w:p>
    <w:p>
      <w:pPr>
        <w:pStyle w:val="null3"/>
        <w:jc w:val="both"/>
      </w:pPr>
      <w:r>
        <w:rPr>
          <w:rFonts w:ascii="仿宋_GB2312" w:hAnsi="仿宋_GB2312" w:cs="仿宋_GB2312" w:eastAsia="仿宋_GB2312"/>
          <w:sz w:val="21"/>
        </w:rPr>
        <w:t>任何一方由于不可抗力原因不能履行合同时，应在不可抗力事件结束后 1 日内向对方通报，以减轻可能给对方造成的损失，在取得有关机构的不可抗力证明或双方谅解确认后，允许延期履行或修订合同，并根据情况可部分或全部免于承担违约责任。</w:t>
      </w:r>
    </w:p>
    <w:p>
      <w:pPr>
        <w:pStyle w:val="null3"/>
        <w:jc w:val="both"/>
      </w:pPr>
      <w:r>
        <w:rPr>
          <w:rFonts w:ascii="仿宋_GB2312" w:hAnsi="仿宋_GB2312" w:cs="仿宋_GB2312" w:eastAsia="仿宋_GB2312"/>
          <w:sz w:val="21"/>
          <w:b/>
        </w:rPr>
        <w:t>十五、税费</w:t>
      </w:r>
    </w:p>
    <w:p>
      <w:pPr>
        <w:pStyle w:val="null3"/>
        <w:jc w:val="both"/>
      </w:pPr>
      <w:r>
        <w:rPr>
          <w:rFonts w:ascii="仿宋_GB2312" w:hAnsi="仿宋_GB2312" w:cs="仿宋_GB2312" w:eastAsia="仿宋_GB2312"/>
          <w:sz w:val="21"/>
        </w:rPr>
        <w:t>在中国境内、外发生的与本合同执行有关的一切税费均由乙方负担。</w:t>
      </w:r>
    </w:p>
    <w:p>
      <w:pPr>
        <w:pStyle w:val="null3"/>
        <w:jc w:val="both"/>
      </w:pPr>
      <w:r>
        <w:rPr>
          <w:rFonts w:ascii="仿宋_GB2312" w:hAnsi="仿宋_GB2312" w:cs="仿宋_GB2312" w:eastAsia="仿宋_GB2312"/>
          <w:sz w:val="21"/>
          <w:b/>
        </w:rPr>
        <w:t>十六、廉洁条款</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乙方及其工作人员不得以给予或许诺给予佣金、回扣，以及合伙、参股等任何形式向甲方工作人员输送利益；不得以任何形式向甲方工作人员赠送或提供礼金、礼品、有价证券，以及为其购置或提供交通工具、通讯器材等贵重物品；不得以洽谈业务为由，邀请甲方工作人员外出旅游、健身或进行其他高消费娱乐活动；不得以为个人装修住房、安排亲属工作、接待亲友来访，吃请等名目，拉拢、利诱甲方工作人员；不得有其他违背诚实守法、公平竞争行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甲方如发现乙方或其工作人员违反上述条款，有权立即终止或解除与乙方的合作关系，冻结应付款项，列入采购黑名单；乙方承担相应违约责任，甲方有权追索违约金以及由此造成的一切损失，并可以从任何应付款项中直接冲抵。</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乙方如发现甲方工作人员有主动索取贿赂及上述不当行为的，应立即向甲方纪检部门反映，如不拒绝、不反映，并对其不当要求予以满足的，等同违反上述条款，承担相应法律责任。</w:t>
      </w:r>
    </w:p>
    <w:p>
      <w:pPr>
        <w:pStyle w:val="null3"/>
        <w:jc w:val="both"/>
      </w:pPr>
      <w:r>
        <w:rPr>
          <w:rFonts w:ascii="仿宋_GB2312" w:hAnsi="仿宋_GB2312" w:cs="仿宋_GB2312" w:eastAsia="仿宋_GB2312"/>
          <w:sz w:val="21"/>
          <w:b/>
        </w:rPr>
        <w:t>十七、其他</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本合同所有附件、招标文件、投标文件、中标通知书均为合同的有效组成部分，与本合同具有同等法律效力。</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在执行本合同的过程中，所有经双方签署确认的文件（包括会议纪要、补充协议、往来信函）即成为本合同的有效组成部分。</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如一方地址、电话、传真号码有变更，应在变更当日内书面通知对方，否则，应承担相应责任。</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除甲方事先书面同意外，乙方不得部分或全部转让其应履行的合同项下的义务。</w:t>
      </w:r>
    </w:p>
    <w:p>
      <w:pPr>
        <w:pStyle w:val="null3"/>
        <w:jc w:val="both"/>
      </w:pPr>
      <w:r>
        <w:rPr>
          <w:rFonts w:ascii="仿宋_GB2312" w:hAnsi="仿宋_GB2312" w:cs="仿宋_GB2312" w:eastAsia="仿宋_GB2312"/>
          <w:sz w:val="21"/>
          <w:b/>
        </w:rPr>
        <w:t>十八、合同生效</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本合同在甲乙双方法人代表或其授权代表签字盖章后生效。</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合同一式陆份，双方各执叁份，均具有同等法律效力。</w:t>
      </w:r>
    </w:p>
    <w:tbl>
      <w:tblPr>
        <w:tblW w:w="0" w:type="auto"/>
        <w:tblInd w:type="dxa" w:w="135"/>
        <w:tblBorders>
          <w:top w:val="single"/>
          <w:left w:val="single"/>
          <w:bottom w:val="single"/>
          <w:right w:val="single"/>
          <w:insideH w:val="single"/>
          <w:insideV w:val="single"/>
        </w:tblBorders>
      </w:tblPr>
      <w:tblGrid>
        <w:gridCol w:w="4096"/>
        <w:gridCol w:w="4210"/>
      </w:tblGrid>
      <w:tr>
        <w:tc>
          <w:tcPr>
            <w:tcW w:type="dxa" w:w="4096"/>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甲方（盖章）：</w:t>
            </w:r>
          </w:p>
        </w:tc>
        <w:tc>
          <w:tcPr>
            <w:tcW w:type="dxa" w:w="4210"/>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乙方（盖章）：</w:t>
            </w:r>
          </w:p>
        </w:tc>
      </w:tr>
      <w:tr>
        <w:tc>
          <w:tcPr>
            <w:tcW w:type="dxa" w:w="4096"/>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代表：</w:t>
            </w:r>
          </w:p>
        </w:tc>
        <w:tc>
          <w:tcPr>
            <w:tcW w:type="dxa" w:w="4210"/>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代表：</w:t>
            </w:r>
          </w:p>
        </w:tc>
      </w:tr>
      <w:tr>
        <w:tc>
          <w:tcPr>
            <w:tcW w:type="dxa" w:w="4096"/>
            <w:tcMar>
              <w:top w:type="dxa" w:w="0"/>
              <w:left w:type="dxa" w:w="105"/>
              <w:bottom w:type="dxa" w:w="0"/>
              <w:right w:type="dxa" w:w="105"/>
            </w:tcMar>
            <w:vAlign w:val="top"/>
          </w:tcPr>
          <w:p>
            <w:pPr>
              <w:pStyle w:val="null3"/>
              <w:jc w:val="both"/>
            </w:pPr>
          </w:p>
        </w:tc>
        <w:tc>
          <w:tcPr>
            <w:tcW w:type="dxa" w:w="4210"/>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开户名称：</w:t>
            </w:r>
          </w:p>
        </w:tc>
      </w:tr>
      <w:tr>
        <w:tc>
          <w:tcPr>
            <w:tcW w:type="dxa" w:w="4096"/>
            <w:tcMar>
              <w:top w:type="dxa" w:w="0"/>
              <w:left w:type="dxa" w:w="105"/>
              <w:bottom w:type="dxa" w:w="0"/>
              <w:right w:type="dxa" w:w="105"/>
            </w:tcMar>
            <w:vAlign w:val="top"/>
          </w:tcPr>
          <w:p>
            <w:pPr>
              <w:pStyle w:val="null3"/>
              <w:jc w:val="both"/>
            </w:pPr>
          </w:p>
        </w:tc>
        <w:tc>
          <w:tcPr>
            <w:tcW w:type="dxa" w:w="4210"/>
            <w:tcMar>
              <w:top w:type="dxa" w:w="0"/>
              <w:left w:type="dxa" w:w="105"/>
              <w:bottom w:type="dxa" w:w="0"/>
              <w:right w:type="dxa" w:w="105"/>
            </w:tcMar>
            <w:vAlign w:val="top"/>
          </w:tcPr>
          <w:p>
            <w:pPr>
              <w:pStyle w:val="null3"/>
              <w:jc w:val="both"/>
            </w:pPr>
            <w:r>
              <w:rPr>
                <w:rFonts w:ascii="仿宋_GB2312" w:hAnsi="仿宋_GB2312" w:cs="仿宋_GB2312" w:eastAsia="仿宋_GB2312"/>
                <w:sz w:val="21"/>
              </w:rPr>
              <w:t>银行账号：</w:t>
            </w:r>
          </w:p>
        </w:tc>
      </w:tr>
      <w:tr>
        <w:tc>
          <w:tcPr>
            <w:tcW w:type="dxa" w:w="4096"/>
            <w:tcMar>
              <w:top w:type="dxa" w:w="0"/>
              <w:left w:type="dxa" w:w="105"/>
              <w:bottom w:type="dxa" w:w="0"/>
              <w:right w:type="dxa" w:w="105"/>
            </w:tcMar>
            <w:vAlign w:val="top"/>
          </w:tcPr>
          <w:p>
            <w:pPr>
              <w:pStyle w:val="null3"/>
              <w:jc w:val="both"/>
            </w:pPr>
          </w:p>
        </w:tc>
        <w:tc>
          <w:tcPr>
            <w:tcW w:type="dxa" w:w="4210"/>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开户行：</w:t>
            </w:r>
          </w:p>
        </w:tc>
      </w:tr>
      <w:tr>
        <w:tc>
          <w:tcPr>
            <w:tcW w:type="dxa" w:w="4096"/>
            <w:tcMar>
              <w:top w:type="dxa" w:w="0"/>
              <w:left w:type="dxa" w:w="105"/>
              <w:bottom w:type="dxa" w:w="0"/>
              <w:right w:type="dxa" w:w="105"/>
            </w:tcMar>
            <w:vAlign w:val="top"/>
          </w:tcPr>
          <w:p>
            <w:pPr>
              <w:pStyle w:val="null3"/>
              <w:jc w:val="both"/>
            </w:pPr>
            <w:r>
              <w:rPr>
                <w:rFonts w:ascii="仿宋_GB2312" w:hAnsi="仿宋_GB2312" w:cs="仿宋_GB2312" w:eastAsia="仿宋_GB2312"/>
                <w:sz w:val="21"/>
              </w:rPr>
              <w:t>签订日期：　　　年　　月　　日</w:t>
            </w:r>
          </w:p>
        </w:tc>
        <w:tc>
          <w:tcPr>
            <w:tcW w:type="dxa" w:w="4210"/>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1"/>
        </w:rPr>
        <w:t>附件：货物、设备和服务详细清单</w:t>
      </w:r>
    </w:p>
    <w:tbl>
      <w:tblPr>
        <w:tblW w:w="0" w:type="auto"/>
        <w:tblBorders>
          <w:top w:val="none" w:color="000000" w:sz="4"/>
          <w:left w:val="none" w:color="000000" w:sz="4"/>
          <w:bottom w:val="none" w:color="000000" w:sz="4"/>
          <w:right w:val="none" w:color="000000" w:sz="4"/>
          <w:insideH w:val="none"/>
          <w:insideV w:val="none"/>
        </w:tblBorders>
      </w:tblPr>
      <w:tblGrid>
        <w:gridCol w:w="595"/>
        <w:gridCol w:w="1140"/>
        <w:gridCol w:w="3191"/>
        <w:gridCol w:w="620"/>
        <w:gridCol w:w="709"/>
        <w:gridCol w:w="1000"/>
        <w:gridCol w:w="1051"/>
      </w:tblGrid>
      <w:tr>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分项名称</w:t>
            </w:r>
          </w:p>
        </w:tc>
        <w:tc>
          <w:tcPr>
            <w:tcW w:type="dxa" w:w="31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品牌、规格型号、配置（性能参数）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制造商</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单价（元）</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金额（元）</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合计总额：大写：</w:t>
            </w:r>
          </w:p>
        </w:tc>
      </w:tr>
    </w:tbl>
    <w:p>
      <w:pPr>
        <w:pStyle w:val="null3"/>
        <w:jc w:val="left"/>
      </w:pPr>
      <w:r>
        <w:rPr>
          <w:rFonts w:ascii="仿宋_GB2312" w:hAnsi="仿宋_GB2312" w:cs="仿宋_GB2312" w:eastAsia="仿宋_GB2312"/>
          <w:sz w:val="21"/>
        </w:rPr>
        <w:t>附件：货物、设备和服务详细清单</w:t>
      </w:r>
    </w:p>
    <w:tbl>
      <w:tblPr>
        <w:tblW w:w="0" w:type="auto"/>
        <w:tblBorders>
          <w:top w:val="none" w:color="000000" w:sz="4"/>
          <w:left w:val="none" w:color="000000" w:sz="4"/>
          <w:bottom w:val="none" w:color="000000" w:sz="4"/>
          <w:right w:val="none" w:color="000000" w:sz="4"/>
          <w:insideH w:val="none"/>
          <w:insideV w:val="none"/>
        </w:tblBorders>
      </w:tblPr>
      <w:tblGrid>
        <w:gridCol w:w="595"/>
        <w:gridCol w:w="1140"/>
        <w:gridCol w:w="3191"/>
        <w:gridCol w:w="620"/>
        <w:gridCol w:w="709"/>
        <w:gridCol w:w="1000"/>
        <w:gridCol w:w="1051"/>
      </w:tblGrid>
      <w:tr>
        <w:tc>
          <w:tcPr>
            <w:tcW w:type="dxa" w:w="5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分项名称</w:t>
            </w:r>
          </w:p>
        </w:tc>
        <w:tc>
          <w:tcPr>
            <w:tcW w:type="dxa" w:w="31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品牌、规格型号、配置（性能参数）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制造商</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c>
          <w:tcPr>
            <w:tcW w:type="dxa" w:w="10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单价（元）</w:t>
            </w:r>
          </w:p>
        </w:tc>
        <w:tc>
          <w:tcPr>
            <w:tcW w:type="dxa" w:w="10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金额（元）</w:t>
            </w: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5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9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1"/>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合计总额：大写：</w:t>
            </w:r>
          </w:p>
        </w:tc>
      </w:tr>
    </w:tbl>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36"/>
        </w:rPr>
        <w:t>廉政告知书</w:t>
      </w:r>
    </w:p>
    <w:p>
      <w:pPr>
        <w:pStyle w:val="null3"/>
        <w:jc w:val="both"/>
      </w:pPr>
      <w:r>
        <w:rPr>
          <w:rFonts w:ascii="仿宋_GB2312" w:hAnsi="仿宋_GB2312" w:cs="仿宋_GB2312" w:eastAsia="仿宋_GB2312"/>
          <w:sz w:val="21"/>
        </w:rPr>
        <w:t>为加强全国海关信息中心广东分中心党风廉政建设，树立良好政风行风，特向与我单位在项目建设的调研、选型和采购供货等建立合作关系的单位和个人做出如下告知：</w:t>
      </w:r>
    </w:p>
    <w:p>
      <w:pPr>
        <w:pStyle w:val="null3"/>
        <w:jc w:val="both"/>
      </w:pPr>
      <w:r>
        <w:rPr>
          <w:rFonts w:ascii="仿宋_GB2312" w:hAnsi="仿宋_GB2312" w:cs="仿宋_GB2312" w:eastAsia="仿宋_GB2312"/>
          <w:sz w:val="21"/>
        </w:rPr>
        <w:t>一、严禁我单位工作人员接受私人接待和个人兴趣爱好让合同乙方“买单”。</w:t>
      </w:r>
    </w:p>
    <w:p>
      <w:pPr>
        <w:pStyle w:val="null3"/>
        <w:jc w:val="both"/>
      </w:pPr>
      <w:r>
        <w:rPr>
          <w:rFonts w:ascii="仿宋_GB2312" w:hAnsi="仿宋_GB2312" w:cs="仿宋_GB2312" w:eastAsia="仿宋_GB2312"/>
          <w:sz w:val="21"/>
        </w:rPr>
        <w:t>二、严禁我单位工作人员采用“说情打招呼”、写条子、暗示等不正当方式影响采购等活动。</w:t>
      </w:r>
    </w:p>
    <w:p>
      <w:pPr>
        <w:pStyle w:val="null3"/>
        <w:jc w:val="both"/>
      </w:pPr>
      <w:r>
        <w:rPr>
          <w:rFonts w:ascii="仿宋_GB2312" w:hAnsi="仿宋_GB2312" w:cs="仿宋_GB2312" w:eastAsia="仿宋_GB2312"/>
          <w:sz w:val="21"/>
        </w:rPr>
        <w:t>三、严禁我单位工作人员授意或变相占用合同乙方和个人交通工具、通讯工具及其他超出合同约定的用品。</w:t>
      </w:r>
    </w:p>
    <w:p>
      <w:pPr>
        <w:pStyle w:val="null3"/>
        <w:jc w:val="both"/>
      </w:pPr>
      <w:r>
        <w:rPr>
          <w:rFonts w:ascii="仿宋_GB2312" w:hAnsi="仿宋_GB2312" w:cs="仿宋_GB2312" w:eastAsia="仿宋_GB2312"/>
          <w:sz w:val="21"/>
        </w:rPr>
        <w:t>四、严禁我单位工作人员收受礼品、“红包”、礼金（包括但不仅限于现金、银行卡、购物卡、有价证券、电子购物券、会员卡等）。</w:t>
      </w:r>
    </w:p>
    <w:p>
      <w:pPr>
        <w:pStyle w:val="null3"/>
        <w:jc w:val="both"/>
      </w:pPr>
      <w:r>
        <w:rPr>
          <w:rFonts w:ascii="仿宋_GB2312" w:hAnsi="仿宋_GB2312" w:cs="仿宋_GB2312" w:eastAsia="仿宋_GB2312"/>
          <w:sz w:val="21"/>
        </w:rPr>
        <w:t>五、严禁我单位工作人员参加宴请和娱乐活动，接受合同乙方和个人为其住房装修、婚丧嫁娶、配偶和子女等工作安排及出国出境、旅游等提供方便。</w:t>
      </w:r>
    </w:p>
    <w:p>
      <w:pPr>
        <w:pStyle w:val="null3"/>
        <w:jc w:val="both"/>
      </w:pPr>
      <w:r>
        <w:rPr>
          <w:rFonts w:ascii="仿宋_GB2312" w:hAnsi="仿宋_GB2312" w:cs="仿宋_GB2312" w:eastAsia="仿宋_GB2312"/>
          <w:sz w:val="21"/>
        </w:rPr>
        <w:t>六、不接受从我单位离职未满三年（含三年）的工作人员作为商务代表、专家或技术人员参与商务洽谈、售前交流、合同实施等工作。</w:t>
      </w:r>
    </w:p>
    <w:p>
      <w:pPr>
        <w:pStyle w:val="null3"/>
        <w:jc w:val="both"/>
      </w:pPr>
      <w:r>
        <w:rPr>
          <w:rFonts w:ascii="仿宋_GB2312" w:hAnsi="仿宋_GB2312" w:cs="仿宋_GB2312" w:eastAsia="仿宋_GB2312"/>
          <w:sz w:val="21"/>
        </w:rPr>
        <w:t>七、严禁我单位工作人员直接或通过“中间人”与乙方工作人员共同或者单方面谋求不正当利益。</w:t>
      </w:r>
    </w:p>
    <w:p>
      <w:pPr>
        <w:pStyle w:val="null3"/>
        <w:jc w:val="both"/>
      </w:pPr>
      <w:r>
        <w:rPr>
          <w:rFonts w:ascii="仿宋_GB2312" w:hAnsi="仿宋_GB2312" w:cs="仿宋_GB2312" w:eastAsia="仿宋_GB2312"/>
          <w:sz w:val="21"/>
        </w:rPr>
        <w:t>八、严禁我单位工作人员接受提供的其他不正当利益。</w:t>
      </w:r>
    </w:p>
    <w:p>
      <w:pPr>
        <w:pStyle w:val="null3"/>
        <w:jc w:val="both"/>
      </w:pPr>
      <w:r>
        <w:rPr>
          <w:rFonts w:ascii="仿宋_GB2312" w:hAnsi="仿宋_GB2312" w:cs="仿宋_GB2312" w:eastAsia="仿宋_GB2312"/>
          <w:sz w:val="21"/>
        </w:rPr>
        <w:t>九、如对我单位工作人员在党风廉政方面有任何意见或建议请来信来电我单位纪检监察部门。电话：020-81108459，地址：广东省广州市海珠区滨江西路26-28号海天大厦。</w:t>
      </w:r>
    </w:p>
    <w:p>
      <w:pPr>
        <w:pStyle w:val="null3"/>
        <w:jc w:val="both"/>
      </w:pPr>
      <w:r>
        <w:rPr>
          <w:rFonts w:ascii="仿宋_GB2312" w:hAnsi="仿宋_GB2312" w:cs="仿宋_GB2312" w:eastAsia="仿宋_GB2312"/>
          <w:sz w:val="21"/>
        </w:rPr>
        <w:t>以上告知内容请认真履行并互相监督。</w:t>
      </w:r>
    </w:p>
    <w:p>
      <w:pPr>
        <w:pStyle w:val="null3"/>
        <w:jc w:val="both"/>
      </w:pPr>
      <w:r>
        <w:rPr>
          <w:rFonts w:ascii="仿宋_GB2312" w:hAnsi="仿宋_GB2312" w:cs="仿宋_GB2312" w:eastAsia="仿宋_GB2312"/>
          <w:sz w:val="21"/>
        </w:rPr>
        <w:t>全国海关信息中心广东分中心</w:t>
      </w:r>
    </w:p>
    <w:p>
      <w:pPr>
        <w:pStyle w:val="null3"/>
        <w:jc w:val="right"/>
      </w:pPr>
      <w:r>
        <w:rPr>
          <w:rFonts w:ascii="仿宋_GB2312" w:hAnsi="仿宋_GB2312" w:cs="仿宋_GB2312" w:eastAsia="仿宋_GB2312"/>
          <w:sz w:val="21"/>
        </w:rPr>
        <w:t>年 月 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2024年全国海关信息中心广东分中心机房升级改造项目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GPCGD24CZ08HG113F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2024年全国海关信息中心广东分中心机房升级改造项目</w:t>
      </w:r>
      <w:r>
        <w:rPr>
          <w:rFonts w:ascii="仿宋_GB2312" w:hAnsi="仿宋_GB2312" w:cs="仿宋_GB2312" w:eastAsia="仿宋_GB2312"/>
        </w:rPr>
        <w:t>”项目的招标[采购项目编号为：</w:t>
      </w:r>
      <w:r>
        <w:rPr>
          <w:rFonts w:ascii="仿宋_GB2312" w:hAnsi="仿宋_GB2312" w:cs="仿宋_GB2312" w:eastAsia="仿宋_GB2312"/>
        </w:rPr>
        <w:t>GPCGD24CZ08HG113F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2024年全国海关信息中心广东分中心机房升级改造项目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2024年全国海关信息中心广东分中心机房升级改造项目</w:t>
      </w:r>
      <w:r>
        <w:rPr>
          <w:rFonts w:ascii="仿宋_GB2312" w:hAnsi="仿宋_GB2312" w:cs="仿宋_GB2312" w:eastAsia="仿宋_GB2312"/>
        </w:rPr>
        <w:t>”项目采购[采购项目编号为</w:t>
      </w:r>
      <w:r>
        <w:rPr>
          <w:rFonts w:ascii="仿宋_GB2312" w:hAnsi="仿宋_GB2312" w:cs="仿宋_GB2312" w:eastAsia="仿宋_GB2312"/>
        </w:rPr>
        <w:t>GPCGD24CZ08HG113F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全国海关信息中心广东分中心</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2024年全国海关信息中心广东分中心机房升级改造项目</w:t>
      </w:r>
      <w:r>
        <w:rPr>
          <w:rFonts w:ascii="仿宋_GB2312" w:hAnsi="仿宋_GB2312" w:cs="仿宋_GB2312" w:eastAsia="仿宋_GB2312"/>
        </w:rPr>
        <w:t>招标中获中标（采购项目编号：</w:t>
      </w:r>
      <w:r>
        <w:rPr>
          <w:rFonts w:ascii="仿宋_GB2312" w:hAnsi="仿宋_GB2312" w:cs="仿宋_GB2312" w:eastAsia="仿宋_GB2312"/>
        </w:rPr>
        <w:t>GPCGD24CZ08HG113F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2024年全国海关信息中心广东分中心机房升级改造项目</w:t>
      </w:r>
      <w:r>
        <w:rPr>
          <w:rFonts w:ascii="仿宋_GB2312" w:hAnsi="仿宋_GB2312" w:cs="仿宋_GB2312" w:eastAsia="仿宋_GB2312"/>
        </w:rPr>
        <w:t>”项目（采购项目编号：</w:t>
      </w:r>
      <w:r>
        <w:rPr>
          <w:rFonts w:ascii="仿宋_GB2312" w:hAnsi="仿宋_GB2312" w:cs="仿宋_GB2312" w:eastAsia="仿宋_GB2312"/>
        </w:rPr>
        <w:t>GPCGD24CZ08HG113F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