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2024年全国海关信息中心广东分中心网络流量分路器采购项目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GPCGD24CZ08HG142F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全国海关信息中心广东分中心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全国海关信息中心广东分中心</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2024年全国海关信息中心广东分中心网络流量分路器采购项目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GPCGD24CZ08HG142F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万兆网络流量分路器</w:t>
            </w:r>
          </w:p>
        </w:tc>
        <w:tc>
          <w:tcPr>
            <w:tcW w:type="dxa" w:w="1038"/>
          </w:tcPr>
          <w:p>
            <w:pPr>
              <w:pStyle w:val="null3"/>
              <w:jc w:val="right"/>
            </w:pPr>
            <w:r>
              <w:rPr>
                <w:rFonts w:ascii="仿宋_GB2312" w:hAnsi="仿宋_GB2312" w:cs="仿宋_GB2312" w:eastAsia="仿宋_GB2312"/>
              </w:rPr>
              <w:t>2.00</w:t>
            </w:r>
          </w:p>
        </w:tc>
        <w:tc>
          <w:tcPr>
            <w:tcW w:type="dxa" w:w="1038"/>
          </w:tcPr>
          <w:p>
            <w:pPr>
              <w:pStyle w:val="null3"/>
              <w:jc w:val="left"/>
            </w:pPr>
            <w:r>
              <w:rPr>
                <w:rFonts w:ascii="仿宋_GB2312" w:hAnsi="仿宋_GB2312" w:cs="仿宋_GB2312" w:eastAsia="仿宋_GB2312"/>
              </w:rPr>
              <w:t>台</w:t>
            </w:r>
          </w:p>
        </w:tc>
        <w:tc>
          <w:tcPr>
            <w:tcW w:type="dxa" w:w="1038"/>
          </w:tcPr>
          <w:p>
            <w:pPr>
              <w:pStyle w:val="null3"/>
              <w:jc w:val="right"/>
            </w:pPr>
            <w:r>
              <w:rPr>
                <w:rFonts w:ascii="仿宋_GB2312" w:hAnsi="仿宋_GB2312" w:cs="仿宋_GB2312" w:eastAsia="仿宋_GB2312"/>
              </w:rPr>
              <w:t>300,000.00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是</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本采购包合同履约期限情况：项目建设完成、通过验收，并完成3年质量保证售后服务。</w:t>
      </w:r>
    </w:p>
    <w:p>
      <w:pPr>
        <w:pStyle w:val="null3"/>
        <w:jc w:val="left"/>
      </w:pPr>
      <w:r>
        <w:rPr>
          <w:rFonts w:ascii="仿宋_GB2312" w:hAnsi="仿宋_GB2312" w:cs="仿宋_GB2312" w:eastAsia="仿宋_GB2312"/>
          <w:b/>
        </w:rPr>
        <w:t>3.本项目其他说明：</w:t>
      </w:r>
    </w:p>
    <w:p>
      <w:pPr>
        <w:pStyle w:val="null3"/>
        <w:ind w:firstLine="420"/>
        <w:jc w:val="both"/>
      </w:pPr>
      <w:r>
        <w:rPr>
          <w:rFonts w:ascii="仿宋_GB2312" w:hAnsi="仿宋_GB2312" w:cs="仿宋_GB2312" w:eastAsia="仿宋_GB2312"/>
          <w:sz w:val="21"/>
          <w:b/>
        </w:rPr>
        <w:t>需要落实的政府采购政策：《政府采购促进中小企业发展管理办法》（财库〔</w:t>
      </w:r>
      <w:r>
        <w:rPr>
          <w:rFonts w:ascii="仿宋_GB2312" w:hAnsi="仿宋_GB2312" w:cs="仿宋_GB2312" w:eastAsia="仿宋_GB2312"/>
          <w:sz w:val="21"/>
          <w:b/>
        </w:rPr>
        <w:t>2020</w:t>
      </w:r>
      <w:r>
        <w:rPr>
          <w:rFonts w:ascii="仿宋_GB2312" w:hAnsi="仿宋_GB2312" w:cs="仿宋_GB2312" w:eastAsia="仿宋_GB2312"/>
          <w:sz w:val="21"/>
          <w:b/>
        </w:rPr>
        <w:t>〕</w:t>
      </w:r>
      <w:r>
        <w:rPr>
          <w:rFonts w:ascii="仿宋_GB2312" w:hAnsi="仿宋_GB2312" w:cs="仿宋_GB2312" w:eastAsia="仿宋_GB2312"/>
          <w:sz w:val="21"/>
          <w:b/>
        </w:rPr>
        <w:t>46</w:t>
      </w:r>
      <w:r>
        <w:rPr>
          <w:rFonts w:ascii="仿宋_GB2312" w:hAnsi="仿宋_GB2312" w:cs="仿宋_GB2312" w:eastAsia="仿宋_GB2312"/>
          <w:sz w:val="21"/>
          <w:b/>
        </w:rPr>
        <w:t>号）、《关于政府采购支持监狱企业发展有关问题的通知》</w:t>
      </w:r>
      <w:r>
        <w:rPr>
          <w:rFonts w:ascii="仿宋_GB2312" w:hAnsi="仿宋_GB2312" w:cs="仿宋_GB2312" w:eastAsia="仿宋_GB2312"/>
          <w:sz w:val="21"/>
          <w:b/>
        </w:rPr>
        <w:t>(</w:t>
      </w:r>
      <w:r>
        <w:rPr>
          <w:rFonts w:ascii="仿宋_GB2312" w:hAnsi="仿宋_GB2312" w:cs="仿宋_GB2312" w:eastAsia="仿宋_GB2312"/>
          <w:sz w:val="21"/>
          <w:b/>
        </w:rPr>
        <w:t>财（〔</w:t>
      </w:r>
      <w:r>
        <w:rPr>
          <w:rFonts w:ascii="仿宋_GB2312" w:hAnsi="仿宋_GB2312" w:cs="仿宋_GB2312" w:eastAsia="仿宋_GB2312"/>
          <w:sz w:val="21"/>
          <w:b/>
        </w:rPr>
        <w:t>2014</w:t>
      </w:r>
      <w:r>
        <w:rPr>
          <w:rFonts w:ascii="仿宋_GB2312" w:hAnsi="仿宋_GB2312" w:cs="仿宋_GB2312" w:eastAsia="仿宋_GB2312"/>
          <w:sz w:val="21"/>
          <w:b/>
        </w:rPr>
        <w:t>〕</w:t>
      </w:r>
      <w:r>
        <w:rPr>
          <w:rFonts w:ascii="仿宋_GB2312" w:hAnsi="仿宋_GB2312" w:cs="仿宋_GB2312" w:eastAsia="仿宋_GB2312"/>
          <w:sz w:val="21"/>
          <w:b/>
        </w:rPr>
        <w:t>68</w:t>
      </w:r>
      <w:r>
        <w:rPr>
          <w:rFonts w:ascii="仿宋_GB2312" w:hAnsi="仿宋_GB2312" w:cs="仿宋_GB2312" w:eastAsia="仿宋_GB2312"/>
          <w:sz w:val="21"/>
          <w:b/>
        </w:rPr>
        <w:t>号</w:t>
      </w:r>
      <w:r>
        <w:rPr>
          <w:rFonts w:ascii="仿宋_GB2312" w:hAnsi="仿宋_GB2312" w:cs="仿宋_GB2312" w:eastAsia="仿宋_GB2312"/>
          <w:sz w:val="21"/>
          <w:b/>
        </w:rPr>
        <w:t>)</w:t>
      </w:r>
      <w:r>
        <w:rPr>
          <w:rFonts w:ascii="仿宋_GB2312" w:hAnsi="仿宋_GB2312" w:cs="仿宋_GB2312" w:eastAsia="仿宋_GB2312"/>
          <w:sz w:val="21"/>
          <w:b/>
        </w:rPr>
        <w:t>、《关于促进残疾人就业政府采购政策的通知》（财库〔</w:t>
      </w:r>
      <w:r>
        <w:rPr>
          <w:rFonts w:ascii="仿宋_GB2312" w:hAnsi="仿宋_GB2312" w:cs="仿宋_GB2312" w:eastAsia="仿宋_GB2312"/>
          <w:sz w:val="21"/>
          <w:b/>
        </w:rPr>
        <w:t>2017</w:t>
      </w:r>
      <w:r>
        <w:rPr>
          <w:rFonts w:ascii="仿宋_GB2312" w:hAnsi="仿宋_GB2312" w:cs="仿宋_GB2312" w:eastAsia="仿宋_GB2312"/>
          <w:sz w:val="21"/>
          <w:b/>
        </w:rPr>
        <w:t>〕</w:t>
      </w:r>
      <w:r>
        <w:rPr>
          <w:rFonts w:ascii="仿宋_GB2312" w:hAnsi="仿宋_GB2312" w:cs="仿宋_GB2312" w:eastAsia="仿宋_GB2312"/>
          <w:sz w:val="21"/>
          <w:b/>
        </w:rPr>
        <w:t>141</w:t>
      </w:r>
      <w:r>
        <w:rPr>
          <w:rFonts w:ascii="仿宋_GB2312" w:hAnsi="仿宋_GB2312" w:cs="仿宋_GB2312" w:eastAsia="仿宋_GB2312"/>
          <w:sz w:val="21"/>
          <w:b/>
        </w:rPr>
        <w:t>号</w:t>
      </w:r>
      <w:r>
        <w:rPr>
          <w:rFonts w:ascii="仿宋_GB2312" w:hAnsi="仿宋_GB2312" w:cs="仿宋_GB2312" w:eastAsia="仿宋_GB2312"/>
          <w:sz w:val="21"/>
          <w:b/>
        </w:rPr>
        <w:t>)</w:t>
      </w:r>
      <w:r>
        <w:rPr>
          <w:rFonts w:ascii="仿宋_GB2312" w:hAnsi="仿宋_GB2312" w:cs="仿宋_GB2312" w:eastAsia="仿宋_GB2312"/>
          <w:sz w:val="21"/>
          <w:b/>
        </w:rPr>
        <w:t>、《关于调整优化节能产品、环境标志产品政府采购执行机制的通知》（财库〔</w:t>
      </w:r>
      <w:r>
        <w:rPr>
          <w:rFonts w:ascii="仿宋_GB2312" w:hAnsi="仿宋_GB2312" w:cs="仿宋_GB2312" w:eastAsia="仿宋_GB2312"/>
          <w:sz w:val="21"/>
          <w:b/>
        </w:rPr>
        <w:t>2019</w:t>
      </w:r>
      <w:r>
        <w:rPr>
          <w:rFonts w:ascii="仿宋_GB2312" w:hAnsi="仿宋_GB2312" w:cs="仿宋_GB2312" w:eastAsia="仿宋_GB2312"/>
          <w:sz w:val="21"/>
          <w:b/>
        </w:rPr>
        <w:t>〕</w:t>
      </w:r>
      <w:r>
        <w:rPr>
          <w:rFonts w:ascii="仿宋_GB2312" w:hAnsi="仿宋_GB2312" w:cs="仿宋_GB2312" w:eastAsia="仿宋_GB2312"/>
          <w:sz w:val="21"/>
          <w:b/>
        </w:rPr>
        <w:t>9</w:t>
      </w:r>
      <w:r>
        <w:rPr>
          <w:rFonts w:ascii="仿宋_GB2312" w:hAnsi="仿宋_GB2312" w:cs="仿宋_GB2312" w:eastAsia="仿宋_GB2312"/>
          <w:sz w:val="21"/>
          <w:b/>
        </w:rPr>
        <w:t>号）等。</w:t>
      </w:r>
    </w:p>
    <w:p>
      <w:pPr>
        <w:pStyle w:val="null3"/>
        <w:ind w:firstLine="420"/>
        <w:jc w:val="both"/>
      </w:pPr>
      <w:r>
        <w:rPr>
          <w:rFonts w:ascii="仿宋_GB2312" w:hAnsi="仿宋_GB2312" w:cs="仿宋_GB2312" w:eastAsia="仿宋_GB2312"/>
          <w:sz w:val="21"/>
          <w:b/>
        </w:rPr>
        <w:t>本项目属于货物类项目，中小企业划分标准所属行业为：工业。</w:t>
      </w:r>
    </w:p>
    <w:p>
      <w:pPr>
        <w:pStyle w:val="null3"/>
        <w:ind w:firstLine="420"/>
        <w:jc w:val="both"/>
      </w:pPr>
      <w:r>
        <w:rPr>
          <w:rFonts w:ascii="仿宋_GB2312" w:hAnsi="仿宋_GB2312" w:cs="仿宋_GB2312" w:eastAsia="仿宋_GB2312"/>
          <w:sz w:val="21"/>
          <w:b/>
        </w:rPr>
        <w:t>本项目非专门面向中小企业采购。</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2、具有良好的商业信誉和健全的财务会计制度：提供以下①或②证明材料：①经会计师事务所审计的2023年度财务状况报告；②同时提供a.基本开户行出具的资信证明，b.《基本存款账号信息》或《开户许可证》。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1、其他条件：前期为本采购项目提供整体设计、规范编制或者项目管理、监理、检测等服务的供应商，不得参加该本次采购活动</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广州市海珠区滨江西路26号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510235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020-81108050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、“▲”号条款</w:t>
      </w:r>
    </w:p>
    <w:p>
      <w:pPr>
        <w:pStyle w:val="null3"/>
        <w:ind w:firstLine="420"/>
        <w:jc w:val="both"/>
      </w:pPr>
      <w:r>
        <w:rPr>
          <w:rFonts w:ascii="仿宋_GB2312" w:hAnsi="仿宋_GB2312" w:cs="仿宋_GB2312" w:eastAsia="仿宋_GB2312"/>
          <w:sz w:val="21"/>
        </w:rPr>
        <w:t>《用户需求书》中标注有“▲”号参数为重要条款，需要逐条响应，如不满足要求将可能影响评分。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、供应商所投的产品，符合节能产品、环境标志产品政策要求的，按附件中《政策适用性说明》格式提供说明。</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项目背景</w:t>
      </w:r>
    </w:p>
    <w:p>
      <w:pPr>
        <w:pStyle w:val="null3"/>
        <w:ind w:firstLine="420"/>
        <w:jc w:val="both"/>
      </w:pPr>
      <w:r>
        <w:rPr>
          <w:rFonts w:ascii="仿宋_GB2312" w:hAnsi="仿宋_GB2312" w:cs="仿宋_GB2312" w:eastAsia="仿宋_GB2312"/>
          <w:sz w:val="21"/>
        </w:rPr>
        <w:t>在用的网络流量分路器存在设备老旧、故障率高、设备性能不能满足需求等问题；为满足业务需求，保障网络运行安全稳定，需逐步对现运行网络流量分路器的进行升级更新，确保性能和功能满足使用需求；计划采购2台万兆网络流量分路器，要求3年原厂维保。</w:t>
      </w:r>
    </w:p>
    <w:p>
      <w:pPr>
        <w:pStyle w:val="null3"/>
        <w:ind w:firstLine="422"/>
        <w:jc w:val="both"/>
      </w:pPr>
      <w:r>
        <w:rPr>
          <w:rFonts w:ascii="仿宋_GB2312" w:hAnsi="仿宋_GB2312" w:cs="仿宋_GB2312" w:eastAsia="仿宋_GB2312"/>
          <w:sz w:val="21"/>
          <w:b/>
        </w:rPr>
        <w:t>二、项目具体需求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、货物采购清单：</w:t>
      </w:r>
    </w:p>
    <w:tbl>
      <w:tblPr>
        <w:tblW w:w="0" w:type="auto"/>
        <w:tblBorders>
          <w:top w:val="none" w:color="000000" w:sz="4"/>
          <w:left w:val="none" w:color="000000" w:sz="4"/>
          <w:bottom w:val="none" w:color="000000" w:sz="4"/>
          <w:right w:val="none" w:color="000000" w:sz="4"/>
          <w:insideH w:val="none"/>
          <w:insideV w:val="none"/>
        </w:tblBorders>
      </w:tblPr>
      <w:tblGrid>
        <w:gridCol w:w="624"/>
        <w:gridCol w:w="2628"/>
        <w:gridCol w:w="3151"/>
        <w:gridCol w:w="1902"/>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设备类型</w:t>
            </w:r>
          </w:p>
        </w:tc>
        <w:tc>
          <w:tcPr>
            <w:tcW w:type="dxa" w:w="31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outlineLvl w:val="1"/>
            </w:pPr>
            <w:r>
              <w:rPr>
                <w:rFonts w:ascii="仿宋_GB2312" w:hAnsi="仿宋_GB2312" w:cs="仿宋_GB2312" w:eastAsia="仿宋_GB2312"/>
                <w:sz w:val="21"/>
                <w:b/>
              </w:rPr>
              <w:t>性能参数需求</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万兆网络流量分路器（核心产品）</w:t>
            </w:r>
          </w:p>
        </w:tc>
        <w:tc>
          <w:tcPr>
            <w:tcW w:type="dxa" w:w="31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rPr>
              <w:t>详见技术参数（指标）要求</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台</w:t>
            </w:r>
          </w:p>
        </w:tc>
      </w:tr>
    </w:tbl>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、交付要求：</w:t>
      </w:r>
      <w:r>
        <w:rPr>
          <w:rFonts w:ascii="仿宋_GB2312" w:hAnsi="仿宋_GB2312" w:cs="仿宋_GB2312" w:eastAsia="仿宋_GB2312"/>
          <w:sz w:val="21"/>
        </w:rPr>
        <w:t>自合同签订之日起20个工作日内完成所有货物的交付、安装调试、试运行及合同验收。</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、项目采购预算：</w:t>
      </w:r>
      <w:r>
        <w:rPr>
          <w:rFonts w:ascii="仿宋_GB2312" w:hAnsi="仿宋_GB2312" w:cs="仿宋_GB2312" w:eastAsia="仿宋_GB2312"/>
          <w:sz w:val="21"/>
        </w:rPr>
        <w:t>人民币30万元。</w:t>
      </w:r>
    </w:p>
    <w:p>
      <w:pPr>
        <w:pStyle w:val="null3"/>
        <w:ind w:firstLine="422"/>
        <w:jc w:val="both"/>
      </w:pPr>
      <w:r>
        <w:rPr>
          <w:rFonts w:ascii="仿宋_GB2312" w:hAnsi="仿宋_GB2312" w:cs="仿宋_GB2312" w:eastAsia="仿宋_GB2312"/>
          <w:sz w:val="21"/>
          <w:b/>
        </w:rPr>
        <w:t>★4、本项目不允许分包，如供应商在投标/响应文件中未出现《分包意向协议书》，则视为未采取分包。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b/>
        </w:rPr>
        <w:t>5、供应商须承诺所投设备均符合国家强制性要求。(提供承诺,可参照“投标(响应)文件格式”中《承诺函》格式)。</w:t>
      </w:r>
    </w:p>
    <w:p>
      <w:pPr>
        <w:pStyle w:val="null3"/>
        <w:ind w:firstLine="422"/>
        <w:jc w:val="both"/>
      </w:pPr>
      <w:r>
        <w:rPr>
          <w:rFonts w:ascii="仿宋_GB2312" w:hAnsi="仿宋_GB2312" w:cs="仿宋_GB2312" w:eastAsia="仿宋_GB2312"/>
          <w:sz w:val="21"/>
          <w:b/>
        </w:rPr>
        <w:t>三、技术参数（指标）要求</w:t>
      </w:r>
    </w:p>
    <w:tbl>
      <w:tblPr>
        <w:tblW w:w="0" w:type="auto"/>
        <w:tblInd w:type="dxa" w:w="120"/>
        <w:tblBorders>
          <w:top w:val="single"/>
          <w:left w:val="single"/>
          <w:bottom w:val="single"/>
          <w:right w:val="single"/>
          <w:insideH w:val="single"/>
          <w:insideV w:val="single"/>
        </w:tblBorders>
      </w:tblPr>
      <w:tblGrid>
        <w:gridCol w:w="447"/>
        <w:gridCol w:w="1371"/>
        <w:gridCol w:w="6486"/>
      </w:tblGrid>
      <w:tr>
        <w:tc>
          <w:tcPr>
            <w:tcW w:type="dxa" w:w="447"/>
            <w:tcBorders>
              <w:top w:val="singl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b/>
                <w:color w:val="000000"/>
              </w:rPr>
              <w:t>序号</w:t>
            </w:r>
          </w:p>
        </w:tc>
        <w:tc>
          <w:tcPr>
            <w:tcW w:type="dxa" w:w="1371"/>
            <w:tcBorders>
              <w:top w:val="singl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b/>
                <w:color w:val="000000"/>
              </w:rPr>
              <w:t>功能</w:t>
            </w:r>
          </w:p>
        </w:tc>
        <w:tc>
          <w:tcPr>
            <w:tcW w:type="dxa" w:w="6486"/>
            <w:tcBorders>
              <w:top w:val="singl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b/>
                <w:color w:val="000000"/>
              </w:rPr>
              <w:t>技术参数</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w:t>
            </w:r>
          </w:p>
        </w:tc>
        <w:tc>
          <w:tcPr>
            <w:tcW w:type="dxa" w:w="1371"/>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color w:val="000000"/>
              </w:rPr>
              <w:t>硬件规格</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★1、硬件要求：机箱19寸1U，220V冗余交流供电，实配双电源模块，前后通风，网络接口侧进风，风扇侧出风，软硬件一化设计；不少于48个SFP+万兆接口（兼容千兆）以及8个QSFP 40G/100G接口，按接口数量满配接口模块，配置8个40G QSFP多模光模块、12个千兆SFP电模块，其他配置万兆SFP+多模光模块；整机处理性能不低于1.8Tbps。</w:t>
            </w:r>
            <w:r>
              <w:rPr>
                <w:rFonts w:ascii="仿宋_GB2312" w:hAnsi="仿宋_GB2312" w:cs="仿宋_GB2312" w:eastAsia="仿宋_GB2312"/>
                <w:sz w:val="21"/>
                <w:b/>
                <w:color w:val="000000"/>
              </w:rPr>
              <w:t>（提供承诺，可参照“投标（响应）文件格式”中《承诺函》格式）</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2</w:t>
            </w:r>
          </w:p>
        </w:tc>
        <w:tc>
          <w:tcPr>
            <w:tcW w:type="dxa" w:w="1371"/>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color w:val="000000"/>
              </w:rPr>
              <w:t>安全可靠性要求</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、报价人承诺，所响应的产品硬件平台采用兆芯、飞腾、海光、龙芯等国产处理器，底层操作系统采用麒麟、统信等国产操作系统。(提供承诺，可参照</w:t>
            </w:r>
            <w:r>
              <w:rPr>
                <w:rFonts w:ascii="仿宋_GB2312" w:hAnsi="仿宋_GB2312" w:cs="仿宋_GB2312" w:eastAsia="仿宋_GB2312"/>
                <w:sz w:val="21"/>
              </w:rPr>
              <w:t>“</w:t>
            </w:r>
            <w:r>
              <w:rPr>
                <w:rFonts w:ascii="仿宋_GB2312" w:hAnsi="仿宋_GB2312" w:cs="仿宋_GB2312" w:eastAsia="仿宋_GB2312"/>
                <w:sz w:val="21"/>
              </w:rPr>
              <w:t>投标(响应)文件格式</w:t>
            </w:r>
            <w:r>
              <w:rPr>
                <w:rFonts w:ascii="仿宋_GB2312" w:hAnsi="仿宋_GB2312" w:cs="仿宋_GB2312" w:eastAsia="仿宋_GB2312"/>
                <w:sz w:val="21"/>
              </w:rPr>
              <w:t>”</w:t>
            </w:r>
            <w:r>
              <w:rPr>
                <w:rFonts w:ascii="仿宋_GB2312" w:hAnsi="仿宋_GB2312" w:cs="仿宋_GB2312" w:eastAsia="仿宋_GB2312"/>
                <w:sz w:val="21"/>
              </w:rPr>
              <w:t>中《承诺函》格式)</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3</w:t>
            </w:r>
          </w:p>
        </w:tc>
        <w:tc>
          <w:tcPr>
            <w:tcW w:type="dxa" w:w="1371"/>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rPr>
              <w:t>组网能力</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rPr>
              <w:t>集中管理：支持基于SDN架构的流量数据管理平台集中管理与调度。</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4</w:t>
            </w:r>
          </w:p>
        </w:tc>
        <w:tc>
          <w:tcPr>
            <w:tcW w:type="dxa" w:w="1371"/>
            <w:vMerge w:val="restart"/>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color w:val="000000"/>
              </w:rPr>
              <w:t>流量处理</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基础流量处理要求：支持任意端口的复制/汇聚/分流功能同时使用，且各功能间独立运行，互不影响，支持七元组、IP碎片、以太网类型字段、VLAN ID、TCP Flag、DSCP、IPV6等报文的流量识别过滤输出，端口线速流量转发不丢包（64字节到1518字节）；</w:t>
            </w:r>
            <w:r>
              <w:rPr>
                <w:rFonts w:ascii="仿宋_GB2312" w:hAnsi="仿宋_GB2312" w:cs="仿宋_GB2312" w:eastAsia="仿宋_GB2312"/>
                <w:sz w:val="21"/>
              </w:rPr>
              <w:t>支持按策略名称、输入接口、输出接口、途经点、</w:t>
            </w:r>
            <w:r>
              <w:rPr>
                <w:rFonts w:ascii="仿宋_GB2312" w:hAnsi="仿宋_GB2312" w:cs="仿宋_GB2312" w:eastAsia="仿宋_GB2312"/>
                <w:sz w:val="21"/>
              </w:rPr>
              <w:t>ACL</w:t>
            </w:r>
            <w:r>
              <w:rPr>
                <w:rFonts w:ascii="仿宋_GB2312" w:hAnsi="仿宋_GB2312" w:cs="仿宋_GB2312" w:eastAsia="仿宋_GB2312"/>
                <w:sz w:val="21"/>
              </w:rPr>
              <w:t>类型、规则使能状态、以及基于五元组信息快速检索策略条目。可对策略条目状态进行一键切换，即</w:t>
            </w:r>
            <w:r>
              <w:rPr>
                <w:rFonts w:ascii="仿宋_GB2312" w:hAnsi="仿宋_GB2312" w:cs="仿宋_GB2312" w:eastAsia="仿宋_GB2312"/>
                <w:sz w:val="21"/>
              </w:rPr>
              <w:t>ON</w:t>
            </w:r>
            <w:r>
              <w:rPr>
                <w:rFonts w:ascii="仿宋_GB2312" w:hAnsi="仿宋_GB2312" w:cs="仿宋_GB2312" w:eastAsia="仿宋_GB2312"/>
                <w:sz w:val="21"/>
              </w:rPr>
              <w:t>或</w:t>
            </w:r>
            <w:r>
              <w:rPr>
                <w:rFonts w:ascii="仿宋_GB2312" w:hAnsi="仿宋_GB2312" w:cs="仿宋_GB2312" w:eastAsia="仿宋_GB2312"/>
                <w:sz w:val="21"/>
              </w:rPr>
              <w:t>OFF</w:t>
            </w:r>
            <w:r>
              <w:rPr>
                <w:rFonts w:ascii="仿宋_GB2312" w:hAnsi="仿宋_GB2312" w:cs="仿宋_GB2312" w:eastAsia="仿宋_GB2312"/>
                <w:sz w:val="21"/>
              </w:rPr>
              <w:t>，实现对应策略条目的一键启用或停用</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（提供产品功能截图并加盖投标人公章，并在相应指标作出标记并注明针对的指标序号（例如用红色方框标记，并注明对应需求技术参数第X项））</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5</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rPr>
              <w:t>GENEVE</w:t>
            </w:r>
            <w:r>
              <w:rPr>
                <w:rFonts w:ascii="仿宋_GB2312" w:hAnsi="仿宋_GB2312" w:cs="仿宋_GB2312" w:eastAsia="仿宋_GB2312"/>
                <w:sz w:val="21"/>
              </w:rPr>
              <w:t>、VXLAN和MPLS剥离和</w:t>
            </w:r>
            <w:r>
              <w:rPr>
                <w:rFonts w:ascii="仿宋_GB2312" w:hAnsi="仿宋_GB2312" w:cs="仿宋_GB2312" w:eastAsia="仿宋_GB2312"/>
                <w:sz w:val="21"/>
                <w:color w:val="000000"/>
              </w:rPr>
              <w:t>应用层协议识别：</w:t>
            </w:r>
            <w:r>
              <w:rPr>
                <w:rFonts w:ascii="仿宋_GB2312" w:hAnsi="仿宋_GB2312" w:cs="仿宋_GB2312" w:eastAsia="仿宋_GB2312"/>
                <w:sz w:val="21"/>
              </w:rPr>
              <w:t>设备支持GENEVE、VXLAN和MPLS报文的识别与头部剥离功能；</w:t>
            </w:r>
            <w:r>
              <w:rPr>
                <w:rFonts w:ascii="仿宋_GB2312" w:hAnsi="仿宋_GB2312" w:cs="仿宋_GB2312" w:eastAsia="仿宋_GB2312"/>
                <w:sz w:val="21"/>
                <w:color w:val="000000"/>
              </w:rPr>
              <w:t>设备集成</w:t>
            </w:r>
            <w:r>
              <w:rPr>
                <w:rFonts w:ascii="仿宋_GB2312" w:hAnsi="仿宋_GB2312" w:cs="仿宋_GB2312" w:eastAsia="仿宋_GB2312"/>
                <w:sz w:val="21"/>
              </w:rPr>
              <w:t>DPI</w:t>
            </w:r>
            <w:r>
              <w:rPr>
                <w:rFonts w:ascii="仿宋_GB2312" w:hAnsi="仿宋_GB2312" w:cs="仿宋_GB2312" w:eastAsia="仿宋_GB2312"/>
                <w:sz w:val="21"/>
              </w:rPr>
              <w:t>特征库，可对应层协议进行识别，至少支持对</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pop</w:t>
            </w:r>
            <w:r>
              <w:rPr>
                <w:rFonts w:ascii="仿宋_GB2312" w:hAnsi="仿宋_GB2312" w:cs="仿宋_GB2312" w:eastAsia="仿宋_GB2312"/>
                <w:sz w:val="21"/>
              </w:rPr>
              <w:t>、</w:t>
            </w:r>
            <w:r>
              <w:rPr>
                <w:rFonts w:ascii="仿宋_GB2312" w:hAnsi="仿宋_GB2312" w:cs="仿宋_GB2312" w:eastAsia="仿宋_GB2312"/>
                <w:sz w:val="21"/>
              </w:rPr>
              <w:t>smtp</w:t>
            </w:r>
            <w:r>
              <w:rPr>
                <w:rFonts w:ascii="仿宋_GB2312" w:hAnsi="仿宋_GB2312" w:cs="仿宋_GB2312" w:eastAsia="仿宋_GB2312"/>
                <w:sz w:val="21"/>
              </w:rPr>
              <w:t>、</w:t>
            </w:r>
            <w:r>
              <w:rPr>
                <w:rFonts w:ascii="仿宋_GB2312" w:hAnsi="仿宋_GB2312" w:cs="仿宋_GB2312" w:eastAsia="仿宋_GB2312"/>
                <w:sz w:val="21"/>
              </w:rPr>
              <w:t>dns</w:t>
            </w:r>
            <w:r>
              <w:rPr>
                <w:rFonts w:ascii="仿宋_GB2312" w:hAnsi="仿宋_GB2312" w:cs="仿宋_GB2312" w:eastAsia="仿宋_GB2312"/>
                <w:sz w:val="21"/>
              </w:rPr>
              <w:t>、</w:t>
            </w:r>
            <w:r>
              <w:rPr>
                <w:rFonts w:ascii="仿宋_GB2312" w:hAnsi="仿宋_GB2312" w:cs="仿宋_GB2312" w:eastAsia="仿宋_GB2312"/>
                <w:sz w:val="21"/>
              </w:rPr>
              <w:t>ntp</w:t>
            </w:r>
            <w:r>
              <w:rPr>
                <w:rFonts w:ascii="仿宋_GB2312" w:hAnsi="仿宋_GB2312" w:cs="仿宋_GB2312" w:eastAsia="仿宋_GB2312"/>
                <w:sz w:val="21"/>
              </w:rPr>
              <w:t>、</w:t>
            </w:r>
            <w:r>
              <w:rPr>
                <w:rFonts w:ascii="仿宋_GB2312" w:hAnsi="仿宋_GB2312" w:cs="仿宋_GB2312" w:eastAsia="仿宋_GB2312"/>
                <w:sz w:val="21"/>
              </w:rPr>
              <w:t>BitTorrent</w:t>
            </w:r>
            <w:r>
              <w:rPr>
                <w:rFonts w:ascii="仿宋_GB2312" w:hAnsi="仿宋_GB2312" w:cs="仿宋_GB2312" w:eastAsia="仿宋_GB2312"/>
                <w:sz w:val="21"/>
              </w:rPr>
              <w:t>、</w:t>
            </w:r>
            <w:r>
              <w:rPr>
                <w:rFonts w:ascii="仿宋_GB2312" w:hAnsi="仿宋_GB2312" w:cs="仿宋_GB2312" w:eastAsia="仿宋_GB2312"/>
                <w:sz w:val="21"/>
              </w:rPr>
              <w:t>syslog</w:t>
            </w:r>
            <w:r>
              <w:rPr>
                <w:rFonts w:ascii="仿宋_GB2312" w:hAnsi="仿宋_GB2312" w:cs="仿宋_GB2312" w:eastAsia="仿宋_GB2312"/>
                <w:sz w:val="21"/>
              </w:rPr>
              <w:t>、</w:t>
            </w:r>
            <w:r>
              <w:rPr>
                <w:rFonts w:ascii="仿宋_GB2312" w:hAnsi="仿宋_GB2312" w:cs="仿宋_GB2312" w:eastAsia="仿宋_GB2312"/>
                <w:sz w:val="21"/>
              </w:rPr>
              <w:t>mysql</w:t>
            </w:r>
            <w:r>
              <w:rPr>
                <w:rFonts w:ascii="仿宋_GB2312" w:hAnsi="仿宋_GB2312" w:cs="仿宋_GB2312" w:eastAsia="仿宋_GB2312"/>
                <w:sz w:val="21"/>
              </w:rPr>
              <w:t>、</w:t>
            </w:r>
            <w:r>
              <w:rPr>
                <w:rFonts w:ascii="仿宋_GB2312" w:hAnsi="仿宋_GB2312" w:cs="仿宋_GB2312" w:eastAsia="仿宋_GB2312"/>
                <w:sz w:val="21"/>
              </w:rPr>
              <w:t>mssql</w:t>
            </w:r>
            <w:r>
              <w:rPr>
                <w:rFonts w:ascii="仿宋_GB2312" w:hAnsi="仿宋_GB2312" w:cs="仿宋_GB2312" w:eastAsia="仿宋_GB2312"/>
                <w:sz w:val="21"/>
              </w:rPr>
              <w:t>等协议的识别，并能根据需求把识别命中的数据进行丢弃或者重定向输出。</w:t>
            </w:r>
            <w:r>
              <w:rPr>
                <w:rFonts w:ascii="仿宋_GB2312" w:hAnsi="仿宋_GB2312" w:cs="仿宋_GB2312" w:eastAsia="仿宋_GB2312"/>
                <w:sz w:val="21"/>
                <w:b/>
              </w:rPr>
              <w:t>（提供产品功能截图并加盖投标人公章</w:t>
            </w:r>
            <w:r>
              <w:rPr>
                <w:rFonts w:ascii="仿宋_GB2312" w:hAnsi="仿宋_GB2312" w:cs="仿宋_GB2312" w:eastAsia="仿宋_GB2312"/>
                <w:sz w:val="21"/>
                <w:b/>
                <w:color w:val="000000"/>
              </w:rPr>
              <w:t>，并在相应指标作出标记并注明针对的指标序号（例如用红色方框标记，并注明对应需求技术参数第X项）</w:t>
            </w:r>
            <w:r>
              <w:rPr>
                <w:rFonts w:ascii="仿宋_GB2312" w:hAnsi="仿宋_GB2312" w:cs="仿宋_GB2312" w:eastAsia="仿宋_GB2312"/>
                <w:sz w:val="21"/>
                <w:b/>
              </w:rPr>
              <w:t>）</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6</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数据去重：支持对多个采集源数据进行对比，在规定时间内对采集到的相同数据包去重复；可选择不同的报文标识（如：</w:t>
            </w:r>
            <w:r>
              <w:rPr>
                <w:rFonts w:ascii="仿宋_GB2312" w:hAnsi="仿宋_GB2312" w:cs="仿宋_GB2312" w:eastAsia="仿宋_GB2312"/>
                <w:sz w:val="21"/>
              </w:rPr>
              <w:t>dst.ip</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src.port</w:t>
            </w:r>
            <w:r>
              <w:rPr>
                <w:rFonts w:ascii="仿宋_GB2312" w:hAnsi="仿宋_GB2312" w:cs="仿宋_GB2312" w:eastAsia="仿宋_GB2312"/>
                <w:sz w:val="21"/>
              </w:rPr>
              <w:t>、</w:t>
            </w:r>
            <w:r>
              <w:rPr>
                <w:rFonts w:ascii="仿宋_GB2312" w:hAnsi="仿宋_GB2312" w:cs="仿宋_GB2312" w:eastAsia="仿宋_GB2312"/>
                <w:sz w:val="21"/>
              </w:rPr>
              <w:t>dst.port</w:t>
            </w:r>
            <w:r>
              <w:rPr>
                <w:rFonts w:ascii="仿宋_GB2312" w:hAnsi="仿宋_GB2312" w:cs="仿宋_GB2312" w:eastAsia="仿宋_GB2312"/>
                <w:sz w:val="21"/>
              </w:rPr>
              <w:t>、</w:t>
            </w:r>
            <w:r>
              <w:rPr>
                <w:rFonts w:ascii="仿宋_GB2312" w:hAnsi="仿宋_GB2312" w:cs="仿宋_GB2312" w:eastAsia="仿宋_GB2312"/>
                <w:sz w:val="21"/>
              </w:rPr>
              <w:t>tcp.seq</w:t>
            </w:r>
            <w:r>
              <w:rPr>
                <w:rFonts w:ascii="仿宋_GB2312" w:hAnsi="仿宋_GB2312" w:cs="仿宋_GB2312" w:eastAsia="仿宋_GB2312"/>
                <w:sz w:val="21"/>
              </w:rPr>
              <w:t>、</w:t>
            </w:r>
            <w:r>
              <w:rPr>
                <w:rFonts w:ascii="仿宋_GB2312" w:hAnsi="仿宋_GB2312" w:cs="仿宋_GB2312" w:eastAsia="仿宋_GB2312"/>
                <w:sz w:val="21"/>
              </w:rPr>
              <w:t>tcp.ack</w:t>
            </w:r>
            <w:r>
              <w:rPr>
                <w:rFonts w:ascii="仿宋_GB2312" w:hAnsi="仿宋_GB2312" w:cs="仿宋_GB2312" w:eastAsia="仿宋_GB2312"/>
                <w:sz w:val="21"/>
              </w:rPr>
              <w:t>、</w:t>
            </w:r>
            <w:r>
              <w:rPr>
                <w:rFonts w:ascii="仿宋_GB2312" w:hAnsi="仿宋_GB2312" w:cs="仿宋_GB2312" w:eastAsia="仿宋_GB2312"/>
                <w:sz w:val="21"/>
              </w:rPr>
              <w:t>dst.mac</w:t>
            </w:r>
            <w:r>
              <w:rPr>
                <w:rFonts w:ascii="仿宋_GB2312" w:hAnsi="仿宋_GB2312" w:cs="仿宋_GB2312" w:eastAsia="仿宋_GB2312"/>
                <w:sz w:val="21"/>
              </w:rPr>
              <w:t>、</w:t>
            </w:r>
            <w:r>
              <w:rPr>
                <w:rFonts w:ascii="仿宋_GB2312" w:hAnsi="仿宋_GB2312" w:cs="仿宋_GB2312" w:eastAsia="仿宋_GB2312"/>
                <w:sz w:val="21"/>
              </w:rPr>
              <w:t>src.mac</w:t>
            </w:r>
            <w:r>
              <w:rPr>
                <w:rFonts w:ascii="仿宋_GB2312" w:hAnsi="仿宋_GB2312" w:cs="仿宋_GB2312" w:eastAsia="仿宋_GB2312"/>
                <w:sz w:val="21"/>
              </w:rPr>
              <w:t>、</w:t>
            </w:r>
            <w:r>
              <w:rPr>
                <w:rFonts w:ascii="仿宋_GB2312" w:hAnsi="仿宋_GB2312" w:cs="仿宋_GB2312" w:eastAsia="仿宋_GB2312"/>
                <w:sz w:val="21"/>
              </w:rPr>
              <w:t>vlan.id</w:t>
            </w:r>
            <w:r>
              <w:rPr>
                <w:rFonts w:ascii="仿宋_GB2312" w:hAnsi="仿宋_GB2312" w:cs="仿宋_GB2312" w:eastAsia="仿宋_GB2312"/>
                <w:sz w:val="21"/>
              </w:rPr>
              <w:t>）进行比对后实现去重复。</w:t>
            </w:r>
            <w:r>
              <w:rPr>
                <w:rFonts w:ascii="仿宋_GB2312" w:hAnsi="仿宋_GB2312" w:cs="仿宋_GB2312" w:eastAsia="仿宋_GB2312"/>
                <w:sz w:val="21"/>
                <w:b/>
              </w:rPr>
              <w:t>（提供产品功能截图并加盖投标人公章</w:t>
            </w:r>
            <w:r>
              <w:rPr>
                <w:rFonts w:ascii="仿宋_GB2312" w:hAnsi="仿宋_GB2312" w:cs="仿宋_GB2312" w:eastAsia="仿宋_GB2312"/>
                <w:sz w:val="21"/>
                <w:b/>
                <w:color w:val="000000"/>
              </w:rPr>
              <w:t>，并在相应指标作出标记并注明针对的指标序号（例如用红色方框标记，并注明对应需求技术参数第X项）</w:t>
            </w:r>
            <w:r>
              <w:rPr>
                <w:rFonts w:ascii="仿宋_GB2312" w:hAnsi="仿宋_GB2312" w:cs="仿宋_GB2312" w:eastAsia="仿宋_GB2312"/>
                <w:sz w:val="21"/>
                <w:b/>
              </w:rPr>
              <w:t>）</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7</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SSL</w:t>
            </w:r>
            <w:r>
              <w:rPr>
                <w:rFonts w:ascii="仿宋_GB2312" w:hAnsi="仿宋_GB2312" w:cs="仿宋_GB2312" w:eastAsia="仿宋_GB2312"/>
                <w:sz w:val="21"/>
                <w:color w:val="000000"/>
              </w:rPr>
              <w:t>解码要求：支持导入旁路RSA证书，对指定流量进行HTTPS加密数据的解密，解密后可按需输出到后端各监控分析。</w:t>
            </w:r>
            <w:r>
              <w:rPr>
                <w:rFonts w:ascii="仿宋_GB2312" w:hAnsi="仿宋_GB2312" w:cs="仿宋_GB2312" w:eastAsia="仿宋_GB2312"/>
                <w:sz w:val="21"/>
                <w:b/>
              </w:rPr>
              <w:t>（提供产品功能截图并加盖投标人公章）</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8</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长连接卸载：支持对长连接流量数据的卸载功能，可基于字节数或包数配置数据流需要分发的数据，其它位置的数据自动卸载。</w:t>
            </w:r>
            <w:r>
              <w:rPr>
                <w:rFonts w:ascii="仿宋_GB2312" w:hAnsi="仿宋_GB2312" w:cs="仿宋_GB2312" w:eastAsia="仿宋_GB2312"/>
                <w:sz w:val="21"/>
                <w:b/>
              </w:rPr>
              <w:t>（提供产品功能截图并加盖投标人公章</w:t>
            </w:r>
            <w:r>
              <w:rPr>
                <w:rFonts w:ascii="仿宋_GB2312" w:hAnsi="仿宋_GB2312" w:cs="仿宋_GB2312" w:eastAsia="仿宋_GB2312"/>
                <w:sz w:val="21"/>
                <w:b/>
                <w:color w:val="000000"/>
              </w:rPr>
              <w:t>，并在相应指标作出标记并注明针对的指标序号（例如用红色方框标记，并注明对应需求技术参数第X项）</w:t>
            </w:r>
            <w:r>
              <w:rPr>
                <w:rFonts w:ascii="仿宋_GB2312" w:hAnsi="仿宋_GB2312" w:cs="仿宋_GB2312" w:eastAsia="仿宋_GB2312"/>
                <w:sz w:val="21"/>
                <w:b/>
              </w:rPr>
              <w:t>）</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9</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流量整形：支持接口输出流量整形功能，可按需任意配置队列整形速率及定义队列缓存大小，以避免突发流量数据被随机丢弃的问题。</w:t>
            </w:r>
            <w:r>
              <w:rPr>
                <w:rFonts w:ascii="仿宋_GB2312" w:hAnsi="仿宋_GB2312" w:cs="仿宋_GB2312" w:eastAsia="仿宋_GB2312"/>
                <w:sz w:val="21"/>
                <w:b/>
              </w:rPr>
              <w:t>（提供产品功能截图并加盖投标人公章</w:t>
            </w:r>
            <w:r>
              <w:rPr>
                <w:rFonts w:ascii="仿宋_GB2312" w:hAnsi="仿宋_GB2312" w:cs="仿宋_GB2312" w:eastAsia="仿宋_GB2312"/>
                <w:sz w:val="21"/>
                <w:b/>
                <w:color w:val="000000"/>
              </w:rPr>
              <w:t>，并在相应指标作出标记并注明针对的指标序号（例如用红色方框标记，并注明对应需求技术参数第X项）</w:t>
            </w:r>
            <w:r>
              <w:rPr>
                <w:rFonts w:ascii="仿宋_GB2312" w:hAnsi="仿宋_GB2312" w:cs="仿宋_GB2312" w:eastAsia="仿宋_GB2312"/>
                <w:sz w:val="21"/>
                <w:b/>
              </w:rPr>
              <w:t>）</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10</w:t>
            </w:r>
          </w:p>
        </w:tc>
        <w:tc>
          <w:tcPr>
            <w:tcW w:type="dxa" w:w="1371"/>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color w:val="000000"/>
              </w:rPr>
              <w:t>流量探测能力</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rPr>
              <w:t>流量捕获要求：支持基于WEB界面配置快速定义基于一个或多个采集接口、源目的IP地址、源目的网段、源目的端口等的组合条件定义过滤器并基于该过滤器执行实时报文捕获、存储到设备内置存储器，单个抓包文件不低于800M。</w:t>
            </w:r>
            <w:r>
              <w:rPr>
                <w:rFonts w:ascii="仿宋_GB2312" w:hAnsi="仿宋_GB2312" w:cs="仿宋_GB2312" w:eastAsia="仿宋_GB2312"/>
                <w:sz w:val="21"/>
                <w:b/>
                <w:color w:val="000000"/>
              </w:rPr>
              <w:t>（提供产品功能截图并加盖</w:t>
            </w:r>
            <w:r>
              <w:rPr>
                <w:rFonts w:ascii="仿宋_GB2312" w:hAnsi="仿宋_GB2312" w:cs="仿宋_GB2312" w:eastAsia="仿宋_GB2312"/>
                <w:sz w:val="21"/>
                <w:b/>
              </w:rPr>
              <w:t>投标人</w:t>
            </w:r>
            <w:r>
              <w:rPr>
                <w:rFonts w:ascii="仿宋_GB2312" w:hAnsi="仿宋_GB2312" w:cs="仿宋_GB2312" w:eastAsia="仿宋_GB2312"/>
                <w:sz w:val="21"/>
                <w:b/>
                <w:color w:val="000000"/>
              </w:rPr>
              <w:t>公章，并在相应指标作出标记并注明针对的指标序号（例如用红色方框标记，并注明对应需求技术参数第X项））</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11</w:t>
            </w:r>
          </w:p>
        </w:tc>
        <w:tc>
          <w:tcPr>
            <w:tcW w:type="dxa" w:w="1371"/>
            <w:vMerge w:val="restart"/>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center"/>
            </w:pPr>
            <w:r>
              <w:rPr>
                <w:rFonts w:ascii="仿宋_GB2312" w:hAnsi="仿宋_GB2312" w:cs="仿宋_GB2312" w:eastAsia="仿宋_GB2312"/>
                <w:sz w:val="21"/>
                <w:color w:val="000000"/>
              </w:rPr>
              <w:t>捕获报文分析功能</w:t>
            </w: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流量统计要求：</w:t>
            </w:r>
            <w:r>
              <w:rPr>
                <w:rFonts w:ascii="仿宋_GB2312" w:hAnsi="仿宋_GB2312" w:cs="仿宋_GB2312" w:eastAsia="仿宋_GB2312"/>
                <w:sz w:val="21"/>
              </w:rPr>
              <w:t>支持对已捕获的目标流量数据的报文计数、单播/组播/广播报文分布、TCP会话流表信息、应用协议分布、异常流量分析等基本信息进行概要性的统计展现；支持接口流量统计趋势数据、策略流量统计计数记录；在设备断电或重启之后仍然能够查询到历史接口、策略流量数据统计趋势记录；查询粒度可为秒级、小时级、天级。</w:t>
            </w:r>
            <w:r>
              <w:rPr>
                <w:rFonts w:ascii="仿宋_GB2312" w:hAnsi="仿宋_GB2312" w:cs="仿宋_GB2312" w:eastAsia="仿宋_GB2312"/>
                <w:sz w:val="21"/>
                <w:b/>
                <w:color w:val="000000"/>
              </w:rPr>
              <w:t>（提供产品功能截图并加盖</w:t>
            </w:r>
            <w:r>
              <w:rPr>
                <w:rFonts w:ascii="仿宋_GB2312" w:hAnsi="仿宋_GB2312" w:cs="仿宋_GB2312" w:eastAsia="仿宋_GB2312"/>
                <w:sz w:val="21"/>
                <w:b/>
              </w:rPr>
              <w:t>投标人</w:t>
            </w:r>
            <w:r>
              <w:rPr>
                <w:rFonts w:ascii="仿宋_GB2312" w:hAnsi="仿宋_GB2312" w:cs="仿宋_GB2312" w:eastAsia="仿宋_GB2312"/>
                <w:sz w:val="21"/>
                <w:b/>
                <w:color w:val="000000"/>
              </w:rPr>
              <w:t>公章，并在相应指标作出标记并注明针对的指标序号（例如用红色方框标记，并注明对应需求技术参数第X项））</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12</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应用占比可视化要求：支持基于任意一条或多条物理链路进行应用排名统计和相关应用的流量占比分析，可深度感知不同应用协议对网络资源占用情况。</w:t>
            </w:r>
            <w:r>
              <w:rPr>
                <w:rFonts w:ascii="仿宋_GB2312" w:hAnsi="仿宋_GB2312" w:cs="仿宋_GB2312" w:eastAsia="仿宋_GB2312"/>
                <w:sz w:val="21"/>
                <w:b/>
                <w:color w:val="000000"/>
              </w:rPr>
              <w:t>（提供产品功能截图并加盖</w:t>
            </w:r>
            <w:r>
              <w:rPr>
                <w:rFonts w:ascii="仿宋_GB2312" w:hAnsi="仿宋_GB2312" w:cs="仿宋_GB2312" w:eastAsia="仿宋_GB2312"/>
                <w:sz w:val="21"/>
                <w:b/>
              </w:rPr>
              <w:t>投标人</w:t>
            </w:r>
            <w:r>
              <w:rPr>
                <w:rFonts w:ascii="仿宋_GB2312" w:hAnsi="仿宋_GB2312" w:cs="仿宋_GB2312" w:eastAsia="仿宋_GB2312"/>
                <w:sz w:val="21"/>
                <w:b/>
                <w:color w:val="000000"/>
              </w:rPr>
              <w:t>公章，并在相应指标作出标记并注明针对的指标序号（例如用红色方框标记，并注明对应需求技术参数第X项））</w:t>
            </w:r>
          </w:p>
        </w:tc>
      </w:tr>
      <w:tr>
        <w:tc>
          <w:tcPr>
            <w:tcW w:type="dxa" w:w="447"/>
            <w:tcBorders>
              <w:top w:val="none" w:color="000000" w:sz="4"/>
              <w:left w:val="singl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13</w:t>
            </w:r>
          </w:p>
        </w:tc>
        <w:tc>
          <w:tcPr>
            <w:tcW w:type="dxa" w:w="1371"/>
            <w:vMerge/>
            <w:tcBorders>
              <w:top w:val="none" w:color="000000" w:sz="4"/>
              <w:left w:val="none" w:color="000000" w:sz="4"/>
              <w:bottom w:val="single" w:color="000000" w:sz="4"/>
              <w:right w:val="single" w:color="000000" w:sz="4"/>
            </w:tcBorders>
          </w:tcPr>
          <w:p/>
        </w:tc>
        <w:tc>
          <w:tcPr>
            <w:tcW w:type="dxa" w:w="6486"/>
            <w:tcBorders>
              <w:top w:val="none" w:color="000000" w:sz="4"/>
              <w:left w:val="none" w:color="000000" w:sz="4"/>
              <w:bottom w:val="single" w:color="000000" w:sz="4"/>
              <w:right w:val="single" w:color="000000" w:sz="4"/>
            </w:tcBorders>
            <w:tcMar>
              <w:top w:type="dxa" w:w="1"/>
              <w:left w:type="dxa" w:w="105"/>
              <w:bottom w:type="dxa" w:w="1"/>
              <w:right w:type="dxa" w:w="105"/>
            </w:tcMar>
          </w:tcPr>
          <w:p>
            <w:pPr>
              <w:pStyle w:val="null3"/>
              <w:ind w:firstLine="480"/>
              <w:jc w:val="both"/>
            </w:pPr>
            <w:r>
              <w:rPr>
                <w:rFonts w:ascii="仿宋_GB2312" w:hAnsi="仿宋_GB2312" w:cs="仿宋_GB2312" w:eastAsia="仿宋_GB2312"/>
                <w:sz w:val="21"/>
                <w:color w:val="000000"/>
              </w:rPr>
              <w:t>★捕获报文多路径分析要求：支持五元组过滤条件同时捕获并存储任意采集节点的报文流量，同时通过内置可视化模块展示同一重复数据包穿越不同网元节点的传输路径、传输延时、并分析数据包经过网元节点的处理过程（如路由过程、NAT过程、交换过程），提供相关数据以协助网络安全运维人员定位故障。</w:t>
            </w:r>
            <w:r>
              <w:rPr>
                <w:rFonts w:ascii="仿宋_GB2312" w:hAnsi="仿宋_GB2312" w:cs="仿宋_GB2312" w:eastAsia="仿宋_GB2312"/>
                <w:sz w:val="21"/>
                <w:b/>
                <w:color w:val="000000"/>
              </w:rPr>
              <w:t>（提供产品功能截图并加盖</w:t>
            </w:r>
            <w:r>
              <w:rPr>
                <w:rFonts w:ascii="仿宋_GB2312" w:hAnsi="仿宋_GB2312" w:cs="仿宋_GB2312" w:eastAsia="仿宋_GB2312"/>
                <w:sz w:val="21"/>
                <w:b/>
              </w:rPr>
              <w:t>投标人</w:t>
            </w:r>
            <w:r>
              <w:rPr>
                <w:rFonts w:ascii="仿宋_GB2312" w:hAnsi="仿宋_GB2312" w:cs="仿宋_GB2312" w:eastAsia="仿宋_GB2312"/>
                <w:sz w:val="21"/>
                <w:b/>
                <w:color w:val="000000"/>
              </w:rPr>
              <w:t>公章，并在相应指标作出标记并注明针对的指标序号（例如用红色方框标记，并注明对应需求技术参数第X项））</w:t>
            </w:r>
          </w:p>
        </w:tc>
      </w:tr>
    </w:tbl>
    <w:p>
      <w:pPr>
        <w:pStyle w:val="null3"/>
        <w:ind w:firstLine="422"/>
        <w:jc w:val="both"/>
      </w:pPr>
      <w:r>
        <w:rPr>
          <w:rFonts w:ascii="仿宋_GB2312" w:hAnsi="仿宋_GB2312" w:cs="仿宋_GB2312" w:eastAsia="仿宋_GB2312"/>
          <w:sz w:val="21"/>
          <w:b/>
        </w:rPr>
        <w:t>四、供货时间、地点</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、供货时间：自合同签订之日起20个工作日内完成所有货物的到货、到货验收和安装调试和试运行；</w:t>
      </w:r>
    </w:p>
    <w:p>
      <w:pPr>
        <w:pStyle w:val="null3"/>
        <w:ind w:firstLine="420"/>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sz w:val="21"/>
          <w:color w:val="000000"/>
        </w:rPr>
        <w:t>交货地点：全国海关信息中心广东分中心指定地点。</w:t>
      </w:r>
    </w:p>
    <w:p>
      <w:pPr>
        <w:pStyle w:val="null3"/>
        <w:ind w:firstLine="422"/>
        <w:jc w:val="both"/>
      </w:pPr>
      <w:r>
        <w:rPr>
          <w:rFonts w:ascii="仿宋_GB2312" w:hAnsi="仿宋_GB2312" w:cs="仿宋_GB2312" w:eastAsia="仿宋_GB2312"/>
          <w:sz w:val="21"/>
          <w:b/>
        </w:rPr>
        <w:t>五、服务团队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、具有人社部门或工信部门颁发的网络工程师证书（计算机技术与软件专业技术资格）；</w:t>
      </w:r>
    </w:p>
    <w:p>
      <w:pPr>
        <w:pStyle w:val="null3"/>
        <w:ind w:firstLine="420"/>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rPr>
        <w:t>具有人社部门或工信部门颁发的网络规划设计师证书（计算机技术与软件专业技术资格）。</w:t>
      </w:r>
    </w:p>
    <w:p>
      <w:pPr>
        <w:pStyle w:val="null3"/>
        <w:ind w:firstLine="422"/>
        <w:jc w:val="both"/>
      </w:pPr>
      <w:r>
        <w:rPr>
          <w:rFonts w:ascii="仿宋_GB2312" w:hAnsi="仿宋_GB2312" w:cs="仿宋_GB2312" w:eastAsia="仿宋_GB2312"/>
          <w:sz w:val="21"/>
          <w:b/>
        </w:rPr>
        <w:t>六、合同履行期限</w:t>
      </w:r>
    </w:p>
    <w:p>
      <w:pPr>
        <w:pStyle w:val="null3"/>
        <w:ind w:firstLine="420"/>
        <w:jc w:val="both"/>
      </w:pPr>
      <w:r>
        <w:rPr>
          <w:rFonts w:ascii="仿宋_GB2312" w:hAnsi="仿宋_GB2312" w:cs="仿宋_GB2312" w:eastAsia="仿宋_GB2312"/>
          <w:sz w:val="21"/>
        </w:rPr>
        <w:t>项目建设完成、通过验收，并完成3年</w:t>
      </w:r>
      <w:r>
        <w:rPr>
          <w:rFonts w:ascii="仿宋_GB2312" w:hAnsi="仿宋_GB2312" w:cs="仿宋_GB2312" w:eastAsia="仿宋_GB2312"/>
          <w:sz w:val="21"/>
          <w:color w:val="000000"/>
        </w:rPr>
        <w:t>质量保证售后服务</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七、安装、调试和验收要求</w:t>
      </w:r>
    </w:p>
    <w:p>
      <w:pPr>
        <w:pStyle w:val="null3"/>
        <w:ind w:firstLine="422"/>
        <w:jc w:val="both"/>
      </w:pPr>
      <w:r>
        <w:rPr>
          <w:rFonts w:ascii="仿宋_GB2312" w:hAnsi="仿宋_GB2312" w:cs="仿宋_GB2312" w:eastAsia="仿宋_GB2312"/>
          <w:sz w:val="21"/>
          <w:b/>
        </w:rPr>
        <w:t>（一）安装、调试要求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、提供的所有产品要求最新、稳定、成熟的版本，来自正规渠道，杜绝“三无”产品，符合采购人提出的需求；提供完整详细的装箱单、质量合格证书、保修证书、产品用户手册及其它应当随附的技术文档。</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标人安排专人负责投标产品的到货验收、安装调试等各项工作，安装调试服务费、安装材料费等费用应包含在报价总价中，采购人不再额外支付任何费用；安装调试完毕后进行5个工作日的试运行；试运行结束后进行验收，如果投标产品试运行的结果无法满足投标时响应的技术参数（指标）要求，则视为验收未通过，需要继续改进，直至完全达到验收标准。</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投标人要提供产品的原厂技术资料、使用说明资料和维护维修资料，对产品所使用的开源及第三方组件情况进行报告，知识产权归属问题不应具有瑕疵或争议，提供开源及第三方组件清单，清单应包含来源、开发者、已披露的安全问题等；投标产品若使用了开源代码管理平台，投标产品原厂应修改默认配置并严格设置访问控制策略，并向采购人提供开源代码管理平台安全管理情况说明。</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、中标人和投标产品原厂应在近三年未发生重大网络安全事件，并提供说明材料。</w:t>
      </w:r>
    </w:p>
    <w:p>
      <w:pPr>
        <w:pStyle w:val="null3"/>
        <w:ind w:firstLine="422"/>
        <w:jc w:val="both"/>
      </w:pPr>
      <w:r>
        <w:rPr>
          <w:rFonts w:ascii="仿宋_GB2312" w:hAnsi="仿宋_GB2312" w:cs="仿宋_GB2312" w:eastAsia="仿宋_GB2312"/>
          <w:sz w:val="21"/>
          <w:b/>
        </w:rPr>
        <w:t>（二）验收要求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、必须在采购人指定人员的参加下按技术规范进行验收，验收报告由双方签名并盖章，验收材料包括但不限于以下文档：</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）《中标通知书》</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）《原厂售后服务承诺函》</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）《使用开源及第三方组件情况报告》</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）《原厂近三年未发生重大网络安全事件说明材料》</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）《投标方近三年未发生重大网络安全事件说明材料》</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）《投标产品原厂商开源代码管理平台进行代码管理情况说明》</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）《到货验收单》</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）《安装调试竣工报告》</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）《试运行报告》</w:t>
      </w:r>
    </w:p>
    <w:p>
      <w:pPr>
        <w:pStyle w:val="null3"/>
        <w:ind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）《项目验收报告》</w:t>
      </w:r>
    </w:p>
    <w:p>
      <w:pPr>
        <w:pStyle w:val="null3"/>
        <w:ind w:firstLine="420"/>
        <w:jc w:val="both"/>
      </w:pPr>
      <w:r>
        <w:rPr>
          <w:rFonts w:ascii="仿宋_GB2312" w:hAnsi="仿宋_GB2312" w:cs="仿宋_GB2312" w:eastAsia="仿宋_GB2312"/>
          <w:sz w:val="21"/>
          <w:color w:val="000000"/>
        </w:rPr>
        <w:t>★2、凡所投产品列入国家互联网信息办公室会同工业和信息化部、公安部、国家认证认可监督管理委员会颁布的《网络关键设备和网络安全专用产品目录》的，验收时须出具以下任一材料：</w:t>
      </w:r>
    </w:p>
    <w:p>
      <w:pPr>
        <w:pStyle w:val="null3"/>
        <w:ind w:firstLine="420"/>
        <w:jc w:val="both"/>
      </w:pPr>
      <w:r>
        <w:rPr>
          <w:rFonts w:ascii="仿宋_GB2312" w:hAnsi="仿宋_GB2312" w:cs="仿宋_GB2312" w:eastAsia="仿宋_GB2312"/>
          <w:sz w:val="21"/>
          <w:color w:val="000000"/>
        </w:rPr>
        <w:t>①有效期内的公安部监制的《计算机信息系统安全专用产品销售许可证》；</w:t>
      </w:r>
    </w:p>
    <w:p>
      <w:pPr>
        <w:pStyle w:val="null3"/>
        <w:ind w:firstLine="420"/>
        <w:jc w:val="both"/>
      </w:pPr>
      <w:r>
        <w:rPr>
          <w:rFonts w:ascii="仿宋_GB2312" w:hAnsi="仿宋_GB2312" w:cs="仿宋_GB2312" w:eastAsia="仿宋_GB2312"/>
          <w:sz w:val="21"/>
          <w:color w:val="000000"/>
        </w:rPr>
        <w:t>②提供符合《信息安全技术 网络安全专用产品安全技术要求》等相关国家标准的强制性要求的机构安全认证或者安全检测证明材料。</w:t>
      </w:r>
    </w:p>
    <w:p>
      <w:pPr>
        <w:pStyle w:val="null3"/>
        <w:ind w:firstLine="420"/>
        <w:jc w:val="both"/>
      </w:pPr>
      <w:r>
        <w:rPr>
          <w:rFonts w:ascii="仿宋_GB2312" w:hAnsi="仿宋_GB2312" w:cs="仿宋_GB2312" w:eastAsia="仿宋_GB2312"/>
          <w:sz w:val="21"/>
          <w:color w:val="000000"/>
        </w:rPr>
        <w:t>注：上述②所出具的认证或材料须由列入《承担网络关键设备和网络安全专用产品安全认证和安全检测任务机构名录》的机构出具方为有效认证或材料。</w:t>
      </w:r>
    </w:p>
    <w:p>
      <w:pPr>
        <w:pStyle w:val="null3"/>
        <w:ind w:firstLine="420"/>
        <w:jc w:val="both"/>
      </w:pPr>
      <w:r>
        <w:rPr>
          <w:rFonts w:ascii="仿宋_GB2312" w:hAnsi="仿宋_GB2312" w:cs="仿宋_GB2312" w:eastAsia="仿宋_GB2312"/>
          <w:sz w:val="21"/>
          <w:color w:val="000000"/>
        </w:rPr>
        <w:t>（提供承诺，可参照“投标（响应）文件格式”中《承诺函》格式）。</w:t>
      </w:r>
    </w:p>
    <w:p>
      <w:pPr>
        <w:pStyle w:val="null3"/>
        <w:ind w:firstLine="422"/>
        <w:jc w:val="both"/>
      </w:pPr>
      <w:r>
        <w:rPr>
          <w:rFonts w:ascii="仿宋_GB2312" w:hAnsi="仿宋_GB2312" w:cs="仿宋_GB2312" w:eastAsia="仿宋_GB2312"/>
          <w:sz w:val="21"/>
          <w:b/>
        </w:rPr>
        <w:t>八、售后服务质量保证期及售后服务要求</w:t>
      </w:r>
    </w:p>
    <w:p>
      <w:pPr>
        <w:pStyle w:val="null3"/>
        <w:ind w:firstLine="422"/>
        <w:jc w:val="both"/>
      </w:pPr>
      <w:r>
        <w:rPr>
          <w:rFonts w:ascii="仿宋_GB2312" w:hAnsi="仿宋_GB2312" w:cs="仿宋_GB2312" w:eastAsia="仿宋_GB2312"/>
          <w:sz w:val="21"/>
          <w:b/>
        </w:rPr>
        <w:t>（一）售后服务质量保证期</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所有投标产品在验收合格交付采购人使用之日起，中标人承诺至少3年原厂售后服务质量保证期，在售后服务质量保证期内所产生的售后服务费用等均包含在投标总报价内，采购人不再另行支付。在售后服务质量保证期内，投标人提供产品正常使用情况下的原厂维修、保养和技术支持服务，包括7*24小时电话技术支持、30分钟内响应、4小时内现场响应，提供投标产品升级服务、补丁更新、系统安全加固以及技术咨询服务。以上产生的费用均包含在投标总报价内，采购人不再另行支付。</w:t>
      </w:r>
    </w:p>
    <w:p>
      <w:pPr>
        <w:pStyle w:val="null3"/>
        <w:ind w:firstLine="482"/>
        <w:jc w:val="left"/>
      </w:pPr>
      <w:r>
        <w:rPr>
          <w:rFonts w:ascii="仿宋_GB2312" w:hAnsi="仿宋_GB2312" w:cs="仿宋_GB2312" w:eastAsia="仿宋_GB2312"/>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投标人必须承诺，如中标（成交），在签订合同后10个工作日内，提供证明材料（原件）以证明提供的维保服务为原厂服务，如无法提供，视为中标人自动放弃中标（成交）资格，采购人有权终止合同，并要求赔偿（提供承诺，可参照“投标（响应）文件格式”中《承诺函》格式）。</w:t>
      </w:r>
    </w:p>
    <w:p>
      <w:pPr>
        <w:pStyle w:val="null3"/>
        <w:ind w:firstLine="420"/>
        <w:jc w:val="both"/>
      </w:pPr>
      <w:r>
        <w:rPr>
          <w:rFonts w:ascii="仿宋_GB2312" w:hAnsi="仿宋_GB2312" w:cs="仿宋_GB2312" w:eastAsia="仿宋_GB2312"/>
          <w:sz w:val="21"/>
          <w:b/>
        </w:rPr>
        <w:t>（二）售后服务要求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在保修期内，如果投标产品原厂对该投标产品的运行、维护、保证方面进行了技术改进，中标人和投标产品原厂应积极向采购人推广，向采购人提供与这些技术改进有关的详细技术资料，所产生的费用已包含在投标总报价内。对于增加硬件或投标产品设备功能所做的技术改进，具体费用问题须经中标人和采购人双方进一步协商确定，一旦达成协议，采购人将按照买卖双方约定的统一交易条件与中标人签订补充协议。</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、在投标产品发生安全问题时，中标人和投标产品原厂需及时提供解决方案、修复问题。</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保修期内，如果采购人提出要求，中标人应为采购人提供所投标产品原厂技术人员，在采购人指定现场进行支持服务。如果投标产品在保修期内出现重大故障，投标产品原厂应在接到采购人通知后30分钟内做出响应并尽快提供解决方案，并在4小时内恢复业务，1个工作日内解决。</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、如因中标人或投标产品原厂原因造成投标产品重大故障，中标人或投标产品原厂将依照本项目的规定对由此而引起的采购人的损失承担责任。</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、中标人和投标产品原厂应对派出到采购人的技术服务人员进行背景调查，并与其签订网络安全承诺书、服务承诺书等，技术服务人员三年内没有网络安全、数据安全、个人信息保护领域犯罪或违法情况。</w:t>
      </w:r>
    </w:p>
    <w:p>
      <w:pPr>
        <w:pStyle w:val="null3"/>
        <w:ind w:firstLine="422"/>
        <w:jc w:val="both"/>
      </w:pPr>
      <w:r>
        <w:rPr>
          <w:rFonts w:ascii="仿宋_GB2312" w:hAnsi="仿宋_GB2312" w:cs="仿宋_GB2312" w:eastAsia="仿宋_GB2312"/>
          <w:sz w:val="21"/>
          <w:b/>
        </w:rPr>
        <w:t>九、其他商务要求</w:t>
      </w:r>
    </w:p>
    <w:p>
      <w:pPr>
        <w:pStyle w:val="null3"/>
        <w:ind w:firstLine="420"/>
        <w:jc w:val="both"/>
      </w:pPr>
      <w:r>
        <w:rPr>
          <w:rFonts w:ascii="仿宋_GB2312" w:hAnsi="仿宋_GB2312" w:cs="仿宋_GB2312" w:eastAsia="仿宋_GB2312"/>
          <w:sz w:val="21"/>
        </w:rPr>
        <w:t>投标人具备ISO9001质量管理体系认证证书（认证范围与</w:t>
      </w:r>
      <w:r>
        <w:rPr>
          <w:rFonts w:ascii="仿宋_GB2312" w:hAnsi="仿宋_GB2312" w:cs="仿宋_GB2312" w:eastAsia="仿宋_GB2312"/>
          <w:sz w:val="21"/>
        </w:rPr>
        <w:t>网络流量采集设备</w:t>
      </w:r>
      <w:r>
        <w:rPr>
          <w:rFonts w:ascii="仿宋_GB2312" w:hAnsi="仿宋_GB2312" w:cs="仿宋_GB2312" w:eastAsia="仿宋_GB2312"/>
          <w:sz w:val="21"/>
        </w:rPr>
        <w:t>相关）</w:t>
      </w:r>
    </w:p>
    <w:p>
      <w:pPr>
        <w:pStyle w:val="null3"/>
        <w:ind w:firstLine="422"/>
        <w:jc w:val="both"/>
      </w:pPr>
      <w:r>
        <w:rPr>
          <w:rFonts w:ascii="仿宋_GB2312" w:hAnsi="仿宋_GB2312" w:cs="仿宋_GB2312" w:eastAsia="仿宋_GB2312"/>
          <w:sz w:val="21"/>
          <w:b/>
        </w:rPr>
        <w:t>十、付款方式</w:t>
      </w:r>
    </w:p>
    <w:p>
      <w:pPr>
        <w:pStyle w:val="null3"/>
        <w:ind w:firstLine="420"/>
        <w:jc w:val="left"/>
      </w:pPr>
      <w:r>
        <w:rPr>
          <w:rFonts w:ascii="仿宋_GB2312" w:hAnsi="仿宋_GB2312" w:cs="仿宋_GB2312" w:eastAsia="仿宋_GB2312"/>
          <w:sz w:val="21"/>
          <w:color w:val="000000"/>
        </w:rPr>
        <w:t>合同金额含税费和实施本服务所需的其它所有费用。具体支付方式如下：</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、中标人完成安装投标产品的调试和试运行，经采购人初次验收合格后，采购人收到中标人提交的以下资料之日起10个工作日内，向中标人支付合同金额的100%。</w:t>
      </w:r>
    </w:p>
    <w:p>
      <w:pPr>
        <w:pStyle w:val="null3"/>
        <w:ind w:firstLine="420"/>
        <w:jc w:val="left"/>
      </w:pPr>
      <w:r>
        <w:rPr>
          <w:rFonts w:ascii="仿宋_GB2312" w:hAnsi="仿宋_GB2312" w:cs="仿宋_GB2312" w:eastAsia="仿宋_GB2312"/>
          <w:sz w:val="21"/>
          <w:color w:val="000000"/>
        </w:rPr>
        <w:t>中标人应提交的资料：中标通知书、项目验收报告、相应金额的增值税普通发票（原件）。</w:t>
      </w:r>
    </w:p>
    <w:p>
      <w:pPr>
        <w:pStyle w:val="null3"/>
        <w:ind w:firstLine="422"/>
        <w:jc w:val="both"/>
      </w:pPr>
      <w:r>
        <w:rPr>
          <w:rFonts w:ascii="仿宋_GB2312" w:hAnsi="仿宋_GB2312" w:cs="仿宋_GB2312" w:eastAsia="仿宋_GB2312"/>
          <w:sz w:val="21"/>
          <w:b/>
        </w:rPr>
        <w:t>十一、履约担保</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、是否有履约担保：是。</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、履约担保金额：为中标金额的10%。</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、履约保证金形式：可以采用银行转账、支票、汇票、本票或者金融机构、担保机构出具的保函等非现金形式提交，以保函形式提交的保函有效期应不小于本项目合同期。</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、履约保证金提交时间：中标人在签订本合同后5个工作日内需递交履约保证金。</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、履约保证金退还：合同履行期间无违约，在合同约定的最终验收合格的情况下，由中标人提出申请，经采购人、中标人确认，采购人收到中标人申请后30天内退还履约担保金额的100%（不计利息）。</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采购人无正当理由逾期退还履约保证金，导致供应商权益受损的，采购人除应退还履约保证金外，按每延期一个自然日加付本项目履约保证金的0.1%作为违约金，违约金总额不超过本项目履约保证金的5%。</w:t>
      </w:r>
    </w:p>
    <w:p>
      <w:pPr>
        <w:pStyle w:val="null3"/>
        <w:ind w:firstLine="422"/>
        <w:jc w:val="both"/>
      </w:pPr>
      <w:r>
        <w:rPr>
          <w:rFonts w:ascii="仿宋_GB2312" w:hAnsi="仿宋_GB2312" w:cs="仿宋_GB2312" w:eastAsia="仿宋_GB2312"/>
          <w:sz w:val="21"/>
          <w:b/>
        </w:rPr>
        <w:t>十二、其他要求</w:t>
      </w:r>
    </w:p>
    <w:p>
      <w:pPr>
        <w:pStyle w:val="null3"/>
        <w:ind w:firstLine="420"/>
        <w:jc w:val="both"/>
      </w:pPr>
      <w:r>
        <w:rPr>
          <w:rFonts w:ascii="仿宋_GB2312" w:hAnsi="仿宋_GB2312" w:cs="仿宋_GB2312" w:eastAsia="仿宋_GB2312"/>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ind w:left="420"/>
        <w:jc w:val="both"/>
      </w:pPr>
      <w:r>
        <w:rPr>
          <w:rFonts w:ascii="仿宋_GB2312" w:hAnsi="仿宋_GB2312" w:cs="仿宋_GB2312" w:eastAsia="仿宋_GB2312"/>
          <w:sz w:val="21"/>
          <w:b/>
        </w:rPr>
        <w:t>附件1：</w:t>
      </w:r>
    </w:p>
    <w:p>
      <w:pPr>
        <w:pStyle w:val="null3"/>
        <w:ind w:firstLine="480"/>
        <w:jc w:val="center"/>
      </w:pPr>
      <w:r>
        <w:rPr>
          <w:rFonts w:ascii="仿宋_GB2312" w:hAnsi="仿宋_GB2312" w:cs="仿宋_GB2312" w:eastAsia="仿宋_GB2312"/>
          <w:sz w:val="21"/>
          <w:shd w:fill="FFFFFF" w:val="clear"/>
        </w:rPr>
        <w:t>政策适用性说明</w:t>
      </w:r>
    </w:p>
    <w:p>
      <w:pPr>
        <w:pStyle w:val="null3"/>
        <w:ind w:firstLine="480"/>
        <w:jc w:val="center"/>
      </w:pPr>
      <w:r>
        <w:rPr>
          <w:rFonts w:ascii="仿宋_GB2312" w:hAnsi="仿宋_GB2312" w:cs="仿宋_GB2312" w:eastAsia="仿宋_GB2312"/>
          <w:sz w:val="21"/>
          <w:shd w:fill="FFFFFF" w:val="clear"/>
        </w:rPr>
        <w:t>供应商所投的产品，符合节能产品、环境标志产品政策要求的，按以下格式提供说明。</w:t>
      </w:r>
    </w:p>
    <w:p>
      <w:pPr>
        <w:pStyle w:val="null3"/>
        <w:ind w:firstLine="480"/>
        <w:jc w:val="both"/>
      </w:pPr>
      <w:r>
        <w:rPr>
          <w:rFonts w:ascii="仿宋_GB2312" w:hAnsi="仿宋_GB2312" w:cs="仿宋_GB2312" w:eastAsia="仿宋_GB2312"/>
          <w:sz w:val="21"/>
          <w:shd w:fill="FFFFFF" w:val="clear"/>
        </w:rPr>
        <w:t xml:space="preserve">1.  </w:t>
      </w:r>
      <w:r>
        <w:rPr>
          <w:rFonts w:ascii="仿宋_GB2312" w:hAnsi="仿宋_GB2312" w:cs="仿宋_GB2312" w:eastAsia="仿宋_GB2312"/>
          <w:sz w:val="21"/>
          <w:shd w:fill="FFFFFF" w:val="clear"/>
        </w:rPr>
        <w:t>节能产品说明：</w:t>
      </w:r>
    </w:p>
    <w:tbl>
      <w:tblPr>
        <w:tblW w:w="0" w:type="auto"/>
        <w:tblBorders>
          <w:top w:val="single"/>
          <w:left w:val="single"/>
          <w:bottom w:val="single"/>
          <w:right w:val="single"/>
          <w:insideH w:val="single"/>
          <w:insideV w:val="single"/>
        </w:tblBorders>
      </w:tblPr>
      <w:tblGrid>
        <w:gridCol w:w="918"/>
        <w:gridCol w:w="1377"/>
        <w:gridCol w:w="1880"/>
        <w:gridCol w:w="2547"/>
        <w:gridCol w:w="1584"/>
      </w:tblGrid>
      <w:tr>
        <w:tc>
          <w:tcPr>
            <w:tcW w:type="dxa" w:w="918"/>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序号</w:t>
            </w:r>
          </w:p>
        </w:tc>
        <w:tc>
          <w:tcPr>
            <w:tcW w:type="dxa" w:w="137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产品名称</w:t>
            </w:r>
          </w:p>
        </w:tc>
        <w:tc>
          <w:tcPr>
            <w:tcW w:type="dxa" w:w="18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对应《节能产品政府采购品目清单》的品目序号</w:t>
            </w:r>
          </w:p>
        </w:tc>
        <w:tc>
          <w:tcPr>
            <w:tcW w:type="dxa" w:w="254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产品认证证书所在投标文件页码</w:t>
            </w:r>
          </w:p>
        </w:tc>
        <w:tc>
          <w:tcPr>
            <w:tcW w:type="dxa" w:w="158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产品报价（元）</w:t>
            </w: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r>
              <w:rPr>
                <w:rFonts w:ascii="仿宋_GB2312" w:hAnsi="仿宋_GB2312" w:cs="仿宋_GB2312" w:eastAsia="仿宋_GB2312"/>
                <w:sz w:val="20"/>
              </w:rPr>
              <w:t>（一）强制节能产品</w:t>
            </w: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强制节能产品，此处无须填报价格</w:t>
            </w: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2</w:t>
            </w: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vMerge/>
            <w:tcBorders>
              <w:top w:val="none" w:color="000000" w:sz="4"/>
              <w:left w:val="none" w:color="000000" w:sz="4"/>
              <w:bottom w:val="single" w:color="000000" w:sz="4"/>
              <w:right w:val="single" w:color="000000" w:sz="4"/>
            </w:tcBorders>
          </w:tcP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vMerge/>
            <w:tcBorders>
              <w:top w:val="none" w:color="000000" w:sz="4"/>
              <w:left w:val="non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（二）优先采购节能产品</w:t>
            </w: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137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c>
          <w:tcPr>
            <w:tcW w:type="dxa" w:w="18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5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72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节能产品价格合计</w:t>
            </w:r>
          </w:p>
        </w:tc>
        <w:tc>
          <w:tcPr>
            <w:tcW w:type="dxa" w:w="15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r>
    </w:tbl>
    <w:p>
      <w:pPr>
        <w:pStyle w:val="null3"/>
        <w:jc w:val="right"/>
      </w:pPr>
      <w:r>
        <w:rPr>
          <w:rFonts w:ascii="仿宋_GB2312" w:hAnsi="仿宋_GB2312" w:cs="仿宋_GB2312" w:eastAsia="仿宋_GB2312"/>
          <w:sz w:val="21"/>
          <w:shd w:fill="FFFFFF" w:val="clear"/>
        </w:rPr>
        <w:t>投标人名称（盖章）：__________________</w:t>
      </w:r>
    </w:p>
    <w:p>
      <w:pPr>
        <w:pStyle w:val="null3"/>
        <w:ind w:firstLine="480"/>
        <w:jc w:val="right"/>
      </w:pPr>
      <w:r>
        <w:rPr>
          <w:rFonts w:ascii="仿宋_GB2312" w:hAnsi="仿宋_GB2312" w:cs="仿宋_GB2312" w:eastAsia="仿宋_GB2312"/>
          <w:sz w:val="21"/>
          <w:shd w:fill="FFFFFF" w:val="clear"/>
        </w:rPr>
        <w:t>日期： 年 月 日</w:t>
      </w:r>
    </w:p>
    <w:p>
      <w:pPr>
        <w:pStyle w:val="null3"/>
        <w:ind w:left="4410" w:firstLine="480"/>
        <w:jc w:val="both"/>
      </w:pPr>
      <w:r>
        <w:rPr>
          <w:rFonts w:ascii="仿宋_GB2312" w:hAnsi="仿宋_GB2312" w:cs="仿宋_GB2312" w:eastAsia="仿宋_GB2312"/>
          <w:sz w:val="21"/>
          <w:shd w:fill="FFFFFF" w:val="clear"/>
        </w:rPr>
        <w:t xml:space="preserve">2.  </w:t>
      </w:r>
      <w:r>
        <w:rPr>
          <w:rFonts w:ascii="仿宋_GB2312" w:hAnsi="仿宋_GB2312" w:cs="仿宋_GB2312" w:eastAsia="仿宋_GB2312"/>
          <w:sz w:val="21"/>
          <w:shd w:fill="FFFFFF" w:val="clear"/>
        </w:rPr>
        <w:t>环境标志产品说明</w:t>
      </w:r>
    </w:p>
    <w:tbl>
      <w:tblPr>
        <w:tblW w:w="0" w:type="auto"/>
        <w:tblBorders>
          <w:top w:val="single"/>
          <w:left w:val="single"/>
          <w:bottom w:val="single"/>
          <w:right w:val="single"/>
          <w:insideH w:val="single"/>
          <w:insideV w:val="single"/>
        </w:tblBorders>
      </w:tblPr>
      <w:tblGrid>
        <w:gridCol w:w="903"/>
        <w:gridCol w:w="1647"/>
        <w:gridCol w:w="1836"/>
        <w:gridCol w:w="2696"/>
        <w:gridCol w:w="1224"/>
      </w:tblGrid>
      <w:tr>
        <w:tc>
          <w:tcPr>
            <w:tcW w:type="dxa" w:w="90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序号</w:t>
            </w:r>
          </w:p>
        </w:tc>
        <w:tc>
          <w:tcPr>
            <w:tcW w:type="dxa" w:w="164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产品名称</w:t>
            </w:r>
          </w:p>
        </w:tc>
        <w:tc>
          <w:tcPr>
            <w:tcW w:type="dxa" w:w="183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对应《环境标志产品政府采购品目清单》的品目序号</w:t>
            </w:r>
          </w:p>
        </w:tc>
        <w:tc>
          <w:tcPr>
            <w:tcW w:type="dxa" w:w="26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产品认证证书所在投标文件页码</w:t>
            </w:r>
          </w:p>
        </w:tc>
        <w:tc>
          <w:tcPr>
            <w:tcW w:type="dxa" w:w="122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产品报价（元）</w:t>
            </w:r>
          </w:p>
        </w:tc>
      </w:tr>
      <w:tr>
        <w:tc>
          <w:tcPr>
            <w:tcW w:type="dxa" w:w="90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6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8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2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90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0"/>
              </w:rPr>
              <w:t>2</w:t>
            </w:r>
          </w:p>
        </w:tc>
        <w:tc>
          <w:tcPr>
            <w:tcW w:type="dxa" w:w="16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8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2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90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0"/>
              </w:rPr>
              <w:t>3</w:t>
            </w:r>
          </w:p>
        </w:tc>
        <w:tc>
          <w:tcPr>
            <w:tcW w:type="dxa" w:w="164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83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2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08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环境标志产品价格合计</w:t>
            </w:r>
          </w:p>
        </w:tc>
        <w:tc>
          <w:tcPr>
            <w:tcW w:type="dxa" w:w="12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left"/>
            </w:pPr>
          </w:p>
        </w:tc>
      </w:tr>
    </w:tbl>
    <w:p>
      <w:pPr>
        <w:pStyle w:val="null3"/>
        <w:jc w:val="right"/>
      </w:pPr>
      <w:r>
        <w:rPr>
          <w:rFonts w:ascii="仿宋_GB2312" w:hAnsi="仿宋_GB2312" w:cs="仿宋_GB2312" w:eastAsia="仿宋_GB2312"/>
          <w:sz w:val="21"/>
          <w:shd w:fill="FFFFFF" w:val="clear"/>
        </w:rPr>
        <w:t>投标人名称（盖章）：__________________</w:t>
      </w:r>
    </w:p>
    <w:p>
      <w:pPr>
        <w:pStyle w:val="null3"/>
        <w:ind w:firstLine="480"/>
        <w:jc w:val="right"/>
      </w:pPr>
      <w:r>
        <w:rPr>
          <w:rFonts w:ascii="仿宋_GB2312" w:hAnsi="仿宋_GB2312" w:cs="仿宋_GB2312" w:eastAsia="仿宋_GB2312"/>
          <w:sz w:val="21"/>
          <w:shd w:fill="FFFFFF" w:val="clear"/>
        </w:rPr>
        <w:t>日期： 年 月 日</w:t>
      </w:r>
    </w:p>
    <w:p>
      <w:pPr>
        <w:pStyle w:val="null3"/>
        <w:ind w:left="4410" w:firstLine="480"/>
        <w:jc w:val="both"/>
      </w:pPr>
      <w:r>
        <w:rPr>
          <w:rFonts w:ascii="仿宋_GB2312" w:hAnsi="仿宋_GB2312" w:cs="仿宋_GB2312" w:eastAsia="仿宋_GB2312"/>
          <w:sz w:val="21"/>
          <w:shd w:fill="FFFFFF" w:val="clear"/>
        </w:rPr>
        <w:t>备注：</w:t>
      </w:r>
    </w:p>
    <w:p>
      <w:pPr>
        <w:pStyle w:val="null3"/>
        <w:ind w:firstLine="480"/>
        <w:jc w:val="left"/>
      </w:pPr>
      <w:r>
        <w:rPr>
          <w:rFonts w:ascii="仿宋_GB2312" w:hAnsi="仿宋_GB2312" w:cs="仿宋_GB2312" w:eastAsia="仿宋_GB2312"/>
          <w:sz w:val="21"/>
          <w:shd w:fill="FFFFFF" w:val="clear"/>
        </w:rPr>
        <w:t xml:space="preserve">1. </w:t>
      </w:r>
      <w:r>
        <w:rPr>
          <w:rFonts w:ascii="仿宋_GB2312" w:hAnsi="仿宋_GB2312" w:cs="仿宋_GB2312" w:eastAsia="仿宋_GB2312"/>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80"/>
        <w:jc w:val="left"/>
      </w:pPr>
      <w:r>
        <w:rPr>
          <w:rFonts w:ascii="仿宋_GB2312" w:hAnsi="仿宋_GB2312" w:cs="仿宋_GB2312" w:eastAsia="仿宋_GB2312"/>
          <w:sz w:val="21"/>
          <w:shd w:fill="FFFFFF" w:val="clear"/>
        </w:rPr>
        <w:t xml:space="preserve">2. </w:t>
      </w:r>
      <w:r>
        <w:rPr>
          <w:rFonts w:ascii="仿宋_GB2312" w:hAnsi="仿宋_GB2312" w:cs="仿宋_GB2312" w:eastAsia="仿宋_GB2312"/>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rFonts w:ascii="仿宋_GB2312" w:hAnsi="仿宋_GB2312" w:cs="仿宋_GB2312" w:eastAsia="仿宋_GB2312"/>
          <w:sz w:val="21"/>
          <w:shd w:fill="FFFFFF" w:val="clear"/>
        </w:rPr>
        <w:t xml:space="preserve">3. </w:t>
      </w:r>
      <w:r>
        <w:rPr>
          <w:rFonts w:ascii="仿宋_GB2312" w:hAnsi="仿宋_GB2312" w:cs="仿宋_GB2312" w:eastAsia="仿宋_GB2312"/>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全国海关信息中心广东分中心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代理服务费收费标准：按定额收取采购代理费人民币12000元。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（1）纸质响应副本1份。</w:t>
            </w:r>
          </w:p>
          <w:p>
            <w:pPr>
              <w:pStyle w:val="null3"/>
              <w:jc w:val="left"/>
            </w:pPr>
            <w:r>
              <w:rPr>
                <w:rFonts w:ascii="仿宋_GB2312" w:hAnsi="仿宋_GB2312" w:cs="仿宋_GB2312" w:eastAsia="仿宋_GB2312"/>
              </w:rPr>
              <w:t>纸质响应文件应与电子响应文件一致（递交的纸质文件需密封完好，注明“副本”字样，如果纸质副本与电子版不符，应以电子版为准。）。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r>
              <w:br/>
            </w:r>
            <w:r>
              <w:rPr>
                <w:rFonts w:ascii="仿宋_GB2312" w:hAnsi="仿宋_GB2312" w:cs="仿宋_GB2312" w:eastAsia="仿宋_GB2312"/>
              </w:rPr>
              <w:t xml:space="preserve"> 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0"/>
        </w:rPr>
        <w:t>010-68513070</w:t>
      </w:r>
      <w:r>
        <w:rPr>
          <w:rFonts w:ascii="仿宋_GB2312" w:hAnsi="仿宋_GB2312" w:cs="仿宋_GB2312" w:eastAsia="仿宋_GB2312"/>
          <w:sz w:val="20"/>
        </w:rPr>
        <w:t>，68519967</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货物由小微企业提供</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节能标志产品</w:t>
            </w:r>
          </w:p>
        </w:tc>
        <w:tc>
          <w:tcPr>
            <w:tcW w:type="dxa" w:w="2076"/>
          </w:tcPr>
          <w:p>
            <w:pPr>
              <w:pStyle w:val="null3"/>
              <w:jc w:val="left"/>
            </w:pPr>
            <w:r>
              <w:rPr>
                <w:rFonts w:ascii="仿宋_GB2312" w:hAnsi="仿宋_GB2312" w:cs="仿宋_GB2312" w:eastAsia="仿宋_GB2312"/>
              </w:rPr>
              <w:t>投标人（供应商）所提供的产品属于节能标志产品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供应商所投产品属于“节能产品政府采购品目清单”优先采购范围（即非标注星号的产品）的，提供国家确定的认证机构出具的、处于有效期之内的节能标志产品认证证书，报价给予C3的价格扣除。评审价＝核实价－节能标志产品核实价×C3</w:t>
            </w:r>
          </w:p>
        </w:tc>
      </w:tr>
      <w:tr>
        <w:tc>
          <w:tcPr>
            <w:tcW w:type="dxa" w:w="1038"/>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环境标志产品</w:t>
            </w:r>
          </w:p>
        </w:tc>
        <w:tc>
          <w:tcPr>
            <w:tcW w:type="dxa" w:w="2076"/>
          </w:tcPr>
          <w:p>
            <w:pPr>
              <w:pStyle w:val="null3"/>
              <w:jc w:val="left"/>
            </w:pPr>
            <w:r>
              <w:rPr>
                <w:rFonts w:ascii="仿宋_GB2312" w:hAnsi="仿宋_GB2312" w:cs="仿宋_GB2312" w:eastAsia="仿宋_GB2312"/>
              </w:rPr>
              <w:t>投标人（供应商）所提供的产品属于环境标志产品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供应商所投产品属于“环境标志产品政府采购品目清单”范围的，提供国家确定的认证机构出具的、处于有效期之内的环境标志产品认证证书，报价给予C2的价格扣除。评审价＝核实价－环境标志产品核实价×C2</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提供以下①或②证明材料：①经会计师事务所审计的2023年度财务状况报告；②同时提供a.基本开户行出具的资信证明，b.《基本存款账号信息》或《开户许可证》。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前期为本采购项目提供整体设计、规范编制或者项目管理、监理、检测等服务的供应商，不得参加该本次采购活动</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未以进口产品投标。</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报价明显低于其他通过符合性审查投标人的报价</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技术响应程度（“★”条款除外）</w:t>
            </w:r>
          </w:p>
        </w:tc>
        <w:tc>
          <w:tcPr>
            <w:tcW w:type="dxa" w:w="4614"/>
          </w:tcPr>
          <w:p>
            <w:pPr>
              <w:pStyle w:val="null3"/>
              <w:jc w:val="left"/>
            </w:pPr>
            <w:r>
              <w:rPr>
                <w:rFonts w:ascii="仿宋_GB2312" w:hAnsi="仿宋_GB2312" w:cs="仿宋_GB2312" w:eastAsia="仿宋_GB2312"/>
              </w:rPr>
              <w:t>根据投标人对用户需求书“技术参数（指标）要求”的响应程度，进行综合评审（共10项）：每有一项完全满足或优于采购文件技术参数要求的，得4分，本项最高得40分。 如用户需求中有明确要求提供的证明资料，则以用户需求中要求的为准，无提供或未按要求提供证明材料的不得分；如用户需求中无明确证明材料的，以投标人投标文件中的自行响应为准，未填写或未响应的视为负偏离。</w:t>
            </w:r>
          </w:p>
        </w:tc>
        <w:tc>
          <w:tcPr>
            <w:tcW w:type="dxa" w:w="923"/>
          </w:tcPr>
          <w:p>
            <w:pPr>
              <w:pStyle w:val="null3"/>
              <w:jc w:val="right"/>
            </w:pPr>
            <w:r>
              <w:rPr>
                <w:rFonts w:ascii="仿宋_GB2312" w:hAnsi="仿宋_GB2312" w:cs="仿宋_GB2312" w:eastAsia="仿宋_GB2312"/>
              </w:rPr>
              <w:t>40.00</w:t>
            </w:r>
          </w:p>
        </w:tc>
      </w:tr>
      <w:tr>
        <w:tc>
          <w:tcPr>
            <w:tcW w:type="dxa" w:w="923"/>
            <w:vMerge/>
          </w:tcPr>
          <w:p/>
        </w:tc>
        <w:tc>
          <w:tcPr>
            <w:tcW w:type="dxa" w:w="1846"/>
          </w:tcPr>
          <w:p>
            <w:pPr>
              <w:pStyle w:val="null3"/>
              <w:jc w:val="left"/>
            </w:pPr>
            <w:r>
              <w:rPr>
                <w:rFonts w:ascii="仿宋_GB2312" w:hAnsi="仿宋_GB2312" w:cs="仿宋_GB2312" w:eastAsia="仿宋_GB2312"/>
              </w:rPr>
              <w:t>安装调试方案</w:t>
            </w:r>
          </w:p>
        </w:tc>
        <w:tc>
          <w:tcPr>
            <w:tcW w:type="dxa" w:w="4614"/>
          </w:tcPr>
          <w:p>
            <w:pPr>
              <w:pStyle w:val="null3"/>
              <w:jc w:val="left"/>
            </w:pPr>
            <w:r>
              <w:rPr>
                <w:rFonts w:ascii="仿宋_GB2312" w:hAnsi="仿宋_GB2312" w:cs="仿宋_GB2312" w:eastAsia="仿宋_GB2312"/>
              </w:rPr>
              <w:t>对应用户需求书“安装、调试要求”部分，根据投标人针对本项目制定的安装调试方案进行综合评审： 1、安装调试方案完全满足且优于采购需求的，得5分； 2、安装调试方案完全满足采购需求的，得3分； 3、安装调试方案不能完全满足采购需求的，得1分； 4、未提供或其他，不得分。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售后服务方案</w:t>
            </w:r>
          </w:p>
        </w:tc>
        <w:tc>
          <w:tcPr>
            <w:tcW w:type="dxa" w:w="4614"/>
          </w:tcPr>
          <w:p>
            <w:pPr>
              <w:pStyle w:val="null3"/>
              <w:jc w:val="left"/>
            </w:pPr>
            <w:r>
              <w:rPr>
                <w:rFonts w:ascii="仿宋_GB2312" w:hAnsi="仿宋_GB2312" w:cs="仿宋_GB2312" w:eastAsia="仿宋_GB2312"/>
              </w:rPr>
              <w:t>对应用户需求书“售后服务要求”部分，根据投标人针对本项目制定的售后服务方案进行综合评审： 1、售后服务方案完全满足且优于采购需求的，得5分； 2、售后服务方案完全满足采购需求的，得3分； 3、售后服务方案不能完全满足采购需求的，得1分； 4、未提供或其他，不得分。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企业认证</w:t>
            </w:r>
          </w:p>
        </w:tc>
        <w:tc>
          <w:tcPr>
            <w:tcW w:type="dxa" w:w="4614"/>
          </w:tcPr>
          <w:p>
            <w:pPr>
              <w:pStyle w:val="null3"/>
              <w:jc w:val="left"/>
            </w:pPr>
            <w:r>
              <w:rPr>
                <w:rFonts w:ascii="仿宋_GB2312" w:hAnsi="仿宋_GB2312" w:cs="仿宋_GB2312" w:eastAsia="仿宋_GB2312"/>
              </w:rPr>
              <w:t>投标方具备ISO9001质量管理体系认证证书（认证范围与网络流量采集设备相关），得6分。 注：须提供上述相关证书复印件，同时提供在“全国认证认可信息公共服务平台”（http://cx.cnca.cn）对体系证书的信息查询截图作为评审依据，已失效、撤销、暂停的不得分。供应商因成立时间不足三个月无法获得证书的，该项可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项目团队成员资质</w:t>
            </w:r>
          </w:p>
        </w:tc>
        <w:tc>
          <w:tcPr>
            <w:tcW w:type="dxa" w:w="4614"/>
          </w:tcPr>
          <w:p>
            <w:pPr>
              <w:pStyle w:val="null3"/>
              <w:jc w:val="left"/>
            </w:pPr>
            <w:r>
              <w:rPr>
                <w:rFonts w:ascii="仿宋_GB2312" w:hAnsi="仿宋_GB2312" w:cs="仿宋_GB2312" w:eastAsia="仿宋_GB2312"/>
              </w:rPr>
              <w:t>供应商拟投入本项目的团队人员的资质情况进行综合评审： 具有人社部门或工信部门颁发的网络工程师证书（计算机技术与软件专业技术资格），得6分，不满足不得分。 注：须提供证书及自2024年5月以来任意1个月在投标人单位购买的社保证明材料（须至少体现养老保险）复印件，并加盖投标人公章；否则不得分。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同类业绩案例</w:t>
            </w:r>
          </w:p>
        </w:tc>
        <w:tc>
          <w:tcPr>
            <w:tcW w:type="dxa" w:w="4614"/>
          </w:tcPr>
          <w:p>
            <w:pPr>
              <w:pStyle w:val="null3"/>
              <w:jc w:val="left"/>
            </w:pPr>
            <w:r>
              <w:rPr>
                <w:rFonts w:ascii="仿宋_GB2312" w:hAnsi="仿宋_GB2312" w:cs="仿宋_GB2312" w:eastAsia="仿宋_GB2312"/>
              </w:rPr>
              <w:t>投标人2021年1月1日至今（以合同签订时间为准）承接过流量采集项目经验，每个得2分，满分8分。 注：须提供合同关键页复印件（关键页包含：合同建设内容、双方签章页）并加盖投标人公章为准，否则不得分。</w:t>
            </w:r>
          </w:p>
        </w:tc>
        <w:tc>
          <w:tcPr>
            <w:tcW w:type="dxa" w:w="923"/>
          </w:tcPr>
          <w:p>
            <w:pPr>
              <w:pStyle w:val="null3"/>
              <w:jc w:val="right"/>
            </w:pPr>
            <w:r>
              <w:rPr>
                <w:rFonts w:ascii="仿宋_GB2312" w:hAnsi="仿宋_GB2312" w:cs="仿宋_GB2312" w:eastAsia="仿宋_GB2312"/>
              </w:rPr>
              <w:t>8.00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全国海关信息中心广东分中心</w:t>
      </w:r>
    </w:p>
    <w:p>
      <w:pPr>
        <w:pStyle w:val="null3"/>
        <w:jc w:val="center"/>
      </w:pPr>
      <w:r>
        <w:rPr>
          <w:rFonts w:ascii="仿宋_GB2312" w:hAnsi="仿宋_GB2312" w:cs="仿宋_GB2312" w:eastAsia="仿宋_GB2312"/>
          <w:sz w:val="44"/>
          <w:b/>
        </w:rPr>
        <w:t>年度采购项目</w:t>
      </w:r>
    </w:p>
    <w:p>
      <w:pPr>
        <w:pStyle w:val="null3"/>
        <w:jc w:val="center"/>
      </w:pPr>
      <w:r>
        <w:rPr>
          <w:rFonts w:ascii="仿宋_GB2312" w:hAnsi="仿宋_GB2312" w:cs="仿宋_GB2312" w:eastAsia="仿宋_GB2312"/>
          <w:sz w:val="84"/>
        </w:rPr>
        <w:t>合</w:t>
      </w:r>
    </w:p>
    <w:p>
      <w:pPr>
        <w:pStyle w:val="null3"/>
        <w:jc w:val="center"/>
      </w:pPr>
      <w:r>
        <w:rPr>
          <w:rFonts w:ascii="仿宋_GB2312" w:hAnsi="仿宋_GB2312" w:cs="仿宋_GB2312" w:eastAsia="仿宋_GB2312"/>
          <w:sz w:val="84"/>
        </w:rPr>
        <w:t>同</w:t>
      </w:r>
    </w:p>
    <w:p>
      <w:pPr>
        <w:pStyle w:val="null3"/>
        <w:jc w:val="center"/>
      </w:pPr>
      <w:r>
        <w:rPr>
          <w:rFonts w:ascii="仿宋_GB2312" w:hAnsi="仿宋_GB2312" w:cs="仿宋_GB2312" w:eastAsia="仿宋_GB2312"/>
          <w:sz w:val="84"/>
        </w:rPr>
        <w:t>书</w:t>
      </w:r>
    </w:p>
    <w:p>
      <w:pPr>
        <w:pStyle w:val="null3"/>
        <w:spacing w:after="90"/>
        <w:ind w:left="1500"/>
        <w:jc w:val="left"/>
      </w:pPr>
      <w:r>
        <w:rPr>
          <w:rFonts w:ascii="仿宋_GB2312" w:hAnsi="仿宋_GB2312" w:cs="仿宋_GB2312" w:eastAsia="仿宋_GB2312"/>
          <w:sz w:val="30"/>
        </w:rPr>
        <w:t>甲方：</w:t>
      </w:r>
      <w:r>
        <w:rPr>
          <w:rFonts w:ascii="仿宋_GB2312" w:hAnsi="仿宋_GB2312" w:cs="仿宋_GB2312" w:eastAsia="仿宋_GB2312"/>
          <w:sz w:val="28"/>
        </w:rPr>
        <w:t>全国海关信息中心广东分中心</w:t>
      </w:r>
    </w:p>
    <w:p>
      <w:pPr>
        <w:pStyle w:val="null3"/>
        <w:spacing w:after="90"/>
        <w:ind w:left="1500"/>
        <w:jc w:val="left"/>
      </w:pPr>
      <w:r>
        <w:rPr>
          <w:rFonts w:ascii="仿宋_GB2312" w:hAnsi="仿宋_GB2312" w:cs="仿宋_GB2312" w:eastAsia="仿宋_GB2312"/>
          <w:sz w:val="30"/>
        </w:rPr>
        <w:t>乙方：</w:t>
      </w:r>
    </w:p>
    <w:p>
      <w:pPr>
        <w:pStyle w:val="null3"/>
        <w:spacing w:after="90"/>
        <w:ind w:left="1500"/>
        <w:jc w:val="left"/>
      </w:pPr>
      <w:r>
        <w:rPr>
          <w:rFonts w:ascii="仿宋_GB2312" w:hAnsi="仿宋_GB2312" w:cs="仿宋_GB2312" w:eastAsia="仿宋_GB2312"/>
          <w:sz w:val="30"/>
        </w:rPr>
        <w:t>签约日期：年月日</w:t>
      </w:r>
    </w:p>
    <w:p>
      <w:pPr>
        <w:pStyle w:val="null3"/>
        <w:spacing w:before="150"/>
        <w:ind w:left="120" w:right="960"/>
        <w:jc w:val="left"/>
      </w:pPr>
      <w:r>
        <w:rPr>
          <w:rFonts w:ascii="仿宋_GB2312" w:hAnsi="仿宋_GB2312" w:cs="仿宋_GB2312" w:eastAsia="仿宋_GB2312"/>
          <w:sz w:val="28"/>
        </w:rPr>
        <w:t>甲方：全国海关信息中心广东分中心</w:t>
      </w:r>
    </w:p>
    <w:p>
      <w:pPr>
        <w:pStyle w:val="null3"/>
        <w:jc w:val="left"/>
      </w:pPr>
      <w:r>
        <w:rPr>
          <w:rFonts w:ascii="仿宋_GB2312" w:hAnsi="仿宋_GB2312" w:cs="仿宋_GB2312" w:eastAsia="仿宋_GB2312"/>
          <w:sz w:val="28"/>
        </w:rPr>
        <w:t>项目联系人：</w:t>
      </w:r>
    </w:p>
    <w:p>
      <w:pPr>
        <w:pStyle w:val="null3"/>
        <w:jc w:val="left"/>
      </w:pPr>
      <w:r>
        <w:rPr>
          <w:rFonts w:ascii="仿宋_GB2312" w:hAnsi="仿宋_GB2312" w:cs="仿宋_GB2312" w:eastAsia="仿宋_GB2312"/>
          <w:sz w:val="28"/>
        </w:rPr>
        <w:t>联系方式：</w:t>
      </w:r>
    </w:p>
    <w:p>
      <w:pPr>
        <w:pStyle w:val="null3"/>
        <w:ind w:firstLine="140"/>
        <w:jc w:val="left"/>
      </w:pPr>
      <w:r>
        <w:rPr>
          <w:rFonts w:ascii="仿宋_GB2312" w:hAnsi="仿宋_GB2312" w:cs="仿宋_GB2312" w:eastAsia="仿宋_GB2312"/>
          <w:sz w:val="28"/>
        </w:rPr>
        <w:t>通讯地址广州市海珠区滨江西路</w:t>
      </w:r>
      <w:r>
        <w:rPr>
          <w:rFonts w:ascii="仿宋_GB2312" w:hAnsi="仿宋_GB2312" w:cs="仿宋_GB2312" w:eastAsia="仿宋_GB2312"/>
          <w:sz w:val="28"/>
        </w:rPr>
        <w:t>26-28</w:t>
      </w:r>
      <w:r>
        <w:rPr>
          <w:rFonts w:ascii="仿宋_GB2312" w:hAnsi="仿宋_GB2312" w:cs="仿宋_GB2312" w:eastAsia="仿宋_GB2312"/>
          <w:sz w:val="28"/>
        </w:rPr>
        <w:t>号海天大厦</w:t>
      </w:r>
    </w:p>
    <w:p>
      <w:pPr>
        <w:pStyle w:val="null3"/>
        <w:jc w:val="left"/>
      </w:pPr>
      <w:r>
        <w:rPr>
          <w:rFonts w:ascii="仿宋_GB2312" w:hAnsi="仿宋_GB2312" w:cs="仿宋_GB2312" w:eastAsia="仿宋_GB2312"/>
          <w:sz w:val="28"/>
        </w:rPr>
        <w:t>乙方：</w:t>
      </w:r>
    </w:p>
    <w:p>
      <w:pPr>
        <w:pStyle w:val="null3"/>
        <w:jc w:val="left"/>
      </w:pPr>
      <w:r>
        <w:rPr>
          <w:rFonts w:ascii="仿宋_GB2312" w:hAnsi="仿宋_GB2312" w:cs="仿宋_GB2312" w:eastAsia="仿宋_GB2312"/>
          <w:sz w:val="28"/>
        </w:rPr>
        <w:t>法定代表人：</w:t>
      </w:r>
    </w:p>
    <w:p>
      <w:pPr>
        <w:pStyle w:val="null3"/>
        <w:jc w:val="left"/>
      </w:pPr>
      <w:r>
        <w:rPr>
          <w:rFonts w:ascii="仿宋_GB2312" w:hAnsi="仿宋_GB2312" w:cs="仿宋_GB2312" w:eastAsia="仿宋_GB2312"/>
          <w:sz w:val="28"/>
        </w:rPr>
        <w:t>项目联系人：</w:t>
      </w:r>
    </w:p>
    <w:p>
      <w:pPr>
        <w:pStyle w:val="null3"/>
        <w:jc w:val="left"/>
      </w:pPr>
      <w:r>
        <w:rPr>
          <w:rFonts w:ascii="仿宋_GB2312" w:hAnsi="仿宋_GB2312" w:cs="仿宋_GB2312" w:eastAsia="仿宋_GB2312"/>
          <w:sz w:val="28"/>
        </w:rPr>
        <w:t>联系电话：</w:t>
      </w:r>
    </w:p>
    <w:p>
      <w:pPr>
        <w:pStyle w:val="null3"/>
        <w:jc w:val="left"/>
      </w:pPr>
      <w:r>
        <w:rPr>
          <w:rFonts w:ascii="仿宋_GB2312" w:hAnsi="仿宋_GB2312" w:cs="仿宋_GB2312" w:eastAsia="仿宋_GB2312"/>
          <w:sz w:val="28"/>
        </w:rPr>
        <w:t>通讯地址：</w:t>
      </w:r>
    </w:p>
    <w:p>
      <w:pPr>
        <w:pStyle w:val="null3"/>
        <w:jc w:val="left"/>
      </w:pPr>
      <w:r>
        <w:rPr>
          <w:rFonts w:ascii="仿宋_GB2312" w:hAnsi="仿宋_GB2312" w:cs="仿宋_GB2312" w:eastAsia="仿宋_GB2312"/>
          <w:sz w:val="28"/>
        </w:rPr>
        <w:t>根据《中华人民共和国政府采购法》、《中华人民共和国民法典》以及其他相关法律法规的规定，甲方就全国海关信息中心广东分中心网络流量分路器采购项目进行招标采购（招标编号：</w:t>
      </w:r>
      <w:r>
        <w:rPr>
          <w:rFonts w:ascii="仿宋_GB2312" w:hAnsi="仿宋_GB2312" w:cs="仿宋_GB2312" w:eastAsia="仿宋_GB2312"/>
          <w:sz w:val="28"/>
        </w:rPr>
        <w:t>XXX</w:t>
      </w:r>
      <w:r>
        <w:rPr>
          <w:rFonts w:ascii="仿宋_GB2312" w:hAnsi="仿宋_GB2312" w:cs="仿宋_GB2312" w:eastAsia="仿宋_GB2312"/>
          <w:sz w:val="28"/>
        </w:rPr>
        <w:t>），乙方为中标人，现依照招标文件、投标文件及相关文件，就网络流量分路器设备（软件）采购相关事宜，为明确双方的权利、义务和经济责任，本着平等互利和诚实信用原则，双方协商一致同意签订本合同。</w:t>
      </w:r>
    </w:p>
    <w:p>
      <w:pPr>
        <w:pStyle w:val="null3"/>
        <w:ind w:firstLine="560"/>
        <w:jc w:val="left"/>
      </w:pPr>
      <w:r>
        <w:rPr>
          <w:rFonts w:ascii="仿宋_GB2312" w:hAnsi="仿宋_GB2312" w:cs="仿宋_GB2312" w:eastAsia="仿宋_GB2312"/>
          <w:sz w:val="28"/>
          <w:b/>
        </w:rPr>
        <w:t>一、采购货物清单</w:t>
      </w:r>
    </w:p>
    <w:p>
      <w:pPr>
        <w:pStyle w:val="null3"/>
        <w:ind w:firstLine="560"/>
        <w:jc w:val="left"/>
      </w:pPr>
      <w:r>
        <w:rPr>
          <w:rFonts w:ascii="仿宋_GB2312" w:hAnsi="仿宋_GB2312" w:cs="仿宋_GB2312" w:eastAsia="仿宋_GB2312"/>
          <w:sz w:val="28"/>
        </w:rPr>
        <w:t>采购货物的名称、型号、规格和主要配置、单价、数量等。</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b/>
        </w:rPr>
        <w:t>合同金额</w:t>
      </w:r>
    </w:p>
    <w:p>
      <w:pPr>
        <w:pStyle w:val="null3"/>
        <w:ind w:firstLine="560"/>
        <w:jc w:val="both"/>
      </w:pPr>
      <w:r>
        <w:rPr>
          <w:rFonts w:ascii="仿宋_GB2312" w:hAnsi="仿宋_GB2312" w:cs="仿宋_GB2312" w:eastAsia="仿宋_GB2312"/>
          <w:sz w:val="28"/>
        </w:rPr>
        <w:t>合同金额为：人民币元，大写：</w:t>
      </w:r>
      <w:r>
        <w:rPr>
          <w:rFonts w:ascii="仿宋_GB2312" w:hAnsi="仿宋_GB2312" w:cs="仿宋_GB2312" w:eastAsia="仿宋_GB2312"/>
          <w:sz w:val="28"/>
          <w:u w:val="single"/>
        </w:rPr>
        <w:t>人民币</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合同金额已包括货款、税费、货物储存、包装、运输、检测、安装调试、培训、验收、合同伴随服务等所有费用，除合同金额外，甲方不再另外支付任何费用。</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b/>
        </w:rPr>
        <w:t>付款方式及相关说明</w:t>
      </w:r>
    </w:p>
    <w:p>
      <w:pPr>
        <w:pStyle w:val="null3"/>
        <w:ind w:firstLine="560"/>
        <w:jc w:val="both"/>
      </w:pPr>
      <w:r>
        <w:rPr>
          <w:rFonts w:ascii="仿宋_GB2312" w:hAnsi="仿宋_GB2312" w:cs="仿宋_GB2312" w:eastAsia="仿宋_GB2312"/>
          <w:sz w:val="28"/>
        </w:rPr>
        <w:t>（一）以人民币结算。</w:t>
      </w:r>
    </w:p>
    <w:p>
      <w:pPr>
        <w:pStyle w:val="null3"/>
        <w:ind w:firstLine="560"/>
        <w:jc w:val="left"/>
      </w:pPr>
      <w:r>
        <w:rPr>
          <w:rFonts w:ascii="仿宋_GB2312" w:hAnsi="仿宋_GB2312" w:cs="仿宋_GB2312" w:eastAsia="仿宋_GB2312"/>
          <w:sz w:val="28"/>
        </w:rPr>
        <w:t>（二）合同签订生效，货物到货验收合格，货物完成安装调试、试运行并验收合格后，甲方收到乙方提交的以下资料之日起</w:t>
      </w:r>
      <w:r>
        <w:rPr>
          <w:rFonts w:ascii="仿宋_GB2312" w:hAnsi="仿宋_GB2312" w:cs="仿宋_GB2312" w:eastAsia="仿宋_GB2312"/>
          <w:sz w:val="28"/>
          <w:u w:val="single"/>
        </w:rPr>
        <w:t xml:space="preserve">  10  </w:t>
      </w:r>
      <w:r>
        <w:rPr>
          <w:rFonts w:ascii="仿宋_GB2312" w:hAnsi="仿宋_GB2312" w:cs="仿宋_GB2312" w:eastAsia="仿宋_GB2312"/>
          <w:sz w:val="28"/>
        </w:rPr>
        <w:t>个工作日内，向乙方支付合同金额的</w:t>
      </w:r>
      <w:r>
        <w:rPr>
          <w:rFonts w:ascii="仿宋_GB2312" w:hAnsi="仿宋_GB2312" w:cs="仿宋_GB2312" w:eastAsia="仿宋_GB2312"/>
          <w:sz w:val="28"/>
          <w:u w:val="single"/>
        </w:rPr>
        <w:t xml:space="preserve">  100  </w:t>
      </w:r>
      <w:r>
        <w:rPr>
          <w:rFonts w:ascii="仿宋_GB2312" w:hAnsi="仿宋_GB2312" w:cs="仿宋_GB2312" w:eastAsia="仿宋_GB2312"/>
          <w:sz w:val="28"/>
        </w:rPr>
        <w:t>%</w:t>
      </w:r>
      <w:r>
        <w:rPr>
          <w:rFonts w:ascii="仿宋_GB2312" w:hAnsi="仿宋_GB2312" w:cs="仿宋_GB2312" w:eastAsia="仿宋_GB2312"/>
          <w:sz w:val="28"/>
        </w:rPr>
        <w:t>，即人民币（大写）</w:t>
      </w:r>
      <w:r>
        <w:rPr>
          <w:rFonts w:ascii="仿宋_GB2312" w:hAnsi="仿宋_GB2312" w:cs="仿宋_GB2312" w:eastAsia="仿宋_GB2312"/>
          <w:sz w:val="28"/>
          <w:u w:val="single"/>
        </w:rPr>
        <w:t>（￥</w:t>
      </w:r>
      <w:r>
        <w:rPr>
          <w:rFonts w:ascii="仿宋_GB2312" w:hAnsi="仿宋_GB2312" w:cs="仿宋_GB2312" w:eastAsia="仿宋_GB2312"/>
          <w:sz w:val="28"/>
          <w:u w:val="single"/>
        </w:rPr>
        <w:t>****</w:t>
      </w:r>
      <w:r>
        <w:rPr>
          <w:rFonts w:ascii="仿宋_GB2312" w:hAnsi="仿宋_GB2312" w:cs="仿宋_GB2312" w:eastAsia="仿宋_GB2312"/>
          <w:sz w:val="28"/>
          <w:u w:val="single"/>
        </w:rPr>
        <w:t>）的合同款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乙方应提交的资料：中标通知书，相应金额的增值税普通发票（原件），</w:t>
      </w:r>
      <w:r>
        <w:rPr>
          <w:rFonts w:ascii="仿宋_GB2312" w:hAnsi="仿宋_GB2312" w:cs="仿宋_GB2312" w:eastAsia="仿宋_GB2312"/>
          <w:sz w:val="28"/>
          <w:shd w:fill="FFFF00" w:val="clear"/>
        </w:rPr>
        <w:t>项目验收报告。</w:t>
      </w:r>
    </w:p>
    <w:p>
      <w:pPr>
        <w:pStyle w:val="null3"/>
        <w:ind w:firstLine="560"/>
        <w:jc w:val="both"/>
      </w:pPr>
      <w:r>
        <w:rPr>
          <w:rFonts w:ascii="仿宋_GB2312" w:hAnsi="仿宋_GB2312" w:cs="仿宋_GB2312" w:eastAsia="仿宋_GB2312"/>
          <w:sz w:val="28"/>
        </w:rPr>
        <w:t>（三）履约担保</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．是否有履约担保：是。</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．履约担保金额：为合同金额的</w:t>
      </w:r>
      <w:r>
        <w:rPr>
          <w:rFonts w:ascii="仿宋_GB2312" w:hAnsi="仿宋_GB2312" w:cs="仿宋_GB2312" w:eastAsia="仿宋_GB2312"/>
          <w:sz w:val="28"/>
        </w:rPr>
        <w:t>10%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．履约保证金形式：可以采用银行转账、支票或者金融机构出具的保函等非现金形式提交，以保函形式提交的保函有效期应不小于本项目合同期，保函必须是不可撤销独立保函，且为见索即付保函。</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．履约保证金提交时间：乙方在签订本合同后</w:t>
      </w:r>
      <w:r>
        <w:rPr>
          <w:rFonts w:ascii="仿宋_GB2312" w:hAnsi="仿宋_GB2312" w:cs="仿宋_GB2312" w:eastAsia="仿宋_GB2312"/>
          <w:sz w:val="28"/>
        </w:rPr>
        <w:t>5</w:t>
      </w:r>
      <w:r>
        <w:rPr>
          <w:rFonts w:ascii="仿宋_GB2312" w:hAnsi="仿宋_GB2312" w:cs="仿宋_GB2312" w:eastAsia="仿宋_GB2312"/>
          <w:sz w:val="28"/>
        </w:rPr>
        <w:t>个工作日内需递交履约保证金。</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．履约保证金退还：乙方合同履行期间无违约，在合同约定的最终验收合格的情况下，由乙方提出申请，经甲方、乙方确认，甲方收到乙方申请后</w:t>
      </w:r>
      <w:r>
        <w:rPr>
          <w:rFonts w:ascii="仿宋_GB2312" w:hAnsi="仿宋_GB2312" w:cs="仿宋_GB2312" w:eastAsia="仿宋_GB2312"/>
          <w:sz w:val="28"/>
        </w:rPr>
        <w:t>30</w:t>
      </w:r>
      <w:r>
        <w:rPr>
          <w:rFonts w:ascii="仿宋_GB2312" w:hAnsi="仿宋_GB2312" w:cs="仿宋_GB2312" w:eastAsia="仿宋_GB2312"/>
          <w:sz w:val="28"/>
        </w:rPr>
        <w:t>天内退还履约担保金额的</w:t>
      </w:r>
      <w:r>
        <w:rPr>
          <w:rFonts w:ascii="仿宋_GB2312" w:hAnsi="仿宋_GB2312" w:cs="仿宋_GB2312" w:eastAsia="仿宋_GB2312"/>
          <w:sz w:val="28"/>
        </w:rPr>
        <w:t>100%</w:t>
      </w:r>
      <w:r>
        <w:rPr>
          <w:rFonts w:ascii="仿宋_GB2312" w:hAnsi="仿宋_GB2312" w:cs="仿宋_GB2312" w:eastAsia="仿宋_GB2312"/>
          <w:sz w:val="28"/>
        </w:rPr>
        <w:t>（不计利息）。</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．履约保证金说明：若乙方在合同履行期间违约，甲方有权从履约担保中扣除违约金，扣除后乙方须在</w:t>
      </w:r>
      <w:r>
        <w:rPr>
          <w:rFonts w:ascii="仿宋_GB2312" w:hAnsi="仿宋_GB2312" w:cs="仿宋_GB2312" w:eastAsia="仿宋_GB2312"/>
          <w:sz w:val="28"/>
        </w:rPr>
        <w:t>10</w:t>
      </w:r>
      <w:r>
        <w:rPr>
          <w:rFonts w:ascii="仿宋_GB2312" w:hAnsi="仿宋_GB2312" w:cs="仿宋_GB2312" w:eastAsia="仿宋_GB2312"/>
          <w:sz w:val="28"/>
        </w:rPr>
        <w:t>日内补足履约保证金，履约保证金金额不足以扣除的部分甲方可向乙方进一步索赔。乙方不按合同规定提交履约保证金的，视为乙方违约，甲方有权单方面解除合同且不须承担任何违约责任。甲方无正当理由逾期退还履约保证金，导致乙方权益受损的，甲方除应退还履约保证金外，按每延期一个自然日加付本项目履约保证金的</w:t>
      </w:r>
      <w:r>
        <w:rPr>
          <w:rFonts w:ascii="仿宋_GB2312" w:hAnsi="仿宋_GB2312" w:cs="仿宋_GB2312" w:eastAsia="仿宋_GB2312"/>
          <w:sz w:val="28"/>
        </w:rPr>
        <w:t>0.1%</w:t>
      </w:r>
      <w:r>
        <w:rPr>
          <w:rFonts w:ascii="仿宋_GB2312" w:hAnsi="仿宋_GB2312" w:cs="仿宋_GB2312" w:eastAsia="仿宋_GB2312"/>
          <w:sz w:val="28"/>
        </w:rPr>
        <w:t>作为违约金，违约金总额不超过本项目履约保证金的</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四）由于甲方使用的是财政资金，甲方在约定期限内办理了财政支付申请手续即为付款。因财政审批、财政集中支付、财政拨款未及时到位等原因致乙方收款延迟到账，不属于甲方违约情形，甲方无需承担任何责任，乙方不得以此为由怠于履行乙方义务。因乙方提交付款单据延迟、缺失及账户信息错误的，甲方有权相应顺延付款期限，且甲方不承担延误付款责任。</w:t>
      </w:r>
    </w:p>
    <w:p>
      <w:pPr>
        <w:pStyle w:val="null3"/>
        <w:ind w:left="390"/>
        <w:jc w:val="both"/>
      </w:pPr>
      <w:r>
        <w:rPr>
          <w:rFonts w:ascii="仿宋_GB2312" w:hAnsi="仿宋_GB2312" w:cs="仿宋_GB2312" w:eastAsia="仿宋_GB2312"/>
          <w:sz w:val="28"/>
        </w:rPr>
        <w:t>（五）乙方开户名、开户银行名称和账号为：</w:t>
      </w:r>
    </w:p>
    <w:p>
      <w:pPr>
        <w:pStyle w:val="null3"/>
        <w:ind w:left="390"/>
        <w:jc w:val="both"/>
      </w:pPr>
      <w:r>
        <w:rPr>
          <w:rFonts w:ascii="仿宋_GB2312" w:hAnsi="仿宋_GB2312" w:cs="仿宋_GB2312" w:eastAsia="仿宋_GB2312"/>
          <w:sz w:val="28"/>
        </w:rPr>
        <w:t>开户名：</w:t>
      </w:r>
    </w:p>
    <w:p>
      <w:pPr>
        <w:pStyle w:val="null3"/>
        <w:ind w:left="390"/>
        <w:jc w:val="both"/>
      </w:pPr>
      <w:r>
        <w:rPr>
          <w:rFonts w:ascii="仿宋_GB2312" w:hAnsi="仿宋_GB2312" w:cs="仿宋_GB2312" w:eastAsia="仿宋_GB2312"/>
          <w:sz w:val="28"/>
        </w:rPr>
        <w:t>开户银行：</w:t>
      </w:r>
    </w:p>
    <w:p>
      <w:pPr>
        <w:pStyle w:val="null3"/>
        <w:ind w:left="390"/>
        <w:jc w:val="both"/>
      </w:pPr>
      <w:r>
        <w:rPr>
          <w:rFonts w:ascii="仿宋_GB2312" w:hAnsi="仿宋_GB2312" w:cs="仿宋_GB2312" w:eastAsia="仿宋_GB2312"/>
          <w:sz w:val="28"/>
        </w:rPr>
        <w:t>银行账号：</w:t>
      </w:r>
    </w:p>
    <w:p>
      <w:pPr>
        <w:pStyle w:val="null3"/>
        <w:ind w:left="390"/>
        <w:jc w:val="both"/>
      </w:pPr>
      <w:r>
        <w:rPr>
          <w:rFonts w:ascii="仿宋_GB2312" w:hAnsi="仿宋_GB2312" w:cs="仿宋_GB2312" w:eastAsia="仿宋_GB2312"/>
          <w:sz w:val="28"/>
        </w:rPr>
        <w:t>地址：</w:t>
      </w:r>
    </w:p>
    <w:p>
      <w:pPr>
        <w:pStyle w:val="null3"/>
        <w:ind w:left="390"/>
        <w:jc w:val="both"/>
      </w:pPr>
      <w:r>
        <w:rPr>
          <w:rFonts w:ascii="仿宋_GB2312" w:hAnsi="仿宋_GB2312" w:cs="仿宋_GB2312" w:eastAsia="仿宋_GB2312"/>
          <w:sz w:val="28"/>
        </w:rPr>
        <w:t>电话：</w:t>
      </w:r>
    </w:p>
    <w:p>
      <w:pPr>
        <w:pStyle w:val="null3"/>
        <w:ind w:left="390"/>
        <w:jc w:val="both"/>
      </w:pPr>
      <w:r>
        <w:rPr>
          <w:rFonts w:ascii="仿宋_GB2312" w:hAnsi="仿宋_GB2312" w:cs="仿宋_GB2312" w:eastAsia="仿宋_GB2312"/>
          <w:sz w:val="28"/>
        </w:rPr>
        <w:t>乙方应保证上述账号信息真实合法有效。</w:t>
      </w:r>
    </w:p>
    <w:p>
      <w:pPr>
        <w:pStyle w:val="null3"/>
        <w:ind w:firstLine="560"/>
        <w:jc w:val="left"/>
      </w:pPr>
      <w:r>
        <w:rPr>
          <w:rFonts w:ascii="仿宋_GB2312" w:hAnsi="仿宋_GB2312" w:cs="仿宋_GB2312" w:eastAsia="仿宋_GB2312"/>
          <w:sz w:val="28"/>
          <w:b/>
        </w:rPr>
        <w:t>四、交（提）货约定：</w:t>
      </w:r>
    </w:p>
    <w:p>
      <w:pPr>
        <w:pStyle w:val="null3"/>
        <w:spacing w:before="165"/>
        <w:ind w:left="345"/>
        <w:jc w:val="left"/>
      </w:pPr>
      <w:r>
        <w:rPr>
          <w:rFonts w:ascii="仿宋_GB2312" w:hAnsi="仿宋_GB2312" w:cs="仿宋_GB2312" w:eastAsia="仿宋_GB2312"/>
          <w:sz w:val="28"/>
        </w:rPr>
        <w:t>（一）交货方法：乙方在交货前至少提前</w:t>
      </w:r>
      <w:r>
        <w:rPr>
          <w:rFonts w:ascii="仿宋_GB2312" w:hAnsi="仿宋_GB2312" w:cs="仿宋_GB2312" w:eastAsia="仿宋_GB2312"/>
          <w:sz w:val="28"/>
        </w:rPr>
        <w:t>2</w:t>
      </w:r>
      <w:r>
        <w:rPr>
          <w:rFonts w:ascii="仿宋_GB2312" w:hAnsi="仿宋_GB2312" w:cs="仿宋_GB2312" w:eastAsia="仿宋_GB2312"/>
          <w:sz w:val="28"/>
        </w:rPr>
        <w:t>个工作日以书面方式向甲方提供交货计划。由乙方负责将货物及其附件运至交货现场，交货时应一并交付货物的相关单证。甲方出具签收证明。</w:t>
      </w:r>
    </w:p>
    <w:p>
      <w:pPr>
        <w:pStyle w:val="null3"/>
        <w:spacing w:before="165"/>
        <w:ind w:left="345"/>
        <w:jc w:val="left"/>
      </w:pPr>
      <w:r>
        <w:rPr>
          <w:rFonts w:ascii="仿宋_GB2312" w:hAnsi="仿宋_GB2312" w:cs="仿宋_GB2312" w:eastAsia="仿宋_GB2312"/>
          <w:sz w:val="28"/>
        </w:rPr>
        <w:t>（二）交货地点：广东省广州市海珠区滨江西路</w:t>
      </w:r>
      <w:r>
        <w:rPr>
          <w:rFonts w:ascii="仿宋_GB2312" w:hAnsi="仿宋_GB2312" w:cs="仿宋_GB2312" w:eastAsia="仿宋_GB2312"/>
          <w:sz w:val="28"/>
        </w:rPr>
        <w:t>26-28</w:t>
      </w:r>
      <w:r>
        <w:rPr>
          <w:rFonts w:ascii="仿宋_GB2312" w:hAnsi="仿宋_GB2312" w:cs="仿宋_GB2312" w:eastAsia="仿宋_GB2312"/>
          <w:sz w:val="28"/>
        </w:rPr>
        <w:t>号海天大厦。</w:t>
      </w:r>
    </w:p>
    <w:p>
      <w:pPr>
        <w:pStyle w:val="null3"/>
        <w:spacing w:before="165"/>
        <w:ind w:left="330" w:firstLine="140"/>
        <w:jc w:val="left"/>
      </w:pPr>
      <w:r>
        <w:rPr>
          <w:rFonts w:ascii="仿宋_GB2312" w:hAnsi="仿宋_GB2312" w:cs="仿宋_GB2312" w:eastAsia="仿宋_GB2312"/>
          <w:sz w:val="28"/>
        </w:rPr>
        <w:t>（三）交货时间：双方合同签订生效后</w:t>
      </w:r>
      <w:r>
        <w:rPr>
          <w:rFonts w:ascii="仿宋_GB2312" w:hAnsi="仿宋_GB2312" w:cs="仿宋_GB2312" w:eastAsia="仿宋_GB2312"/>
          <w:sz w:val="28"/>
          <w:u w:val="single"/>
        </w:rPr>
        <w:t>20</w:t>
      </w:r>
      <w:r>
        <w:rPr>
          <w:rFonts w:ascii="仿宋_GB2312" w:hAnsi="仿宋_GB2312" w:cs="仿宋_GB2312" w:eastAsia="仿宋_GB2312"/>
          <w:sz w:val="28"/>
          <w:u w:val="single"/>
        </w:rPr>
        <w:t>个工作日</w:t>
      </w:r>
      <w:r>
        <w:rPr>
          <w:rFonts w:ascii="仿宋_GB2312" w:hAnsi="仿宋_GB2312" w:cs="仿宋_GB2312" w:eastAsia="仿宋_GB2312"/>
          <w:sz w:val="28"/>
        </w:rPr>
        <w:t>内完成货物交付。</w:t>
      </w:r>
    </w:p>
    <w:p>
      <w:pPr>
        <w:pStyle w:val="null3"/>
        <w:spacing w:before="165"/>
        <w:ind w:left="480" w:firstLine="420"/>
        <w:jc w:val="left"/>
      </w:pPr>
      <w:r>
        <w:rPr>
          <w:rFonts w:ascii="仿宋_GB2312" w:hAnsi="仿宋_GB2312" w:cs="仿宋_GB2312" w:eastAsia="仿宋_GB2312"/>
          <w:sz w:val="28"/>
        </w:rPr>
        <w:t>（四）甲方指定收货人：</w:t>
      </w:r>
    </w:p>
    <w:p>
      <w:pPr>
        <w:pStyle w:val="null3"/>
        <w:spacing w:before="165"/>
        <w:ind w:left="480" w:firstLine="420"/>
        <w:jc w:val="left"/>
      </w:pPr>
      <w:r>
        <w:rPr>
          <w:rFonts w:ascii="仿宋_GB2312" w:hAnsi="仿宋_GB2312" w:cs="仿宋_GB2312" w:eastAsia="仿宋_GB2312"/>
          <w:sz w:val="28"/>
          <w:b/>
        </w:rPr>
        <w:t>五、验收</w:t>
      </w:r>
    </w:p>
    <w:p>
      <w:pPr>
        <w:pStyle w:val="null3"/>
        <w:spacing w:before="165"/>
        <w:ind w:left="480"/>
        <w:jc w:val="left"/>
      </w:pPr>
      <w:r>
        <w:rPr>
          <w:rFonts w:ascii="仿宋_GB2312" w:hAnsi="仿宋_GB2312" w:cs="仿宋_GB2312" w:eastAsia="仿宋_GB2312"/>
          <w:sz w:val="28"/>
        </w:rPr>
        <w:t>（一）货物到货验收。</w:t>
      </w:r>
    </w:p>
    <w:p>
      <w:pPr>
        <w:pStyle w:val="null3"/>
        <w:ind w:left="345"/>
        <w:jc w:val="both"/>
      </w:pPr>
      <w:r>
        <w:rPr>
          <w:rFonts w:ascii="仿宋_GB2312" w:hAnsi="仿宋_GB2312" w:cs="仿宋_GB2312" w:eastAsia="仿宋_GB2312"/>
          <w:sz w:val="28"/>
        </w:rPr>
        <w:t xml:space="preserve">     1. </w:t>
      </w:r>
      <w:r>
        <w:rPr>
          <w:rFonts w:ascii="仿宋_GB2312" w:hAnsi="仿宋_GB2312" w:cs="仿宋_GB2312" w:eastAsia="仿宋_GB2312"/>
          <w:sz w:val="28"/>
        </w:rPr>
        <w:t>乙方提供的所有货物要求是货物生产厂商原造的，全新、未使用过的，来自正规渠道，符合国家标准的正品合格产品，并完全符合甲方采购需求的最新、稳定、成熟的版本。</w:t>
      </w:r>
    </w:p>
    <w:p>
      <w:pPr>
        <w:pStyle w:val="null3"/>
        <w:ind w:firstLine="700"/>
        <w:jc w:val="both"/>
      </w:pPr>
      <w:r>
        <w:rPr>
          <w:rFonts w:ascii="仿宋_GB2312" w:hAnsi="仿宋_GB2312" w:cs="仿宋_GB2312" w:eastAsia="仿宋_GB2312"/>
          <w:sz w:val="28"/>
        </w:rPr>
        <w:t xml:space="preserve">2. </w:t>
      </w:r>
      <w:r>
        <w:rPr>
          <w:rFonts w:ascii="仿宋_GB2312" w:hAnsi="仿宋_GB2312" w:cs="仿宋_GB2312" w:eastAsia="仿宋_GB2312"/>
          <w:sz w:val="28"/>
        </w:rPr>
        <w:t>提供完整的装箱单、质量合格证书、保修证书、使用说明书及其它应当随箱的技术资料。</w:t>
      </w:r>
    </w:p>
    <w:p>
      <w:pPr>
        <w:pStyle w:val="null3"/>
        <w:ind w:firstLine="700"/>
        <w:jc w:val="both"/>
      </w:pPr>
      <w:r>
        <w:rPr>
          <w:rFonts w:ascii="仿宋_GB2312" w:hAnsi="仿宋_GB2312" w:cs="仿宋_GB2312" w:eastAsia="仿宋_GB2312"/>
          <w:sz w:val="28"/>
        </w:rPr>
        <w:t xml:space="preserve">3. </w:t>
      </w:r>
      <w:r>
        <w:rPr>
          <w:rFonts w:ascii="仿宋_GB2312" w:hAnsi="仿宋_GB2312" w:cs="仿宋_GB2312" w:eastAsia="仿宋_GB2312"/>
          <w:sz w:val="28"/>
        </w:rPr>
        <w:t>如到货验收时发现货物数量、规格与合同要求不符或外包装完好但箱内货物短缺或损伤，甲方有权拒绝接收货物，乙方应在合同约定交货期限前取回该货物并将符合要求的货物送达合同约定交货地点，所产生的费用均由乙方承担。</w:t>
      </w:r>
    </w:p>
    <w:p>
      <w:pPr>
        <w:pStyle w:val="null3"/>
        <w:ind w:firstLine="700"/>
        <w:jc w:val="both"/>
      </w:pPr>
      <w:r>
        <w:rPr>
          <w:rFonts w:ascii="仿宋_GB2312" w:hAnsi="仿宋_GB2312" w:cs="仿宋_GB2312" w:eastAsia="仿宋_GB2312"/>
          <w:sz w:val="28"/>
        </w:rPr>
        <w:t xml:space="preserve">4. </w:t>
      </w:r>
      <w:r>
        <w:rPr>
          <w:rFonts w:ascii="仿宋_GB2312" w:hAnsi="仿宋_GB2312" w:cs="仿宋_GB2312" w:eastAsia="仿宋_GB2312"/>
          <w:sz w:val="28"/>
        </w:rPr>
        <w:t>乙方提供的货物应符合《中华人民共和国网络安全法》、《信息安全技术　网络安全等级保护基本要求》等有关要求。</w:t>
      </w:r>
    </w:p>
    <w:p>
      <w:pPr>
        <w:pStyle w:val="null3"/>
        <w:ind w:firstLine="700"/>
        <w:jc w:val="both"/>
      </w:pPr>
      <w:r>
        <w:rPr>
          <w:rFonts w:ascii="仿宋_GB2312" w:hAnsi="仿宋_GB2312" w:cs="仿宋_GB2312" w:eastAsia="仿宋_GB2312"/>
          <w:sz w:val="28"/>
        </w:rPr>
        <w:t xml:space="preserve">5. </w:t>
      </w:r>
      <w:r>
        <w:rPr>
          <w:rFonts w:ascii="仿宋_GB2312" w:hAnsi="仿宋_GB2312" w:cs="仿宋_GB2312" w:eastAsia="仿宋_GB2312"/>
          <w:sz w:val="28"/>
        </w:rPr>
        <w:t>乙方需提供投标货物原厂商软件及各个模板相应的技术资料、使用说明资料和维护维修资料，对货物所使用的开源及第三方组件情况进行报告，知识产权归属问题应不具有瑕疵或争议，提供开源及第三方组件清单，清单应包含来源、开发者、已披露的安全问题等。</w:t>
      </w:r>
    </w:p>
    <w:p>
      <w:pPr>
        <w:pStyle w:val="null3"/>
        <w:ind w:firstLine="700"/>
        <w:jc w:val="both"/>
      </w:pPr>
      <w:r>
        <w:rPr>
          <w:rFonts w:ascii="仿宋_GB2312" w:hAnsi="仿宋_GB2312" w:cs="仿宋_GB2312" w:eastAsia="仿宋_GB2312"/>
          <w:sz w:val="28"/>
        </w:rPr>
        <w:t xml:space="preserve">6. </w:t>
      </w:r>
      <w:r>
        <w:rPr>
          <w:rFonts w:ascii="仿宋_GB2312" w:hAnsi="仿宋_GB2312" w:cs="仿宋_GB2312" w:eastAsia="仿宋_GB2312"/>
          <w:sz w:val="28"/>
        </w:rPr>
        <w:t>投标货物若使用了开源代码管理平台，应修改默认配置并严格设置访问控制策略，并向甲方提供开源代码管理平台安全管理情况说明。</w:t>
      </w:r>
    </w:p>
    <w:p>
      <w:pPr>
        <w:pStyle w:val="null3"/>
        <w:ind w:firstLine="700"/>
        <w:jc w:val="both"/>
      </w:pPr>
      <w:r>
        <w:rPr>
          <w:rFonts w:ascii="仿宋_GB2312" w:hAnsi="仿宋_GB2312" w:cs="仿宋_GB2312" w:eastAsia="仿宋_GB2312"/>
          <w:sz w:val="28"/>
        </w:rPr>
        <w:t xml:space="preserve">7. </w:t>
      </w:r>
      <w:r>
        <w:rPr>
          <w:rFonts w:ascii="仿宋_GB2312" w:hAnsi="仿宋_GB2312" w:cs="仿宋_GB2312" w:eastAsia="仿宋_GB2312"/>
          <w:sz w:val="28"/>
        </w:rPr>
        <w:t>乙方和制造商应在近三年未发生重大网络安全事件，并提供说明材料。（乙方因成立时间原因导致不能取得相应年份的，成立之前的年份可不提供。）</w:t>
      </w:r>
    </w:p>
    <w:p>
      <w:pPr>
        <w:pStyle w:val="null3"/>
        <w:ind w:firstLine="700"/>
        <w:jc w:val="both"/>
      </w:pPr>
      <w:r>
        <w:rPr>
          <w:rFonts w:ascii="仿宋_GB2312" w:hAnsi="仿宋_GB2312" w:cs="仿宋_GB2312" w:eastAsia="仿宋_GB2312"/>
          <w:sz w:val="28"/>
        </w:rPr>
        <w:t xml:space="preserve">8. </w:t>
      </w:r>
      <w:r>
        <w:rPr>
          <w:rFonts w:ascii="仿宋_GB2312" w:hAnsi="仿宋_GB2312" w:cs="仿宋_GB2312" w:eastAsia="仿宋_GB2312"/>
          <w:sz w:val="28"/>
        </w:rPr>
        <w:t>甲方应于收到货物之日起</w:t>
      </w:r>
      <w:r>
        <w:rPr>
          <w:rFonts w:ascii="仿宋_GB2312" w:hAnsi="仿宋_GB2312" w:cs="仿宋_GB2312" w:eastAsia="仿宋_GB2312"/>
          <w:sz w:val="28"/>
        </w:rPr>
        <w:t>5</w:t>
      </w:r>
      <w:r>
        <w:rPr>
          <w:rFonts w:ascii="仿宋_GB2312" w:hAnsi="仿宋_GB2312" w:cs="仿宋_GB2312" w:eastAsia="仿宋_GB2312"/>
          <w:sz w:val="28"/>
        </w:rPr>
        <w:t>个工作日内组织开展货物验收，乙方应予以配合。验收合格后，双方签署货物到货验收报告。</w:t>
      </w:r>
    </w:p>
    <w:p>
      <w:pPr>
        <w:pStyle w:val="null3"/>
        <w:ind w:firstLine="700"/>
        <w:jc w:val="both"/>
      </w:pPr>
      <w:r>
        <w:rPr>
          <w:rFonts w:ascii="仿宋_GB2312" w:hAnsi="仿宋_GB2312" w:cs="仿宋_GB2312" w:eastAsia="仿宋_GB2312"/>
          <w:sz w:val="28"/>
        </w:rPr>
        <w:t>（二）部署安装与试运行。</w:t>
      </w:r>
    </w:p>
    <w:p>
      <w:pPr>
        <w:pStyle w:val="null3"/>
        <w:ind w:firstLine="700"/>
        <w:jc w:val="both"/>
      </w:pPr>
      <w:r>
        <w:rPr>
          <w:rFonts w:ascii="仿宋_GB2312" w:hAnsi="仿宋_GB2312" w:cs="仿宋_GB2312" w:eastAsia="仿宋_GB2312"/>
          <w:sz w:val="28"/>
        </w:rPr>
        <w:t xml:space="preserve">1. </w:t>
      </w:r>
      <w:r>
        <w:rPr>
          <w:rFonts w:ascii="仿宋_GB2312" w:hAnsi="仿宋_GB2312" w:cs="仿宋_GB2312" w:eastAsia="仿宋_GB2312"/>
          <w:sz w:val="28"/>
        </w:rPr>
        <w:t>乙方需提供安装部署和调试实施方案，并于货物到货验收合格之日起</w:t>
      </w:r>
      <w:r>
        <w:rPr>
          <w:rFonts w:ascii="仿宋_GB2312" w:hAnsi="仿宋_GB2312" w:cs="仿宋_GB2312" w:eastAsia="仿宋_GB2312"/>
          <w:sz w:val="28"/>
        </w:rPr>
        <w:t xml:space="preserve"> 5 </w:t>
      </w:r>
      <w:r>
        <w:rPr>
          <w:rFonts w:ascii="仿宋_GB2312" w:hAnsi="仿宋_GB2312" w:cs="仿宋_GB2312" w:eastAsia="仿宋_GB2312"/>
          <w:sz w:val="28"/>
        </w:rPr>
        <w:t>个工作日内完成货物安装部署、调试。</w:t>
      </w:r>
    </w:p>
    <w:p>
      <w:pPr>
        <w:pStyle w:val="null3"/>
        <w:ind w:firstLine="700"/>
        <w:jc w:val="both"/>
      </w:pPr>
      <w:r>
        <w:rPr>
          <w:rFonts w:ascii="仿宋_GB2312" w:hAnsi="仿宋_GB2312" w:cs="仿宋_GB2312" w:eastAsia="仿宋_GB2312"/>
          <w:sz w:val="28"/>
        </w:rPr>
        <w:t xml:space="preserve">2. </w:t>
      </w:r>
      <w:r>
        <w:rPr>
          <w:rFonts w:ascii="仿宋_GB2312" w:hAnsi="仿宋_GB2312" w:cs="仿宋_GB2312" w:eastAsia="仿宋_GB2312"/>
          <w:sz w:val="28"/>
        </w:rPr>
        <w:t>本合同所采购货物试运行时间为</w:t>
      </w:r>
      <w:r>
        <w:rPr>
          <w:rFonts w:ascii="仿宋_GB2312" w:hAnsi="仿宋_GB2312" w:cs="仿宋_GB2312" w:eastAsia="仿宋_GB2312"/>
          <w:sz w:val="28"/>
        </w:rPr>
        <w:t>5</w:t>
      </w:r>
      <w:r>
        <w:rPr>
          <w:rFonts w:ascii="仿宋_GB2312" w:hAnsi="仿宋_GB2312" w:cs="仿宋_GB2312" w:eastAsia="仿宋_GB2312"/>
          <w:sz w:val="28"/>
        </w:rPr>
        <w:t>个工作日。如约定试运行时间到期后，货物试运行结果无法满足技术参数（指标）要求，则需继续改进，直到完全达到验收标准方可组织项目验收。</w:t>
      </w:r>
    </w:p>
    <w:p>
      <w:pPr>
        <w:pStyle w:val="null3"/>
        <w:ind w:firstLine="700"/>
        <w:jc w:val="both"/>
      </w:pPr>
      <w:r>
        <w:rPr>
          <w:rFonts w:ascii="仿宋_GB2312" w:hAnsi="仿宋_GB2312" w:cs="仿宋_GB2312" w:eastAsia="仿宋_GB2312"/>
          <w:sz w:val="28"/>
        </w:rPr>
        <w:t xml:space="preserve">3. </w:t>
      </w:r>
      <w:r>
        <w:rPr>
          <w:rFonts w:ascii="仿宋_GB2312" w:hAnsi="仿宋_GB2312" w:cs="仿宋_GB2312" w:eastAsia="仿宋_GB2312"/>
          <w:sz w:val="28"/>
        </w:rPr>
        <w:t>乙方需提供不少于</w:t>
      </w:r>
      <w:r>
        <w:rPr>
          <w:rFonts w:ascii="仿宋_GB2312" w:hAnsi="仿宋_GB2312" w:cs="仿宋_GB2312" w:eastAsia="仿宋_GB2312"/>
          <w:sz w:val="28"/>
        </w:rPr>
        <w:t xml:space="preserve"> 3 </w:t>
      </w:r>
      <w:r>
        <w:rPr>
          <w:rFonts w:ascii="仿宋_GB2312" w:hAnsi="仿宋_GB2312" w:cs="仿宋_GB2312" w:eastAsia="仿宋_GB2312"/>
          <w:sz w:val="28"/>
        </w:rPr>
        <w:t>人</w:t>
      </w:r>
      <w:r>
        <w:rPr>
          <w:rFonts w:ascii="仿宋_GB2312" w:hAnsi="仿宋_GB2312" w:cs="仿宋_GB2312" w:eastAsia="仿宋_GB2312"/>
          <w:sz w:val="28"/>
        </w:rPr>
        <w:t>/</w:t>
      </w:r>
      <w:r>
        <w:rPr>
          <w:rFonts w:ascii="仿宋_GB2312" w:hAnsi="仿宋_GB2312" w:cs="仿宋_GB2312" w:eastAsia="仿宋_GB2312"/>
          <w:sz w:val="28"/>
        </w:rPr>
        <w:t>天的现场技术支持服务，协助甲方实现货物安装调试和试运行要求。</w:t>
      </w:r>
    </w:p>
    <w:p>
      <w:pPr>
        <w:pStyle w:val="null3"/>
        <w:ind w:firstLine="700"/>
        <w:jc w:val="both"/>
      </w:pPr>
      <w:r>
        <w:rPr>
          <w:rFonts w:ascii="仿宋_GB2312" w:hAnsi="仿宋_GB2312" w:cs="仿宋_GB2312" w:eastAsia="仿宋_GB2312"/>
          <w:sz w:val="28"/>
        </w:rPr>
        <w:t>（三）项目验收</w:t>
      </w:r>
    </w:p>
    <w:p>
      <w:pPr>
        <w:pStyle w:val="null3"/>
        <w:ind w:firstLine="700"/>
        <w:jc w:val="both"/>
      </w:pPr>
      <w:r>
        <w:rPr>
          <w:rFonts w:ascii="仿宋_GB2312" w:hAnsi="仿宋_GB2312" w:cs="仿宋_GB2312" w:eastAsia="仿宋_GB2312"/>
          <w:sz w:val="28"/>
        </w:rPr>
        <w:t xml:space="preserve">1. </w:t>
      </w:r>
      <w:r>
        <w:rPr>
          <w:rFonts w:ascii="仿宋_GB2312" w:hAnsi="仿宋_GB2312" w:cs="仿宋_GB2312" w:eastAsia="仿宋_GB2312"/>
          <w:sz w:val="28"/>
        </w:rPr>
        <w:t>货物试运行合格后，乙方向甲方提出验收申请，甲方应于收到验收申请后</w:t>
      </w:r>
      <w:r>
        <w:rPr>
          <w:rFonts w:ascii="仿宋_GB2312" w:hAnsi="仿宋_GB2312" w:cs="仿宋_GB2312" w:eastAsia="仿宋_GB2312"/>
          <w:sz w:val="28"/>
        </w:rPr>
        <w:t>**</w:t>
      </w:r>
      <w:r>
        <w:rPr>
          <w:rFonts w:ascii="仿宋_GB2312" w:hAnsi="仿宋_GB2312" w:cs="仿宋_GB2312" w:eastAsia="仿宋_GB2312"/>
          <w:sz w:val="28"/>
        </w:rPr>
        <w:t>个工作日内组织验收。</w:t>
      </w:r>
    </w:p>
    <w:p>
      <w:pPr>
        <w:pStyle w:val="null3"/>
        <w:ind w:firstLine="700"/>
        <w:jc w:val="both"/>
      </w:pPr>
      <w:r>
        <w:rPr>
          <w:rFonts w:ascii="仿宋_GB2312" w:hAnsi="仿宋_GB2312" w:cs="仿宋_GB2312" w:eastAsia="仿宋_GB2312"/>
          <w:sz w:val="28"/>
        </w:rPr>
        <w:t xml:space="preserve">2. </w:t>
      </w:r>
      <w:r>
        <w:rPr>
          <w:rFonts w:ascii="仿宋_GB2312" w:hAnsi="仿宋_GB2312" w:cs="仿宋_GB2312" w:eastAsia="仿宋_GB2312"/>
          <w:sz w:val="28"/>
        </w:rPr>
        <w:t>乙方在项目验收前应提供安装调试竣工报告、试运行报告等项目所需文档。</w:t>
      </w:r>
    </w:p>
    <w:p>
      <w:pPr>
        <w:pStyle w:val="null3"/>
        <w:ind w:firstLine="700"/>
        <w:jc w:val="both"/>
      </w:pPr>
      <w:r>
        <w:rPr>
          <w:rFonts w:ascii="仿宋_GB2312" w:hAnsi="仿宋_GB2312" w:cs="仿宋_GB2312" w:eastAsia="仿宋_GB2312"/>
          <w:sz w:val="28"/>
        </w:rPr>
        <w:t xml:space="preserve">3. </w:t>
      </w:r>
      <w:r>
        <w:rPr>
          <w:rFonts w:ascii="仿宋_GB2312" w:hAnsi="仿宋_GB2312" w:cs="仿宋_GB2312" w:eastAsia="仿宋_GB2312"/>
          <w:sz w:val="28"/>
        </w:rPr>
        <w:t>项目验收合格后，双方应签署项目验收报告，项目验收报告由双方盖章确认。</w:t>
      </w:r>
    </w:p>
    <w:p>
      <w:pPr>
        <w:pStyle w:val="null3"/>
        <w:spacing w:before="165"/>
        <w:ind w:left="480" w:firstLine="420"/>
        <w:jc w:val="left"/>
      </w:pPr>
      <w:r>
        <w:rPr>
          <w:rFonts w:ascii="仿宋_GB2312" w:hAnsi="仿宋_GB2312" w:cs="仿宋_GB2312" w:eastAsia="仿宋_GB2312"/>
          <w:sz w:val="28"/>
          <w:b/>
        </w:rPr>
        <w:t>六、培训要求</w:t>
      </w:r>
    </w:p>
    <w:p>
      <w:pPr>
        <w:pStyle w:val="null3"/>
        <w:ind w:firstLine="700"/>
        <w:jc w:val="both"/>
      </w:pPr>
      <w:r>
        <w:rPr>
          <w:rFonts w:ascii="仿宋_GB2312" w:hAnsi="仿宋_GB2312" w:cs="仿宋_GB2312" w:eastAsia="仿宋_GB2312"/>
          <w:sz w:val="28"/>
        </w:rPr>
        <w:t>（一）培训所产生的费用均已包含在合同总额中，甲方不另外支付培训费用。</w:t>
      </w:r>
    </w:p>
    <w:p>
      <w:pPr>
        <w:pStyle w:val="null3"/>
        <w:ind w:firstLine="560"/>
        <w:jc w:val="both"/>
      </w:pPr>
      <w:r>
        <w:rPr>
          <w:rFonts w:ascii="仿宋_GB2312" w:hAnsi="仿宋_GB2312" w:cs="仿宋_GB2312" w:eastAsia="仿宋_GB2312"/>
          <w:sz w:val="28"/>
        </w:rPr>
        <w:t>（二）乙方应为甲方技术人员提供技术培训，让受训人员可独立进行货物的日常运行维护，并能判别和处理货物的一般性故障。</w:t>
      </w:r>
    </w:p>
    <w:p>
      <w:pPr>
        <w:pStyle w:val="null3"/>
        <w:ind w:firstLine="560"/>
        <w:jc w:val="both"/>
      </w:pPr>
      <w:r>
        <w:rPr>
          <w:rFonts w:ascii="仿宋_GB2312" w:hAnsi="仿宋_GB2312" w:cs="仿宋_GB2312" w:eastAsia="仿宋_GB2312"/>
          <w:sz w:val="28"/>
        </w:rPr>
        <w:t>（三）培训方式为现场或线上培训，培训内容包括系统操作维护等；乙方培训讲师要求有</w:t>
      </w:r>
      <w:r>
        <w:rPr>
          <w:rFonts w:ascii="仿宋_GB2312" w:hAnsi="仿宋_GB2312" w:cs="仿宋_GB2312" w:eastAsia="仿宋_GB2312"/>
          <w:sz w:val="28"/>
        </w:rPr>
        <w:t>3</w:t>
      </w:r>
      <w:r>
        <w:rPr>
          <w:rFonts w:ascii="仿宋_GB2312" w:hAnsi="仿宋_GB2312" w:cs="仿宋_GB2312" w:eastAsia="仿宋_GB2312"/>
          <w:sz w:val="28"/>
        </w:rPr>
        <w:t>年以上网络流量分路器培训经验。</w:t>
      </w:r>
    </w:p>
    <w:p>
      <w:pPr>
        <w:pStyle w:val="null3"/>
        <w:ind w:firstLine="560"/>
        <w:jc w:val="both"/>
      </w:pPr>
      <w:r>
        <w:rPr>
          <w:rFonts w:ascii="仿宋_GB2312" w:hAnsi="仿宋_GB2312" w:cs="仿宋_GB2312" w:eastAsia="仿宋_GB2312"/>
          <w:sz w:val="28"/>
        </w:rPr>
        <w:t>（四）培训课程应针对本项目所涉及到的所有软硬件和整个系统，乙方应提供培训计划、培训教材，培训要在项目验收前完成，总时长不少于</w:t>
      </w:r>
      <w:r>
        <w:rPr>
          <w:rFonts w:ascii="仿宋_GB2312" w:hAnsi="仿宋_GB2312" w:cs="仿宋_GB2312" w:eastAsia="仿宋_GB2312"/>
          <w:sz w:val="28"/>
        </w:rPr>
        <w:t>0.5</w:t>
      </w:r>
      <w:r>
        <w:rPr>
          <w:rFonts w:ascii="仿宋_GB2312" w:hAnsi="仿宋_GB2312" w:cs="仿宋_GB2312" w:eastAsia="仿宋_GB2312"/>
          <w:sz w:val="28"/>
        </w:rPr>
        <w:t>天，培训总人数不少于</w:t>
      </w:r>
      <w:r>
        <w:rPr>
          <w:rFonts w:ascii="仿宋_GB2312" w:hAnsi="仿宋_GB2312" w:cs="仿宋_GB2312" w:eastAsia="仿宋_GB2312"/>
          <w:sz w:val="28"/>
        </w:rPr>
        <w:t>3</w:t>
      </w:r>
      <w:r>
        <w:rPr>
          <w:rFonts w:ascii="仿宋_GB2312" w:hAnsi="仿宋_GB2312" w:cs="仿宋_GB2312" w:eastAsia="仿宋_GB2312"/>
          <w:sz w:val="28"/>
        </w:rPr>
        <w:t>人。</w:t>
      </w:r>
    </w:p>
    <w:p>
      <w:pPr>
        <w:pStyle w:val="null3"/>
        <w:spacing w:before="165"/>
        <w:ind w:left="480"/>
        <w:jc w:val="left"/>
      </w:pPr>
      <w:r>
        <w:rPr>
          <w:rFonts w:ascii="仿宋_GB2312" w:hAnsi="仿宋_GB2312" w:cs="仿宋_GB2312" w:eastAsia="仿宋_GB2312"/>
          <w:sz w:val="28"/>
          <w:b/>
        </w:rPr>
        <w:t>七、售后服务质量保证期及售后服务要求</w:t>
      </w:r>
    </w:p>
    <w:p>
      <w:pPr>
        <w:pStyle w:val="null3"/>
        <w:ind w:firstLine="560"/>
        <w:jc w:val="both"/>
      </w:pPr>
      <w:r>
        <w:rPr>
          <w:rFonts w:ascii="仿宋_GB2312" w:hAnsi="仿宋_GB2312" w:cs="仿宋_GB2312" w:eastAsia="仿宋_GB2312"/>
          <w:sz w:val="28"/>
        </w:rPr>
        <w:t>（一）售后服务质量保证期为</w:t>
      </w:r>
      <w:r>
        <w:rPr>
          <w:rFonts w:ascii="仿宋_GB2312" w:hAnsi="仿宋_GB2312" w:cs="仿宋_GB2312" w:eastAsia="仿宋_GB2312"/>
          <w:sz w:val="28"/>
        </w:rPr>
        <w:t>3</w:t>
      </w:r>
      <w:r>
        <w:rPr>
          <w:rFonts w:ascii="仿宋_GB2312" w:hAnsi="仿宋_GB2312" w:cs="仿宋_GB2312" w:eastAsia="仿宋_GB2312"/>
          <w:sz w:val="28"/>
        </w:rPr>
        <w:t>年，售后服务质量保证期自项目验收合格双方签署项目验收报告之日起算。</w:t>
      </w:r>
    </w:p>
    <w:p>
      <w:pPr>
        <w:pStyle w:val="null3"/>
        <w:ind w:firstLine="536"/>
        <w:jc w:val="both"/>
      </w:pPr>
      <w:r>
        <w:rPr>
          <w:rFonts w:ascii="仿宋_GB2312" w:hAnsi="仿宋_GB2312" w:cs="仿宋_GB2312" w:eastAsia="仿宋_GB2312"/>
          <w:sz w:val="28"/>
        </w:rPr>
        <w:t>（二）本合同售后服务包含货物原厂商（制造商）维保服务和代理商售后服务。乙方应提供原厂售后服务承诺函（原件）作为本合同附件，如无法提供，视为乙方自动放弃成交资格，合同无效且甲方有权要求赔偿。除原厂维保服务外，乙方应提供技术支持和售后服务方案。</w:t>
      </w:r>
    </w:p>
    <w:p>
      <w:pPr>
        <w:pStyle w:val="null3"/>
        <w:ind w:firstLine="536"/>
        <w:jc w:val="both"/>
      </w:pPr>
      <w:r>
        <w:rPr>
          <w:rFonts w:ascii="仿宋_GB2312" w:hAnsi="仿宋_GB2312" w:cs="仿宋_GB2312" w:eastAsia="仿宋_GB2312"/>
          <w:sz w:val="28"/>
        </w:rPr>
        <w:t>（三）原厂维保服务应包括：在质量保证期内，货物原厂商提供货物正常使用情况下的硬件维修及保养、软件升级、补丁更新、系统安全加固、技术支持服务，支持方式包括</w:t>
      </w:r>
      <w:r>
        <w:rPr>
          <w:rFonts w:ascii="仿宋_GB2312" w:hAnsi="仿宋_GB2312" w:cs="仿宋_GB2312" w:eastAsia="仿宋_GB2312"/>
          <w:sz w:val="28"/>
        </w:rPr>
        <w:t>7*24</w:t>
      </w:r>
      <w:r>
        <w:rPr>
          <w:rFonts w:ascii="仿宋_GB2312" w:hAnsi="仿宋_GB2312" w:cs="仿宋_GB2312" w:eastAsia="仿宋_GB2312"/>
          <w:sz w:val="28"/>
        </w:rPr>
        <w:t>小时电话技术支持、邮箱支持等，承诺在接到甲方通知后</w:t>
      </w:r>
      <w:r>
        <w:rPr>
          <w:rFonts w:ascii="仿宋_GB2312" w:hAnsi="仿宋_GB2312" w:cs="仿宋_GB2312" w:eastAsia="仿宋_GB2312"/>
          <w:sz w:val="28"/>
        </w:rPr>
        <w:t>4</w:t>
      </w:r>
      <w:r>
        <w:rPr>
          <w:rFonts w:ascii="仿宋_GB2312" w:hAnsi="仿宋_GB2312" w:cs="仿宋_GB2312" w:eastAsia="仿宋_GB2312"/>
          <w:sz w:val="28"/>
        </w:rPr>
        <w:t>小时内现场响应。若涉及存储介质故障，应支持故障存储介质不回收或物理破坏后再回收。</w:t>
      </w:r>
    </w:p>
    <w:p>
      <w:pPr>
        <w:pStyle w:val="null3"/>
        <w:ind w:firstLine="560"/>
        <w:jc w:val="both"/>
      </w:pPr>
      <w:r>
        <w:rPr>
          <w:rFonts w:ascii="仿宋_GB2312" w:hAnsi="仿宋_GB2312" w:cs="仿宋_GB2312" w:eastAsia="仿宋_GB2312"/>
          <w:sz w:val="28"/>
        </w:rPr>
        <w:t>（四）在质量保证期内，如甲方提出要求，乙方应派技术人员在甲方指定现场进行支持服务。如果货物在质量保证期内出现重大故障或安全问题时，乙方应在接到甲方通知后</w:t>
      </w:r>
      <w:r>
        <w:rPr>
          <w:rFonts w:ascii="仿宋_GB2312" w:hAnsi="仿宋_GB2312" w:cs="仿宋_GB2312" w:eastAsia="仿宋_GB2312"/>
          <w:sz w:val="28"/>
        </w:rPr>
        <w:t>30</w:t>
      </w:r>
      <w:r>
        <w:rPr>
          <w:rFonts w:ascii="仿宋_GB2312" w:hAnsi="仿宋_GB2312" w:cs="仿宋_GB2312" w:eastAsia="仿宋_GB2312"/>
          <w:sz w:val="28"/>
        </w:rPr>
        <w:t>分钟内做出响应并尽快提供解决方案，并在</w:t>
      </w:r>
      <w:r>
        <w:rPr>
          <w:rFonts w:ascii="仿宋_GB2312" w:hAnsi="仿宋_GB2312" w:cs="仿宋_GB2312" w:eastAsia="仿宋_GB2312"/>
          <w:sz w:val="28"/>
        </w:rPr>
        <w:t>4</w:t>
      </w:r>
      <w:r>
        <w:rPr>
          <w:rFonts w:ascii="仿宋_GB2312" w:hAnsi="仿宋_GB2312" w:cs="仿宋_GB2312" w:eastAsia="仿宋_GB2312"/>
          <w:sz w:val="28"/>
        </w:rPr>
        <w:t>小时内恢复业务，</w:t>
      </w:r>
      <w:r>
        <w:rPr>
          <w:rFonts w:ascii="仿宋_GB2312" w:hAnsi="仿宋_GB2312" w:cs="仿宋_GB2312" w:eastAsia="仿宋_GB2312"/>
          <w:sz w:val="28"/>
        </w:rPr>
        <w:t>1</w:t>
      </w:r>
      <w:r>
        <w:rPr>
          <w:rFonts w:ascii="仿宋_GB2312" w:hAnsi="仿宋_GB2312" w:cs="仿宋_GB2312" w:eastAsia="仿宋_GB2312"/>
          <w:sz w:val="28"/>
        </w:rPr>
        <w:t>个工作日内解决。</w:t>
      </w:r>
    </w:p>
    <w:p>
      <w:pPr>
        <w:pStyle w:val="null3"/>
        <w:ind w:firstLine="560"/>
        <w:jc w:val="both"/>
      </w:pPr>
      <w:r>
        <w:rPr>
          <w:rFonts w:ascii="仿宋_GB2312" w:hAnsi="仿宋_GB2312" w:cs="仿宋_GB2312" w:eastAsia="仿宋_GB2312"/>
          <w:sz w:val="28"/>
        </w:rPr>
        <w:t>（五）在质量保证期内，若国家、行业、国际上发表了相关新建议或标准，乙方应主动告知甲方，并配合甲方在双方商定时间内对货物进行升级。乙方须说明升级时间周期，并不得以任何借口拒绝服务。</w:t>
      </w:r>
    </w:p>
    <w:p>
      <w:pPr>
        <w:pStyle w:val="null3"/>
        <w:ind w:firstLine="560"/>
        <w:jc w:val="both"/>
      </w:pPr>
      <w:r>
        <w:rPr>
          <w:rFonts w:ascii="仿宋_GB2312" w:hAnsi="仿宋_GB2312" w:cs="仿宋_GB2312" w:eastAsia="仿宋_GB2312"/>
          <w:sz w:val="28"/>
        </w:rPr>
        <w:t>（六）针对本项目，乙方指定为项目负责人，组建长期、稳定的技术支持小组。技术支持小组应由技术强、业务精的高素质专业人员组成。乙方应对派出到甲方的技术服务人员进行背景调查，与其签订保密承诺书。</w:t>
      </w:r>
    </w:p>
    <w:p>
      <w:pPr>
        <w:pStyle w:val="null3"/>
        <w:ind w:firstLine="554"/>
        <w:jc w:val="both"/>
      </w:pPr>
      <w:r>
        <w:rPr>
          <w:rFonts w:ascii="仿宋_GB2312" w:hAnsi="仿宋_GB2312" w:cs="仿宋_GB2312" w:eastAsia="仿宋_GB2312"/>
          <w:sz w:val="28"/>
        </w:rPr>
        <w:t>（七）在质量保证期内，如货物原厂商对该货物的运行、维护方面进行了技术改进，乙方应向甲方提供与这些技术改进相关的详细技术资料。</w:t>
      </w:r>
    </w:p>
    <w:p>
      <w:pPr>
        <w:pStyle w:val="null3"/>
        <w:ind w:firstLine="554"/>
        <w:jc w:val="both"/>
      </w:pPr>
      <w:r>
        <w:rPr>
          <w:rFonts w:ascii="仿宋_GB2312" w:hAnsi="仿宋_GB2312" w:cs="仿宋_GB2312" w:eastAsia="仿宋_GB2312"/>
          <w:sz w:val="28"/>
        </w:rPr>
        <w:t>（八）质量保证期内，如因乙方所提供货物本身缺陷或乙方更换、修理、续补货物等各种原因造成货物故障，使得货物不得不停止使用，乙方应负责更换或修理，使货物运行指标和技术性能达到合同约定，由此引起的全部费用由乙方承担。若因软件或硬件缺陷导致或引起甲方损失及导致或引起第三方受到损害的，全部赔偿责任均应由乙方承担。</w:t>
      </w:r>
    </w:p>
    <w:p>
      <w:pPr>
        <w:pStyle w:val="null3"/>
        <w:ind w:firstLine="554"/>
        <w:jc w:val="both"/>
      </w:pPr>
      <w:r>
        <w:rPr>
          <w:rFonts w:ascii="仿宋_GB2312" w:hAnsi="仿宋_GB2312" w:cs="仿宋_GB2312" w:eastAsia="仿宋_GB2312"/>
          <w:sz w:val="28"/>
        </w:rPr>
        <w:t>（九）质量保证期满后，如果出现特殊和紧急情况，在甲方要求下，乙方承诺协调制造商派遣其工程技术人员以优惠价格到现场进行对投标系统检查和维修。</w:t>
      </w:r>
    </w:p>
    <w:p>
      <w:pPr>
        <w:pStyle w:val="null3"/>
        <w:jc w:val="both"/>
      </w:pPr>
      <w:r>
        <w:rPr>
          <w:rFonts w:ascii="仿宋_GB2312" w:hAnsi="仿宋_GB2312" w:cs="仿宋_GB2312" w:eastAsia="仿宋_GB2312"/>
          <w:sz w:val="28"/>
          <w:b/>
        </w:rPr>
        <w:t>八、违约责任</w:t>
      </w:r>
    </w:p>
    <w:p>
      <w:pPr>
        <w:pStyle w:val="null3"/>
        <w:ind w:firstLine="560"/>
        <w:jc w:val="both"/>
      </w:pPr>
      <w:r>
        <w:rPr>
          <w:rFonts w:ascii="仿宋_GB2312" w:hAnsi="仿宋_GB2312" w:cs="仿宋_GB2312" w:eastAsia="仿宋_GB2312"/>
          <w:sz w:val="28"/>
        </w:rPr>
        <w:t>（一）因乙方原因未能按照本合同要求交付合格的货物并完成相关建设内容的：</w:t>
      </w:r>
    </w:p>
    <w:p>
      <w:pPr>
        <w:pStyle w:val="null3"/>
        <w:ind w:firstLine="560"/>
        <w:jc w:val="both"/>
      </w:pPr>
      <w:r>
        <w:rPr>
          <w:rFonts w:ascii="仿宋_GB2312" w:hAnsi="仿宋_GB2312" w:cs="仿宋_GB2312" w:eastAsia="仿宋_GB2312"/>
          <w:sz w:val="28"/>
        </w:rPr>
        <w:t xml:space="preserve">1. </w:t>
      </w:r>
      <w:r>
        <w:rPr>
          <w:rFonts w:ascii="仿宋_GB2312" w:hAnsi="仿宋_GB2312" w:cs="仿宋_GB2312" w:eastAsia="仿宋_GB2312"/>
          <w:sz w:val="28"/>
        </w:rPr>
        <w:t>对于货物被证实存在缺陷（包括潜在的缺陷）或者不符合本合同要求的，甲方有权要求退货、退货重新制作、新货替换。乙方应按照甲方意见，用以下一种或几种方式结合解决：</w:t>
      </w:r>
    </w:p>
    <w:p>
      <w:pPr>
        <w:pStyle w:val="null3"/>
        <w:ind w:firstLine="560"/>
        <w:jc w:val="both"/>
      </w:pPr>
      <w:r>
        <w:rPr>
          <w:rFonts w:ascii="仿宋_GB2312" w:hAnsi="仿宋_GB2312" w:cs="仿宋_GB2312" w:eastAsia="仿宋_GB2312"/>
          <w:sz w:val="28"/>
        </w:rPr>
        <w:t>①退货：甲方将货物退回乙方，乙方将合同货款退还给甲方，并承担由此发生的一切损失和费用，合同终止。</w:t>
      </w:r>
    </w:p>
    <w:p>
      <w:pPr>
        <w:pStyle w:val="null3"/>
        <w:ind w:firstLine="560"/>
        <w:jc w:val="both"/>
      </w:pPr>
      <w:r>
        <w:rPr>
          <w:rFonts w:ascii="仿宋_GB2312" w:hAnsi="仿宋_GB2312" w:cs="仿宋_GB2312" w:eastAsia="仿宋_GB2312"/>
          <w:sz w:val="28"/>
        </w:rPr>
        <w:t>②退货重新制作：甲方将货物退回乙方，乙方按照技术标准要求重新制作，并承担由此发生的一切损失和费用。</w:t>
      </w:r>
    </w:p>
    <w:p>
      <w:pPr>
        <w:pStyle w:val="null3"/>
        <w:ind w:firstLine="560"/>
        <w:jc w:val="both"/>
      </w:pPr>
      <w:r>
        <w:rPr>
          <w:rFonts w:ascii="仿宋_GB2312" w:hAnsi="仿宋_GB2312" w:cs="仿宋_GB2312" w:eastAsia="仿宋_GB2312"/>
          <w:sz w:val="28"/>
        </w:rPr>
        <w:t>③新货替换：乙方用满足技术标准要求的货物替换存在缺陷的货物，承担甲方蒙受的全部直接损失和费用，并承担由此引发的一切风险，且相应延长所换货物的质量保证期。</w:t>
      </w:r>
    </w:p>
    <w:p>
      <w:pPr>
        <w:pStyle w:val="null3"/>
        <w:ind w:firstLine="560"/>
        <w:jc w:val="both"/>
      </w:pPr>
      <w:r>
        <w:rPr>
          <w:rFonts w:ascii="仿宋_GB2312" w:hAnsi="仿宋_GB2312" w:cs="仿宋_GB2312" w:eastAsia="仿宋_GB2312"/>
          <w:sz w:val="28"/>
        </w:rPr>
        <w:t>乙方除按上述约定采取措施外，还要根据违约程度承担最高不超过履约保证金数额的违约金，违约金可按要求直接支付也可从履约保证金中扣除。</w:t>
      </w:r>
    </w:p>
    <w:p>
      <w:pPr>
        <w:pStyle w:val="null3"/>
        <w:ind w:firstLine="560"/>
        <w:jc w:val="both"/>
      </w:pPr>
      <w:r>
        <w:rPr>
          <w:rFonts w:ascii="仿宋_GB2312" w:hAnsi="仿宋_GB2312" w:cs="仿宋_GB2312" w:eastAsia="仿宋_GB2312"/>
          <w:sz w:val="28"/>
        </w:rPr>
        <w:t xml:space="preserve">2. </w:t>
      </w:r>
      <w:r>
        <w:rPr>
          <w:rFonts w:ascii="仿宋_GB2312" w:hAnsi="仿宋_GB2312" w:cs="仿宋_GB2312" w:eastAsia="仿宋_GB2312"/>
          <w:sz w:val="28"/>
        </w:rPr>
        <w:t>对严重违约并给甲方造成重大损失的，甲方有权解除本合同，扣除乙方履约保证金，并视损失情况根据《中华人民共和国民法典》有关规定追究乙方相关责任。</w:t>
      </w:r>
    </w:p>
    <w:p>
      <w:pPr>
        <w:pStyle w:val="null3"/>
        <w:ind w:firstLine="560"/>
        <w:jc w:val="both"/>
      </w:pPr>
      <w:r>
        <w:rPr>
          <w:rFonts w:ascii="仿宋_GB2312" w:hAnsi="仿宋_GB2312" w:cs="仿宋_GB2312" w:eastAsia="仿宋_GB2312"/>
          <w:sz w:val="28"/>
        </w:rPr>
        <w:t xml:space="preserve">3. </w:t>
      </w:r>
      <w:r>
        <w:rPr>
          <w:rFonts w:ascii="仿宋_GB2312" w:hAnsi="仿宋_GB2312" w:cs="仿宋_GB2312" w:eastAsia="仿宋_GB2312"/>
          <w:sz w:val="28"/>
        </w:rPr>
        <w:t>如乙方未按合同规定的时间交货，甲方将对误期原因进行评估，如非不可抗力原因的，甲方有权在不影响本合同项下其他补救措施的情况下，从合同货款中扣除误期赔偿费。每延误一天的赔偿费按迟交货物交货价的百分之零点壹</w:t>
      </w:r>
      <w:r>
        <w:rPr>
          <w:rFonts w:ascii="仿宋_GB2312" w:hAnsi="仿宋_GB2312" w:cs="仿宋_GB2312" w:eastAsia="仿宋_GB2312"/>
          <w:sz w:val="28"/>
        </w:rPr>
        <w:t xml:space="preserve"> (0.1</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计收，直至交货为止。如乙方未能在合同规定的时间之后十五个工作日内供货，甲方有权单方面终止合同，并由乙方承担因误期造成的一切直接损失和费用。</w:t>
      </w:r>
    </w:p>
    <w:p>
      <w:pPr>
        <w:pStyle w:val="null3"/>
        <w:ind w:firstLine="560"/>
        <w:jc w:val="both"/>
      </w:pPr>
      <w:r>
        <w:rPr>
          <w:rFonts w:ascii="仿宋_GB2312" w:hAnsi="仿宋_GB2312" w:cs="仿宋_GB2312" w:eastAsia="仿宋_GB2312"/>
          <w:sz w:val="28"/>
        </w:rPr>
        <w:t xml:space="preserve">4. </w:t>
      </w:r>
      <w:r>
        <w:rPr>
          <w:rFonts w:ascii="仿宋_GB2312" w:hAnsi="仿宋_GB2312" w:cs="仿宋_GB2312" w:eastAsia="仿宋_GB2312"/>
          <w:sz w:val="28"/>
        </w:rPr>
        <w:t>如乙方未按合同规定的时间完成合同约定的建设内容，甲方有权从合同货款中扣除误期赔偿费。每延误一天的赔偿费按合同总额的百分之零点叁</w:t>
      </w:r>
      <w:r>
        <w:rPr>
          <w:rFonts w:ascii="仿宋_GB2312" w:hAnsi="仿宋_GB2312" w:cs="仿宋_GB2312" w:eastAsia="仿宋_GB2312"/>
          <w:sz w:val="28"/>
        </w:rPr>
        <w:t xml:space="preserve"> (0.3</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计收，直到完成项目为止。如乙方未能在合同规定的时间之后</w:t>
      </w:r>
      <w:r>
        <w:rPr>
          <w:rFonts w:ascii="仿宋_GB2312" w:hAnsi="仿宋_GB2312" w:cs="仿宋_GB2312" w:eastAsia="仿宋_GB2312"/>
          <w:sz w:val="28"/>
        </w:rPr>
        <w:t>30</w:t>
      </w:r>
      <w:r>
        <w:rPr>
          <w:rFonts w:ascii="仿宋_GB2312" w:hAnsi="仿宋_GB2312" w:cs="仿宋_GB2312" w:eastAsia="仿宋_GB2312"/>
          <w:sz w:val="28"/>
        </w:rPr>
        <w:t>天内完成项目，甲方有权单方面终止合同，并由乙方承担因误期造成的一切直接损失和费用。对于未能按合同要求提供附加服务或被证实未提供应当承担的附加服务，甲方有权要求限期整改，无合理理由不进行整改的视为违约。</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甲方无正当理由拒绝接收货物，到期拒付合同款项的，甲方向乙方偿付合同总价的</w:t>
      </w:r>
      <w:r>
        <w:rPr>
          <w:rFonts w:ascii="仿宋_GB2312" w:hAnsi="仿宋_GB2312" w:cs="仿宋_GB2312" w:eastAsia="仿宋_GB2312"/>
          <w:sz w:val="28"/>
        </w:rPr>
        <w:t>5%</w:t>
      </w:r>
      <w:r>
        <w:rPr>
          <w:rFonts w:ascii="仿宋_GB2312" w:hAnsi="仿宋_GB2312" w:cs="仿宋_GB2312" w:eastAsia="仿宋_GB2312"/>
          <w:sz w:val="28"/>
        </w:rPr>
        <w:t>的违约金。甲方逾期付款的，每日按应付未付款项的</w:t>
      </w:r>
      <w:r>
        <w:rPr>
          <w:rFonts w:ascii="仿宋_GB2312" w:hAnsi="仿宋_GB2312" w:cs="仿宋_GB2312" w:eastAsia="仿宋_GB2312"/>
          <w:sz w:val="28"/>
        </w:rPr>
        <w:t>0.3</w:t>
      </w:r>
      <w:r>
        <w:rPr>
          <w:rFonts w:ascii="仿宋_GB2312" w:hAnsi="仿宋_GB2312" w:cs="仿宋_GB2312" w:eastAsia="仿宋_GB2312"/>
          <w:sz w:val="28"/>
        </w:rPr>
        <w:t>％向乙方偿付赔偿金，赔偿金以未付款项的</w:t>
      </w:r>
      <w:r>
        <w:rPr>
          <w:rFonts w:ascii="仿宋_GB2312" w:hAnsi="仿宋_GB2312" w:cs="仿宋_GB2312" w:eastAsia="仿宋_GB2312"/>
          <w:sz w:val="28"/>
        </w:rPr>
        <w:t>5%</w:t>
      </w:r>
      <w:r>
        <w:rPr>
          <w:rFonts w:ascii="仿宋_GB2312" w:hAnsi="仿宋_GB2312" w:cs="仿宋_GB2312" w:eastAsia="仿宋_GB2312"/>
          <w:sz w:val="28"/>
        </w:rPr>
        <w:t>为限，因政府集中支付延误的时间除外。</w:t>
      </w:r>
    </w:p>
    <w:p>
      <w:pPr>
        <w:pStyle w:val="null3"/>
        <w:ind w:firstLine="560"/>
        <w:jc w:val="both"/>
      </w:pPr>
      <w:r>
        <w:rPr>
          <w:rFonts w:ascii="仿宋_GB2312" w:hAnsi="仿宋_GB2312" w:cs="仿宋_GB2312" w:eastAsia="仿宋_GB2312"/>
          <w:sz w:val="28"/>
        </w:rPr>
        <w:t xml:space="preserve">6. </w:t>
      </w:r>
      <w:r>
        <w:rPr>
          <w:rFonts w:ascii="仿宋_GB2312" w:hAnsi="仿宋_GB2312" w:cs="仿宋_GB2312" w:eastAsia="仿宋_GB2312"/>
          <w:sz w:val="28"/>
        </w:rPr>
        <w:t>任何一方无故解除合同或有违反本合同规定的任何情形均属于违约行为，违约方应对每一单项违约向对方支付合同总价</w:t>
      </w:r>
      <w:r>
        <w:rPr>
          <w:rFonts w:ascii="仿宋_GB2312" w:hAnsi="仿宋_GB2312" w:cs="仿宋_GB2312" w:eastAsia="仿宋_GB2312"/>
          <w:sz w:val="28"/>
        </w:rPr>
        <w:t>1%</w:t>
      </w:r>
      <w:r>
        <w:rPr>
          <w:rFonts w:ascii="仿宋_GB2312" w:hAnsi="仿宋_GB2312" w:cs="仿宋_GB2312" w:eastAsia="仿宋_GB2312"/>
          <w:sz w:val="28"/>
        </w:rPr>
        <w:t>的违约金。</w:t>
      </w:r>
    </w:p>
    <w:p>
      <w:pPr>
        <w:pStyle w:val="null3"/>
        <w:ind w:firstLine="560"/>
        <w:jc w:val="both"/>
      </w:pPr>
      <w:r>
        <w:rPr>
          <w:rFonts w:ascii="仿宋_GB2312" w:hAnsi="仿宋_GB2312" w:cs="仿宋_GB2312" w:eastAsia="仿宋_GB2312"/>
          <w:sz w:val="28"/>
        </w:rPr>
        <w:t xml:space="preserve">7. </w:t>
      </w:r>
      <w:r>
        <w:rPr>
          <w:rFonts w:ascii="仿宋_GB2312" w:hAnsi="仿宋_GB2312" w:cs="仿宋_GB2312" w:eastAsia="仿宋_GB2312"/>
          <w:sz w:val="28"/>
        </w:rPr>
        <w:t>甲方的损失包括但不限于预期可得利益、履行本合同所支付的成本、向第三方支付的赔偿金或违约金、实现权利所支出的诉讼费、律师费、执行费、公证费、交通费、食宿费、打印费等。</w:t>
      </w:r>
    </w:p>
    <w:p>
      <w:pPr>
        <w:pStyle w:val="null3"/>
        <w:ind w:firstLine="560"/>
        <w:jc w:val="both"/>
      </w:pPr>
      <w:r>
        <w:rPr>
          <w:rFonts w:ascii="仿宋_GB2312" w:hAnsi="仿宋_GB2312" w:cs="仿宋_GB2312" w:eastAsia="仿宋_GB2312"/>
          <w:sz w:val="28"/>
        </w:rPr>
        <w:t xml:space="preserve">8. </w:t>
      </w:r>
      <w:r>
        <w:rPr>
          <w:rFonts w:ascii="仿宋_GB2312" w:hAnsi="仿宋_GB2312" w:cs="仿宋_GB2312" w:eastAsia="仿宋_GB2312"/>
          <w:sz w:val="28"/>
        </w:rPr>
        <w:t>因合同一方原因致使另一方遭受第三方追诉的，违约方应赔偿由此给另一方造成的损失。</w:t>
      </w:r>
    </w:p>
    <w:p>
      <w:pPr>
        <w:pStyle w:val="null3"/>
        <w:ind w:firstLine="560"/>
        <w:jc w:val="both"/>
      </w:pPr>
      <w:r>
        <w:rPr>
          <w:rFonts w:ascii="仿宋_GB2312" w:hAnsi="仿宋_GB2312" w:cs="仿宋_GB2312" w:eastAsia="仿宋_GB2312"/>
          <w:sz w:val="28"/>
        </w:rPr>
        <w:t xml:space="preserve">9. </w:t>
      </w:r>
      <w:r>
        <w:rPr>
          <w:rFonts w:ascii="仿宋_GB2312" w:hAnsi="仿宋_GB2312" w:cs="仿宋_GB2312" w:eastAsia="仿宋_GB2312"/>
          <w:sz w:val="28"/>
        </w:rPr>
        <w:t>其他违约责任按《中华人民共和国民法典》的相关规定处理。</w:t>
      </w:r>
    </w:p>
    <w:p>
      <w:pPr>
        <w:pStyle w:val="null3"/>
        <w:ind w:firstLine="560"/>
        <w:jc w:val="both"/>
      </w:pPr>
      <w:r>
        <w:rPr>
          <w:rFonts w:ascii="仿宋_GB2312" w:hAnsi="仿宋_GB2312" w:cs="仿宋_GB2312" w:eastAsia="仿宋_GB2312"/>
          <w:sz w:val="28"/>
          <w:b/>
        </w:rPr>
        <w:t>九、争议的解决</w:t>
      </w:r>
    </w:p>
    <w:p>
      <w:pPr>
        <w:pStyle w:val="null3"/>
        <w:ind w:firstLine="560"/>
        <w:jc w:val="both"/>
      </w:pPr>
      <w:r>
        <w:rPr>
          <w:rFonts w:ascii="仿宋_GB2312" w:hAnsi="仿宋_GB2312" w:cs="仿宋_GB2312" w:eastAsia="仿宋_GB2312"/>
          <w:sz w:val="28"/>
        </w:rPr>
        <w:t>签约双方在履约中发生争执和分歧，双方应通过友好协商解决，若经协商不能达成协议时，任何一方有权向甲方所在地人民法院提起诉讼。诉讼费除诉讼机关另有裁决外均应由败诉方承担。在诉讼期间，除正在进行诉讼的部分外，双方应继续执行合同其余部分。</w:t>
      </w:r>
    </w:p>
    <w:p>
      <w:pPr>
        <w:pStyle w:val="null3"/>
        <w:ind w:firstLine="560"/>
        <w:jc w:val="both"/>
      </w:pPr>
      <w:r>
        <w:rPr>
          <w:rFonts w:ascii="仿宋_GB2312" w:hAnsi="仿宋_GB2312" w:cs="仿宋_GB2312" w:eastAsia="仿宋_GB2312"/>
          <w:sz w:val="28"/>
          <w:b/>
        </w:rPr>
        <w:t>十、不可抗力</w:t>
      </w:r>
    </w:p>
    <w:p>
      <w:pPr>
        <w:pStyle w:val="null3"/>
        <w:ind w:firstLine="560"/>
        <w:jc w:val="both"/>
      </w:pPr>
      <w:r>
        <w:rPr>
          <w:rFonts w:ascii="仿宋_GB2312" w:hAnsi="仿宋_GB2312" w:cs="仿宋_GB2312" w:eastAsia="仿宋_GB2312"/>
          <w:sz w:val="28"/>
        </w:rPr>
        <w:t>（一）本条所描述的“不可抗力”指不能预见、不能避免且不能克服的客观情况，包括但不限于战争、动乱、严重火灾、地震、台风等及其他双方同意的情况，但不包括违约或疏忽。</w:t>
      </w:r>
    </w:p>
    <w:p>
      <w:pPr>
        <w:pStyle w:val="null3"/>
        <w:ind w:firstLine="560"/>
        <w:jc w:val="both"/>
      </w:pPr>
      <w:r>
        <w:rPr>
          <w:rFonts w:ascii="仿宋_GB2312" w:hAnsi="仿宋_GB2312" w:cs="仿宋_GB2312" w:eastAsia="仿宋_GB2312"/>
          <w:sz w:val="28"/>
        </w:rPr>
        <w:t>（二）因不可抗力事件导致不能履行合同的，遭受不可抗力一方应积极采取措施，减少对方损失，并于不可抗力事件结束后</w:t>
      </w:r>
      <w:r>
        <w:rPr>
          <w:rFonts w:ascii="仿宋_GB2312" w:hAnsi="仿宋_GB2312" w:cs="仿宋_GB2312" w:eastAsia="仿宋_GB2312"/>
          <w:sz w:val="28"/>
        </w:rPr>
        <w:t>1</w:t>
      </w:r>
      <w:r>
        <w:rPr>
          <w:rFonts w:ascii="仿宋_GB2312" w:hAnsi="仿宋_GB2312" w:cs="仿宋_GB2312" w:eastAsia="仿宋_GB2312"/>
          <w:sz w:val="28"/>
        </w:rPr>
        <w:t>日内书面告知另一方受害情况，甲乙双方对此不承担违约责任，由此造成的损失由双方各自承担。</w:t>
      </w:r>
    </w:p>
    <w:p>
      <w:pPr>
        <w:pStyle w:val="null3"/>
        <w:ind w:firstLine="560"/>
        <w:jc w:val="both"/>
      </w:pPr>
      <w:r>
        <w:rPr>
          <w:rFonts w:ascii="仿宋_GB2312" w:hAnsi="仿宋_GB2312" w:cs="仿宋_GB2312" w:eastAsia="仿宋_GB2312"/>
          <w:sz w:val="28"/>
        </w:rPr>
        <w:t>（三）不可抗力事件不免除本合同双方权利和义务，但在取得有关机构的不可抗力证明或双方谅解确认后，双方可协商延期履行合同或修订合同。</w:t>
      </w:r>
    </w:p>
    <w:p>
      <w:pPr>
        <w:pStyle w:val="null3"/>
        <w:ind w:right="-825" w:firstLine="560"/>
        <w:jc w:val="both"/>
      </w:pPr>
      <w:r>
        <w:rPr>
          <w:rFonts w:ascii="仿宋_GB2312" w:hAnsi="仿宋_GB2312" w:cs="仿宋_GB2312" w:eastAsia="仿宋_GB2312"/>
          <w:sz w:val="28"/>
          <w:b/>
        </w:rPr>
        <w:t>十一、知识产权归属</w:t>
      </w:r>
    </w:p>
    <w:p>
      <w:pPr>
        <w:pStyle w:val="null3"/>
        <w:ind w:right="-825" w:firstLine="560"/>
        <w:jc w:val="both"/>
      </w:pPr>
      <w:r>
        <w:rPr>
          <w:rFonts w:ascii="仿宋_GB2312" w:hAnsi="仿宋_GB2312" w:cs="仿宋_GB2312" w:eastAsia="仿宋_GB2312"/>
          <w:sz w:val="28"/>
        </w:rPr>
        <w:t>（一）乙方应保证本项目的投标技术、货物、服务或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right="-825" w:firstLine="560"/>
        <w:jc w:val="both"/>
      </w:pPr>
      <w:r>
        <w:rPr>
          <w:rFonts w:ascii="仿宋_GB2312" w:hAnsi="仿宋_GB2312" w:cs="仿宋_GB2312" w:eastAsia="仿宋_GB2312"/>
          <w:sz w:val="28"/>
        </w:rPr>
        <w:t>（二）本项目实施过程及实施后所产生的全部知识产权、研发成果以及源代码都归属于甲方。</w:t>
      </w:r>
    </w:p>
    <w:p>
      <w:pPr>
        <w:pStyle w:val="null3"/>
        <w:ind w:right="-825" w:firstLine="560"/>
        <w:jc w:val="both"/>
      </w:pPr>
      <w:r>
        <w:rPr>
          <w:rFonts w:ascii="仿宋_GB2312" w:hAnsi="仿宋_GB2312" w:cs="仿宋_GB2312" w:eastAsia="仿宋_GB2312"/>
          <w:sz w:val="28"/>
          <w:b/>
        </w:rPr>
        <w:t>十二、保密责任</w:t>
      </w:r>
    </w:p>
    <w:p>
      <w:pPr>
        <w:pStyle w:val="null3"/>
        <w:ind w:right="-825" w:firstLine="560"/>
        <w:jc w:val="both"/>
      </w:pPr>
      <w:r>
        <w:rPr>
          <w:rFonts w:ascii="仿宋_GB2312" w:hAnsi="仿宋_GB2312" w:cs="仿宋_GB2312" w:eastAsia="仿宋_GB2312"/>
          <w:sz w:val="28"/>
        </w:rPr>
        <w:t>（一）项目实施过程中，乙方必须采取措施对本项目实施过程中的数据、技术文档及甲方相关资料等资料保密。未经甲方同意，乙方不得将由甲方为本合同提供的各种相关资料提供给与本合同无关的第三方，不得将其用于履行本合同之外的其他用途。即使向履行本合同有关的人员提供，也必须注意保密并限于履行合同所必需的范围。由于乙方原因导致的上述资料泄密的，乙方需承担一切责任。</w:t>
      </w:r>
    </w:p>
    <w:p>
      <w:pPr>
        <w:pStyle w:val="null3"/>
        <w:ind w:right="-825" w:firstLine="560"/>
        <w:jc w:val="both"/>
      </w:pPr>
      <w:r>
        <w:rPr>
          <w:rFonts w:ascii="仿宋_GB2312" w:hAnsi="仿宋_GB2312" w:cs="仿宋_GB2312" w:eastAsia="仿宋_GB2312"/>
          <w:sz w:val="28"/>
        </w:rPr>
        <w:t>（二）项目完成后，甲乙双方均有责任对本项目的技术保密承担保密责任。乙方的保密义务不因本合同的结束、终止、无效而免除。</w:t>
      </w:r>
    </w:p>
    <w:p>
      <w:pPr>
        <w:pStyle w:val="null3"/>
        <w:ind w:right="-825" w:firstLine="560"/>
        <w:jc w:val="both"/>
      </w:pPr>
      <w:r>
        <w:rPr>
          <w:rFonts w:ascii="仿宋_GB2312" w:hAnsi="仿宋_GB2312" w:cs="仿宋_GB2312" w:eastAsia="仿宋_GB2312"/>
          <w:sz w:val="28"/>
        </w:rPr>
        <w:t>（三）乙方应与其派出到甲方的项目人员签订保密承诺书。</w:t>
      </w:r>
    </w:p>
    <w:p>
      <w:pPr>
        <w:pStyle w:val="null3"/>
        <w:ind w:right="-825" w:firstLine="560"/>
        <w:jc w:val="both"/>
      </w:pPr>
      <w:r>
        <w:rPr>
          <w:rFonts w:ascii="仿宋_GB2312" w:hAnsi="仿宋_GB2312" w:cs="仿宋_GB2312" w:eastAsia="仿宋_GB2312"/>
          <w:sz w:val="28"/>
        </w:rPr>
        <w:t>（四）除合同本身之外，乙方应当在完成合同后将甲方提供的相关资源、资料及其复制件归还甲方，甲方同意乙方持有的除外。</w:t>
      </w:r>
    </w:p>
    <w:p>
      <w:pPr>
        <w:pStyle w:val="null3"/>
        <w:ind w:right="-825" w:firstLine="560"/>
        <w:jc w:val="both"/>
      </w:pPr>
      <w:r>
        <w:rPr>
          <w:rFonts w:ascii="仿宋_GB2312" w:hAnsi="仿宋_GB2312" w:cs="仿宋_GB2312" w:eastAsia="仿宋_GB2312"/>
          <w:sz w:val="28"/>
        </w:rPr>
        <w:t>（五）甲方在履行合同过程中，不得泄露所知悉的乙方的商业秘密，泄露或不正当使用该商业秘密给乙方造成的损失，应当承担损害赔偿责任。</w:t>
      </w:r>
    </w:p>
    <w:p>
      <w:pPr>
        <w:pStyle w:val="null3"/>
        <w:ind w:right="-825" w:firstLine="560"/>
        <w:jc w:val="both"/>
      </w:pPr>
      <w:r>
        <w:rPr>
          <w:rFonts w:ascii="仿宋_GB2312" w:hAnsi="仿宋_GB2312" w:cs="仿宋_GB2312" w:eastAsia="仿宋_GB2312"/>
          <w:sz w:val="28"/>
          <w:b/>
        </w:rPr>
        <w:t>十三、合同生效、变更与终止</w:t>
      </w:r>
    </w:p>
    <w:p>
      <w:pPr>
        <w:pStyle w:val="null3"/>
        <w:ind w:firstLine="560"/>
        <w:jc w:val="both"/>
      </w:pPr>
      <w:r>
        <w:rPr>
          <w:rFonts w:ascii="仿宋_GB2312" w:hAnsi="仿宋_GB2312" w:cs="仿宋_GB2312" w:eastAsia="仿宋_GB2312"/>
          <w:sz w:val="28"/>
        </w:rPr>
        <w:t>（一）本合同在甲乙双方法定代表人或授权代表签字、盖章后，即行生效。合同正本、合同附件（协商、变更的，明确双方权利义务的，以书面形式表现出来的协议或书面通知或确认书等）、中标通知书、招投标文件是本合同不可分割的部分，与本合同具有同等法律效力。</w:t>
      </w:r>
    </w:p>
    <w:p>
      <w:pPr>
        <w:pStyle w:val="null3"/>
        <w:ind w:firstLine="560"/>
        <w:jc w:val="both"/>
      </w:pPr>
      <w:r>
        <w:rPr>
          <w:rFonts w:ascii="仿宋_GB2312" w:hAnsi="仿宋_GB2312" w:cs="仿宋_GB2312" w:eastAsia="仿宋_GB2312"/>
          <w:sz w:val="28"/>
        </w:rPr>
        <w:t>（二）合同生效后，需修改或补充合同内容，应经双方协商，签署盖章书面修改或补充协议，该协议将作为本合同不可分割的一部分，与本合同具有同等法律效力。</w:t>
      </w:r>
    </w:p>
    <w:p>
      <w:pPr>
        <w:pStyle w:val="null3"/>
        <w:ind w:firstLine="560"/>
        <w:jc w:val="both"/>
      </w:pPr>
      <w:r>
        <w:rPr>
          <w:rFonts w:ascii="仿宋_GB2312" w:hAnsi="仿宋_GB2312" w:cs="仿宋_GB2312" w:eastAsia="仿宋_GB2312"/>
          <w:sz w:val="28"/>
        </w:rPr>
        <w:t>（三）合同生效后，任何一方不得因名称、地址等变更或法定代表人、负责人、承办人的变动而不履行合同义务。上述资料有变更时，应在变更当日书面通知对方，否则应承担相应责任。</w:t>
      </w:r>
    </w:p>
    <w:p>
      <w:pPr>
        <w:pStyle w:val="null3"/>
        <w:ind w:firstLine="560"/>
        <w:jc w:val="both"/>
      </w:pPr>
      <w:r>
        <w:rPr>
          <w:rFonts w:ascii="仿宋_GB2312" w:hAnsi="仿宋_GB2312" w:cs="仿宋_GB2312" w:eastAsia="仿宋_GB2312"/>
          <w:sz w:val="28"/>
        </w:rPr>
        <w:t>（四）如果一方不履行或严重违反合同，造成合同部分或全部无法履行，在收到对方违约通知书后在</w:t>
      </w:r>
      <w:r>
        <w:rPr>
          <w:rFonts w:ascii="仿宋_GB2312" w:hAnsi="仿宋_GB2312" w:cs="仿宋_GB2312" w:eastAsia="仿宋_GB2312"/>
          <w:sz w:val="28"/>
        </w:rPr>
        <w:t>30</w:t>
      </w:r>
      <w:r>
        <w:rPr>
          <w:rFonts w:ascii="仿宋_GB2312" w:hAnsi="仿宋_GB2312" w:cs="仿宋_GB2312" w:eastAsia="仿宋_GB2312"/>
          <w:sz w:val="28"/>
        </w:rPr>
        <w:t>天内仍未能改正违约的，对方除有权向违约方索赔外，还有权利部分或全部终止合同。对于部分终止的合同，违约方除应承担规定的责任外，还应继续履行合同的剩余部分。</w:t>
      </w:r>
    </w:p>
    <w:p>
      <w:pPr>
        <w:pStyle w:val="null3"/>
        <w:ind w:firstLine="560"/>
        <w:jc w:val="both"/>
      </w:pPr>
      <w:r>
        <w:rPr>
          <w:rFonts w:ascii="仿宋_GB2312" w:hAnsi="仿宋_GB2312" w:cs="仿宋_GB2312" w:eastAsia="仿宋_GB2312"/>
          <w:sz w:val="28"/>
        </w:rPr>
        <w:t>（五）如果乙方破产或无清偿能力，甲方可在任何时候以书面形式通知乙方，提出终止合同而不给乙方补偿，并有权要求乙方退回甲方已支付的合同经费。该终止合同将不损害或影响甲方已经采取或将要采取的任何行动或补救措施的权利。</w:t>
      </w:r>
    </w:p>
    <w:p>
      <w:pPr>
        <w:pStyle w:val="null3"/>
        <w:ind w:firstLine="560"/>
        <w:jc w:val="both"/>
      </w:pPr>
      <w:r>
        <w:rPr>
          <w:rFonts w:ascii="仿宋_GB2312" w:hAnsi="仿宋_GB2312" w:cs="仿宋_GB2312" w:eastAsia="仿宋_GB2312"/>
          <w:sz w:val="28"/>
        </w:rPr>
        <w:t>（六）甲乙双方履行完合同全部义务，本合同即告终止。</w:t>
      </w:r>
    </w:p>
    <w:p>
      <w:pPr>
        <w:pStyle w:val="null3"/>
        <w:ind w:firstLine="560"/>
        <w:jc w:val="both"/>
      </w:pPr>
      <w:r>
        <w:rPr>
          <w:rFonts w:ascii="仿宋_GB2312" w:hAnsi="仿宋_GB2312" w:cs="仿宋_GB2312" w:eastAsia="仿宋_GB2312"/>
          <w:sz w:val="28"/>
        </w:rPr>
        <w:t>（七）合同的权利义务终止后，甲乙双方应当遵循诚实信用原则，履行通知、协助、保密等义务。</w:t>
      </w:r>
    </w:p>
    <w:p>
      <w:pPr>
        <w:pStyle w:val="null3"/>
        <w:ind w:firstLine="560"/>
        <w:jc w:val="both"/>
      </w:pPr>
      <w:r>
        <w:rPr>
          <w:rFonts w:ascii="仿宋_GB2312" w:hAnsi="仿宋_GB2312" w:cs="仿宋_GB2312" w:eastAsia="仿宋_GB2312"/>
          <w:sz w:val="28"/>
          <w:b/>
        </w:rPr>
        <w:t>十四、其他</w:t>
      </w:r>
    </w:p>
    <w:p>
      <w:pPr>
        <w:pStyle w:val="null3"/>
        <w:ind w:firstLine="560"/>
        <w:jc w:val="both"/>
      </w:pPr>
      <w:r>
        <w:rPr>
          <w:rFonts w:ascii="仿宋_GB2312" w:hAnsi="仿宋_GB2312" w:cs="仿宋_GB2312" w:eastAsia="仿宋_GB2312"/>
          <w:sz w:val="28"/>
        </w:rPr>
        <w:t>本合同一式四份，甲方三份，乙方一份，具有同等法律效力。</w:t>
      </w:r>
    </w:p>
    <w:p>
      <w:pPr>
        <w:pStyle w:val="null3"/>
        <w:ind w:firstLine="560"/>
        <w:jc w:val="both"/>
      </w:pPr>
      <w:r>
        <w:rPr>
          <w:rFonts w:ascii="仿宋_GB2312" w:hAnsi="仿宋_GB2312" w:cs="仿宋_GB2312" w:eastAsia="仿宋_GB2312"/>
          <w:sz w:val="28"/>
          <w:b/>
        </w:rPr>
        <w:t>甲方：全国海关信息中心乙方：</w:t>
      </w:r>
    </w:p>
    <w:p>
      <w:pPr>
        <w:pStyle w:val="null3"/>
        <w:ind w:right="-825" w:firstLine="1121"/>
        <w:jc w:val="both"/>
      </w:pPr>
      <w:r>
        <w:rPr>
          <w:rFonts w:ascii="仿宋_GB2312" w:hAnsi="仿宋_GB2312" w:cs="仿宋_GB2312" w:eastAsia="仿宋_GB2312"/>
          <w:sz w:val="28"/>
          <w:b/>
        </w:rPr>
        <w:t>广东分中心</w:t>
      </w:r>
    </w:p>
    <w:p>
      <w:pPr>
        <w:pStyle w:val="null3"/>
        <w:ind w:right="-825"/>
        <w:jc w:val="both"/>
      </w:pPr>
      <w:r>
        <w:rPr>
          <w:rFonts w:ascii="仿宋_GB2312" w:hAnsi="仿宋_GB2312" w:cs="仿宋_GB2312" w:eastAsia="仿宋_GB2312"/>
          <w:sz w:val="28"/>
          <w:b/>
        </w:rPr>
        <w:t>授权代表人签字：授权代表人签字：</w:t>
      </w:r>
    </w:p>
    <w:p>
      <w:pPr>
        <w:pStyle w:val="null3"/>
        <w:ind w:right="-825"/>
        <w:jc w:val="both"/>
      </w:pPr>
      <w:r>
        <w:rPr>
          <w:rFonts w:ascii="仿宋_GB2312" w:hAnsi="仿宋_GB2312" w:cs="仿宋_GB2312" w:eastAsia="仿宋_GB2312"/>
          <w:sz w:val="28"/>
          <w:b/>
        </w:rPr>
        <w:t>签署日期：签署日期：</w:t>
      </w:r>
    </w:p>
    <w:p>
      <w:pPr>
        <w:pStyle w:val="null3"/>
        <w:jc w:val="both"/>
      </w:pPr>
      <w:r>
        <w:rPr>
          <w:rFonts w:ascii="仿宋_GB2312" w:hAnsi="仿宋_GB2312" w:cs="仿宋_GB2312" w:eastAsia="仿宋_GB2312"/>
          <w:sz w:val="36"/>
        </w:rPr>
        <w:t>廉政告知书</w:t>
      </w:r>
    </w:p>
    <w:p>
      <w:pPr>
        <w:pStyle w:val="null3"/>
        <w:jc w:val="both"/>
      </w:pPr>
      <w:r>
        <w:rPr>
          <w:rFonts w:ascii="仿宋_GB2312" w:hAnsi="仿宋_GB2312" w:cs="仿宋_GB2312" w:eastAsia="仿宋_GB2312"/>
          <w:sz w:val="21"/>
        </w:rPr>
        <w:t>为加强全国海关信息中心广东分中心党风廉政建设，树立良好政风行风，特向与我单位在项目建设的调研、选型和采购供货等建立合作关系的单位和个人做出如下告知：</w:t>
      </w:r>
    </w:p>
    <w:p>
      <w:pPr>
        <w:pStyle w:val="null3"/>
        <w:jc w:val="both"/>
      </w:pPr>
      <w:r>
        <w:rPr>
          <w:rFonts w:ascii="仿宋_GB2312" w:hAnsi="仿宋_GB2312" w:cs="仿宋_GB2312" w:eastAsia="仿宋_GB2312"/>
          <w:sz w:val="21"/>
        </w:rPr>
        <w:t>一、严禁我单位工作人员接受私人接待和个人兴趣爱好让合同乙方“买单”。</w:t>
      </w:r>
    </w:p>
    <w:p>
      <w:pPr>
        <w:pStyle w:val="null3"/>
        <w:jc w:val="both"/>
      </w:pPr>
      <w:r>
        <w:rPr>
          <w:rFonts w:ascii="仿宋_GB2312" w:hAnsi="仿宋_GB2312" w:cs="仿宋_GB2312" w:eastAsia="仿宋_GB2312"/>
          <w:sz w:val="21"/>
        </w:rPr>
        <w:t>二、严禁我单位工作人员采用“说情打招呼”、写条子、暗示等不正当方式影响采购等活动。</w:t>
      </w:r>
    </w:p>
    <w:p>
      <w:pPr>
        <w:pStyle w:val="null3"/>
        <w:jc w:val="both"/>
      </w:pPr>
      <w:r>
        <w:rPr>
          <w:rFonts w:ascii="仿宋_GB2312" w:hAnsi="仿宋_GB2312" w:cs="仿宋_GB2312" w:eastAsia="仿宋_GB2312"/>
          <w:sz w:val="21"/>
        </w:rPr>
        <w:t>三、严禁我单位工作人员授意或变相占用合同乙方和个人交通工具、通讯工具及其他超出合同约定的用品。</w:t>
      </w:r>
    </w:p>
    <w:p>
      <w:pPr>
        <w:pStyle w:val="null3"/>
        <w:jc w:val="both"/>
      </w:pPr>
      <w:r>
        <w:rPr>
          <w:rFonts w:ascii="仿宋_GB2312" w:hAnsi="仿宋_GB2312" w:cs="仿宋_GB2312" w:eastAsia="仿宋_GB2312"/>
          <w:sz w:val="21"/>
        </w:rPr>
        <w:t>四、严禁我单位工作人员收受礼品、“红包”、礼金（包括但不仅限于现金、银行卡、购物卡、有价证券、电子购物券、会员卡等）。</w:t>
      </w:r>
    </w:p>
    <w:p>
      <w:pPr>
        <w:pStyle w:val="null3"/>
        <w:jc w:val="both"/>
      </w:pPr>
      <w:r>
        <w:rPr>
          <w:rFonts w:ascii="仿宋_GB2312" w:hAnsi="仿宋_GB2312" w:cs="仿宋_GB2312" w:eastAsia="仿宋_GB2312"/>
          <w:sz w:val="21"/>
        </w:rPr>
        <w:t>五、严禁我单位工作人员参加宴请和娱乐活动，接受合同乙方和个人为其住房装修、婚丧嫁娶、配偶和子女等工作安排及出国出境、旅游等提供方便。</w:t>
      </w:r>
    </w:p>
    <w:p>
      <w:pPr>
        <w:pStyle w:val="null3"/>
        <w:jc w:val="both"/>
      </w:pPr>
      <w:r>
        <w:rPr>
          <w:rFonts w:ascii="仿宋_GB2312" w:hAnsi="仿宋_GB2312" w:cs="仿宋_GB2312" w:eastAsia="仿宋_GB2312"/>
          <w:sz w:val="21"/>
        </w:rPr>
        <w:t>六、不接受从我单位离职未满三年（含三年）的工作人员作为商务代表、专家或技术人员参与商务洽谈、售前交流、合同实施等工作。</w:t>
      </w:r>
    </w:p>
    <w:p>
      <w:pPr>
        <w:pStyle w:val="null3"/>
        <w:jc w:val="both"/>
      </w:pPr>
      <w:r>
        <w:rPr>
          <w:rFonts w:ascii="仿宋_GB2312" w:hAnsi="仿宋_GB2312" w:cs="仿宋_GB2312" w:eastAsia="仿宋_GB2312"/>
          <w:sz w:val="21"/>
        </w:rPr>
        <w:t>七、严禁我单位工作人员直接或通过“中间人”与乙方工作人员共同或者单方面谋求不正当利益。</w:t>
      </w:r>
    </w:p>
    <w:p>
      <w:pPr>
        <w:pStyle w:val="null3"/>
        <w:jc w:val="both"/>
      </w:pPr>
      <w:r>
        <w:rPr>
          <w:rFonts w:ascii="仿宋_GB2312" w:hAnsi="仿宋_GB2312" w:cs="仿宋_GB2312" w:eastAsia="仿宋_GB2312"/>
          <w:sz w:val="21"/>
        </w:rPr>
        <w:t>八、严禁我单位工作人员接受提供的其他不正当利益。</w:t>
      </w:r>
    </w:p>
    <w:p>
      <w:pPr>
        <w:pStyle w:val="null3"/>
        <w:jc w:val="both"/>
      </w:pPr>
      <w:r>
        <w:rPr>
          <w:rFonts w:ascii="仿宋_GB2312" w:hAnsi="仿宋_GB2312" w:cs="仿宋_GB2312" w:eastAsia="仿宋_GB2312"/>
          <w:sz w:val="21"/>
        </w:rPr>
        <w:t>九、如对我单位工作人员在党风廉政方面有任何意见或建议请来信来电我单位纪检监察部门。电话：</w:t>
      </w:r>
      <w:r>
        <w:rPr>
          <w:rFonts w:ascii="仿宋_GB2312" w:hAnsi="仿宋_GB2312" w:cs="仿宋_GB2312" w:eastAsia="仿宋_GB2312"/>
          <w:sz w:val="21"/>
        </w:rPr>
        <w:t>020-81108459</w:t>
      </w:r>
      <w:r>
        <w:rPr>
          <w:rFonts w:ascii="仿宋_GB2312" w:hAnsi="仿宋_GB2312" w:cs="仿宋_GB2312" w:eastAsia="仿宋_GB2312"/>
          <w:sz w:val="21"/>
        </w:rPr>
        <w:t>，地址：广东省广州市海珠区滨江西路</w:t>
      </w:r>
      <w:r>
        <w:rPr>
          <w:rFonts w:ascii="仿宋_GB2312" w:hAnsi="仿宋_GB2312" w:cs="仿宋_GB2312" w:eastAsia="仿宋_GB2312"/>
          <w:sz w:val="21"/>
        </w:rPr>
        <w:t>26-28</w:t>
      </w:r>
      <w:r>
        <w:rPr>
          <w:rFonts w:ascii="仿宋_GB2312" w:hAnsi="仿宋_GB2312" w:cs="仿宋_GB2312" w:eastAsia="仿宋_GB2312"/>
          <w:sz w:val="21"/>
        </w:rPr>
        <w:t>号海天大厦。</w:t>
      </w:r>
    </w:p>
    <w:p>
      <w:pPr>
        <w:pStyle w:val="null3"/>
        <w:jc w:val="both"/>
      </w:pPr>
      <w:r>
        <w:rPr>
          <w:rFonts w:ascii="仿宋_GB2312" w:hAnsi="仿宋_GB2312" w:cs="仿宋_GB2312" w:eastAsia="仿宋_GB2312"/>
          <w:sz w:val="21"/>
        </w:rPr>
        <w:t>以上告知内容请认真履行并互相监督。</w:t>
      </w:r>
    </w:p>
    <w:p>
      <w:pPr>
        <w:pStyle w:val="null3"/>
        <w:jc w:val="right"/>
      </w:pPr>
      <w:r>
        <w:rPr>
          <w:rFonts w:ascii="仿宋_GB2312" w:hAnsi="仿宋_GB2312" w:cs="仿宋_GB2312" w:eastAsia="仿宋_GB2312"/>
          <w:sz w:val="21"/>
        </w:rPr>
        <w:t>全国海关信息中心广东分中心</w:t>
      </w:r>
    </w:p>
    <w:p>
      <w:pPr>
        <w:pStyle w:val="null3"/>
        <w:jc w:val="right"/>
      </w:pPr>
      <w:r>
        <w:rPr>
          <w:rFonts w:ascii="仿宋_GB2312" w:hAnsi="仿宋_GB2312" w:cs="仿宋_GB2312" w:eastAsia="仿宋_GB2312"/>
          <w:sz w:val="21"/>
        </w:rPr>
        <w:t>年月日</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2024年全国海关信息中心广东分中心网络流量分路器采购项目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GPCGD24CZ08HG142F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”项目的招标[采购项目编号为：</w:t>
      </w:r>
      <w:r>
        <w:rPr>
          <w:rFonts w:ascii="仿宋_GB2312" w:hAnsi="仿宋_GB2312" w:cs="仿宋_GB2312" w:eastAsia="仿宋_GB2312"/>
        </w:rPr>
        <w:t>GPCGD24CZ08HG142F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”项目采购[采购项目编号为</w:t>
      </w:r>
      <w:r>
        <w:rPr>
          <w:rFonts w:ascii="仿宋_GB2312" w:hAnsi="仿宋_GB2312" w:cs="仿宋_GB2312" w:eastAsia="仿宋_GB2312"/>
        </w:rPr>
        <w:t>GPCGD24CZ08HG142F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招标中获中标（采购项目编号：</w:t>
      </w:r>
      <w:r>
        <w:rPr>
          <w:rFonts w:ascii="仿宋_GB2312" w:hAnsi="仿宋_GB2312" w:cs="仿宋_GB2312" w:eastAsia="仿宋_GB2312"/>
        </w:rPr>
        <w:t>GPCGD24CZ08HG142F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2024年全国海关信息中心广东分中心网络流量分路器采购项目</w:t>
      </w:r>
      <w:r>
        <w:rPr>
          <w:rFonts w:ascii="仿宋_GB2312" w:hAnsi="仿宋_GB2312" w:cs="仿宋_GB2312" w:eastAsia="仿宋_GB2312"/>
        </w:rPr>
        <w:t>”项目（采购项目编号：</w:t>
      </w:r>
      <w:r>
        <w:rPr>
          <w:rFonts w:ascii="仿宋_GB2312" w:hAnsi="仿宋_GB2312" w:cs="仿宋_GB2312" w:eastAsia="仿宋_GB2312"/>
        </w:rPr>
        <w:t>GPCGD24CZ08HG142F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