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询价通知书</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互联网上网管理设备升级更新</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GPCGD24CZ08HX138F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全国海关信息中心广东分中心</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第一章询价邀请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全国海关信息中心广东分中心</w:t>
      </w:r>
      <w:r>
        <w:rPr>
          <w:rFonts w:ascii="仿宋_GB2312" w:hAnsi="仿宋_GB2312" w:cs="仿宋_GB2312" w:eastAsia="仿宋_GB2312"/>
        </w:rPr>
        <w:t xml:space="preserve"> 的委托，采用询价方式组织采购 </w:t>
      </w:r>
      <w:r>
        <w:rPr>
          <w:rFonts w:ascii="仿宋_GB2312" w:hAnsi="仿宋_GB2312" w:cs="仿宋_GB2312" w:eastAsia="仿宋_GB2312"/>
        </w:rPr>
        <w:t>互联网上网管理设备升级更新</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互联网上网管理设备升级更新</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GPCGD24CZ08HX138F</w:t>
      </w:r>
    </w:p>
    <w:p>
      <w:pPr>
        <w:pStyle w:val="null3"/>
        <w:ind w:firstLine="480"/>
        <w:jc w:val="left"/>
      </w:pPr>
      <w:r>
        <w:rPr>
          <w:rFonts w:ascii="仿宋_GB2312" w:hAnsi="仿宋_GB2312" w:cs="仿宋_GB2312" w:eastAsia="仿宋_GB2312"/>
        </w:rPr>
        <w:t>采购方式：询价</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w:t>
      </w:r>
    </w:p>
    <w:p>
      <w:pPr>
        <w:pStyle w:val="null3"/>
        <w:jc w:val="left"/>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互联网上网管理设备</w:t>
            </w:r>
          </w:p>
        </w:tc>
        <w:tc>
          <w:tcPr>
            <w:tcW w:type="dxa" w:w="1038"/>
          </w:tcPr>
          <w:p>
            <w:pPr>
              <w:pStyle w:val="null3"/>
              <w:jc w:val="right"/>
            </w:pPr>
            <w:r>
              <w:rPr>
                <w:rFonts w:ascii="仿宋_GB2312" w:hAnsi="仿宋_GB2312" w:cs="仿宋_GB2312" w:eastAsia="仿宋_GB2312"/>
              </w:rPr>
              <w:t>2.00</w:t>
            </w:r>
          </w:p>
        </w:tc>
        <w:tc>
          <w:tcPr>
            <w:tcW w:type="dxa" w:w="1038"/>
          </w:tcPr>
          <w:p>
            <w:pPr>
              <w:pStyle w:val="null3"/>
              <w:jc w:val="left"/>
            </w:pPr>
            <w:r>
              <w:rPr>
                <w:rFonts w:ascii="仿宋_GB2312" w:hAnsi="仿宋_GB2312" w:cs="仿宋_GB2312" w:eastAsia="仿宋_GB2312"/>
              </w:rPr>
              <w:t>台</w:t>
            </w:r>
          </w:p>
        </w:tc>
        <w:tc>
          <w:tcPr>
            <w:tcW w:type="dxa" w:w="1038"/>
          </w:tcPr>
          <w:p>
            <w:pPr>
              <w:pStyle w:val="null3"/>
              <w:jc w:val="right"/>
            </w:pPr>
            <w:r>
              <w:rPr>
                <w:rFonts w:ascii="仿宋_GB2312" w:hAnsi="仿宋_GB2312" w:cs="仿宋_GB2312" w:eastAsia="仿宋_GB2312"/>
              </w:rPr>
              <w:t>100,000.00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是</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本采购包合同履约期限情况：项目建设完成、通过验收，并完成3年保修服务。</w:t>
      </w:r>
    </w:p>
    <w:p>
      <w:pPr>
        <w:pStyle w:val="null3"/>
        <w:jc w:val="left"/>
      </w:pPr>
      <w:r>
        <w:rPr>
          <w:rFonts w:ascii="仿宋_GB2312" w:hAnsi="仿宋_GB2312" w:cs="仿宋_GB2312" w:eastAsia="仿宋_GB2312"/>
          <w:b/>
        </w:rPr>
        <w:t>3.本项目其他说明：</w:t>
      </w:r>
    </w:p>
    <w:p>
      <w:pPr>
        <w:pStyle w:val="null3"/>
        <w:ind w:firstLine="441"/>
        <w:jc w:val="both"/>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 、《关于调整优化节能产品、环境标志产品政府采购执行机制的通知》（财库〔2019〕9号）等。</w:t>
      </w:r>
    </w:p>
    <w:p>
      <w:pPr>
        <w:pStyle w:val="null3"/>
        <w:ind w:firstLine="441"/>
        <w:jc w:val="both"/>
      </w:pPr>
      <w:r>
        <w:rPr>
          <w:rFonts w:ascii="仿宋_GB2312" w:hAnsi="仿宋_GB2312" w:cs="仿宋_GB2312" w:eastAsia="仿宋_GB2312"/>
          <w:sz w:val="21"/>
          <w:b/>
        </w:rPr>
        <w:t>本项目属于货物类项目，中小企业划分标准所属行业为：工业。</w:t>
      </w:r>
    </w:p>
    <w:p>
      <w:pPr>
        <w:pStyle w:val="null3"/>
        <w:ind w:firstLine="422"/>
        <w:jc w:val="both"/>
      </w:pPr>
      <w:r>
        <w:rPr>
          <w:rFonts w:ascii="仿宋_GB2312" w:hAnsi="仿宋_GB2312" w:cs="仿宋_GB2312" w:eastAsia="仿宋_GB2312"/>
          <w:sz w:val="21"/>
          <w:b/>
        </w:rPr>
        <w:t>本项目为非专门面向中小企业采购项目。</w:t>
      </w:r>
    </w:p>
    <w:p>
      <w:pPr>
        <w:pStyle w:val="null3"/>
        <w:jc w:val="both"/>
        <w:outlineLvl w:val="2"/>
      </w:pPr>
      <w:r>
        <w:rPr>
          <w:rFonts w:ascii="仿宋_GB2312" w:hAnsi="仿宋_GB2312" w:cs="仿宋_GB2312" w:eastAsia="仿宋_GB2312"/>
          <w:sz w:val="28"/>
          <w:b/>
        </w:rPr>
        <w:t>二、申请人的资格要求</w:t>
      </w:r>
    </w:p>
    <w:p>
      <w:pPr>
        <w:pStyle w:val="null3"/>
        <w:jc w:val="left"/>
      </w:pPr>
      <w:r>
        <w:rPr>
          <w:rFonts w:ascii="仿宋_GB2312" w:hAnsi="仿宋_GB2312" w:cs="仿宋_GB2312" w:eastAsia="仿宋_GB2312"/>
          <w:b/>
        </w:rPr>
        <w:t>1.满足《中华人民共和国政府采购法》第二十二条规定的条件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2、具有良好的商业信誉和健全的财务会计制度：提供以下①或②证明材料：①经会计师事务所审计的2023年度财务状况报告；②同时提供a.基本开户行出具的资信证明，b.《基本存款账号信息》或《开户许可证》。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询价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6、供应商必须符合法律、行政法规规定的其他条件：参照询价响应承诺函相关承诺格式内容。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 （提供承诺函）</w:t>
      </w:r>
    </w:p>
    <w:p>
      <w:pPr>
        <w:pStyle w:val="null3"/>
        <w:jc w:val="both"/>
        <w:outlineLvl w:val="2"/>
      </w:pPr>
      <w:r>
        <w:rPr>
          <w:rFonts w:ascii="仿宋_GB2312" w:hAnsi="仿宋_GB2312" w:cs="仿宋_GB2312" w:eastAsia="仿宋_GB2312"/>
          <w:sz w:val="28"/>
          <w:b/>
        </w:rPr>
        <w:t>三、获取询价通知书</w:t>
      </w:r>
    </w:p>
    <w:p>
      <w:pPr>
        <w:pStyle w:val="null3"/>
        <w:ind w:firstLine="480"/>
        <w:jc w:val="left"/>
      </w:pPr>
      <w:r>
        <w:rPr>
          <w:rFonts w:ascii="仿宋_GB2312" w:hAnsi="仿宋_GB2312" w:cs="仿宋_GB2312" w:eastAsia="仿宋_GB2312"/>
        </w:rPr>
        <w:t>时间：详见询价公告及其变更公告（如有）</w:t>
      </w:r>
    </w:p>
    <w:p>
      <w:pPr>
        <w:pStyle w:val="null3"/>
        <w:ind w:firstLine="480"/>
        <w:jc w:val="left"/>
      </w:pPr>
      <w:r>
        <w:rPr>
          <w:rFonts w:ascii="仿宋_GB2312" w:hAnsi="仿宋_GB2312" w:cs="仿宋_GB2312" w:eastAsia="仿宋_GB2312"/>
        </w:rPr>
        <w:t>地点：详见询价公告及其变更公告（如有）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询价通知书（未按上述方式获取询价通知书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四、提交响应文件截止时间、开标时间和地点：</w:t>
      </w:r>
    </w:p>
    <w:p>
      <w:pPr>
        <w:pStyle w:val="null3"/>
        <w:ind w:firstLine="480"/>
        <w:jc w:val="left"/>
      </w:pPr>
      <w:r>
        <w:rPr>
          <w:rFonts w:ascii="仿宋_GB2312" w:hAnsi="仿宋_GB2312" w:cs="仿宋_GB2312" w:eastAsia="仿宋_GB2312"/>
        </w:rPr>
        <w:t>提交响应文件截止时间和开标时间：详见询价公告及其变更公告（如有）</w:t>
      </w:r>
    </w:p>
    <w:p>
      <w:pPr>
        <w:pStyle w:val="null3"/>
        <w:ind w:firstLine="480"/>
        <w:jc w:val="left"/>
      </w:pPr>
      <w:r>
        <w:rPr>
          <w:rFonts w:ascii="仿宋_GB2312" w:hAnsi="仿宋_GB2312" w:cs="仿宋_GB2312" w:eastAsia="仿宋_GB2312"/>
        </w:rPr>
        <w:t>（自询价通知书开始发出之日起至供应商提交响应文件截止之日止，不得少于3日）</w:t>
      </w:r>
    </w:p>
    <w:p>
      <w:pPr>
        <w:pStyle w:val="null3"/>
        <w:ind w:firstLine="480"/>
        <w:jc w:val="left"/>
      </w:pPr>
      <w:r>
        <w:rPr>
          <w:rFonts w:ascii="仿宋_GB2312" w:hAnsi="仿宋_GB2312" w:cs="仿宋_GB2312" w:eastAsia="仿宋_GB2312"/>
        </w:rPr>
        <w:t>地点：详见询价公告及其变更公告（如有）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1、公告期限：自本公告发布之日起不得少于3个工作日。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全国海关信息中心广东分中心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广州市海珠区滨江西路26号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510235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020-81108050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020- 83187196</w:t>
      </w:r>
      <w:r>
        <w:rPr>
          <w:rFonts w:ascii="仿宋_GB2312" w:hAnsi="仿宋_GB2312" w:cs="仿宋_GB2312" w:eastAsia="仿宋_GB2312"/>
          <w:sz w:val="21"/>
        </w:rPr>
        <w:t>/sczx3@gd.gov.cn</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1</w:t>
      </w:r>
      <w:r>
        <w:rPr>
          <w:rFonts w:ascii="仿宋_GB2312" w:hAnsi="仿宋_GB2312" w:cs="仿宋_GB2312" w:eastAsia="仿宋_GB2312"/>
          <w:sz w:val="21"/>
          <w:b/>
        </w:rPr>
        <w:t>、“★”号条款</w:t>
      </w:r>
    </w:p>
    <w:p>
      <w:pPr>
        <w:pStyle w:val="null3"/>
        <w:ind w:firstLine="420"/>
        <w:jc w:val="both"/>
      </w:pPr>
      <w:r>
        <w:rPr>
          <w:rFonts w:ascii="仿宋_GB2312" w:hAnsi="仿宋_GB2312" w:cs="仿宋_GB2312" w:eastAsia="仿宋_GB2312"/>
          <w:sz w:val="21"/>
        </w:rPr>
        <w:t>本项目要求的指标中，标注有“★”的条款必须实质性响应（满足或优于），报价人要特别注意，必须对此作出响应，负偏离或不响应将导致投标无效。</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、供应商所投的产品，符合节能产品、环境标志产品政策要求的，按附件中《政策适用性说明》格式提供说明。</w:t>
      </w:r>
    </w:p>
    <w:p>
      <w:pPr>
        <w:pStyle w:val="null3"/>
        <w:ind w:firstLine="420"/>
        <w:jc w:val="both"/>
      </w:pPr>
      <w:r>
        <w:rPr>
          <w:rFonts w:ascii="仿宋_GB2312" w:hAnsi="仿宋_GB2312" w:cs="仿宋_GB2312" w:eastAsia="仿宋_GB2312"/>
          <w:sz w:val="21"/>
        </w:rPr>
        <w:t>★本项目不允许分包，如供应商在投标/响应文件中未出现《分包意向协议书》，则视为未采取分包。</w:t>
      </w:r>
    </w:p>
    <w:p>
      <w:pPr>
        <w:pStyle w:val="null3"/>
        <w:ind w:firstLine="420"/>
        <w:jc w:val="both"/>
      </w:pPr>
      <w:r>
        <w:rPr>
          <w:rFonts w:ascii="仿宋_GB2312" w:hAnsi="仿宋_GB2312" w:cs="仿宋_GB2312" w:eastAsia="仿宋_GB2312"/>
          <w:sz w:val="21"/>
        </w:rPr>
        <w:t>★供应商须承诺所投设备均符合国家强制性要求。（提供承诺，可参照“投标（响应）文件格式”中《承诺函》格式）。</w:t>
      </w:r>
    </w:p>
    <w:p>
      <w:pPr>
        <w:pStyle w:val="null3"/>
        <w:ind w:firstLine="422"/>
        <w:jc w:val="both"/>
      </w:pPr>
      <w:r>
        <w:rPr>
          <w:rFonts w:ascii="仿宋_GB2312" w:hAnsi="仿宋_GB2312" w:cs="仿宋_GB2312" w:eastAsia="仿宋_GB2312"/>
          <w:sz w:val="21"/>
          <w:b/>
        </w:rPr>
        <w:t>一、采购清单</w:t>
      </w:r>
    </w:p>
    <w:tbl>
      <w:tblPr>
        <w:tblW w:w="0" w:type="auto"/>
        <w:tblBorders>
          <w:top w:val="single"/>
          <w:left w:val="single"/>
          <w:bottom w:val="single"/>
          <w:right w:val="single"/>
          <w:insideH w:val="single"/>
          <w:insideV w:val="single"/>
        </w:tblBorders>
      </w:tblPr>
      <w:tblGrid>
        <w:gridCol w:w="795"/>
        <w:gridCol w:w="2580"/>
        <w:gridCol w:w="1470"/>
        <w:gridCol w:w="1245"/>
        <w:gridCol w:w="1590"/>
      </w:tblGrid>
      <w:tr>
        <w:tc>
          <w:tcPr>
            <w:tcW w:type="dxa" w:w="7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序号</w:t>
            </w:r>
          </w:p>
        </w:tc>
        <w:tc>
          <w:tcPr>
            <w:tcW w:type="dxa" w:w="25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名称</w:t>
            </w:r>
          </w:p>
        </w:tc>
        <w:tc>
          <w:tcPr>
            <w:tcW w:type="dxa" w:w="14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数量（单位）</w:t>
            </w:r>
          </w:p>
        </w:tc>
        <w:tc>
          <w:tcPr>
            <w:tcW w:type="dxa" w:w="12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采购预算</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是否核心产品</w:t>
            </w:r>
          </w:p>
        </w:tc>
      </w:tr>
      <w:tr>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w:t>
            </w:r>
          </w:p>
        </w:tc>
        <w:tc>
          <w:tcPr>
            <w:tcW w:type="dxa" w:w="25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互联网上网管理设备</w:t>
            </w:r>
          </w:p>
        </w:tc>
        <w:tc>
          <w:tcPr>
            <w:tcW w:type="dxa" w:w="14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w:t>
            </w:r>
            <w:r>
              <w:rPr>
                <w:rFonts w:ascii="仿宋_GB2312" w:hAnsi="仿宋_GB2312" w:cs="仿宋_GB2312" w:eastAsia="仿宋_GB2312"/>
                <w:sz w:val="21"/>
              </w:rPr>
              <w:t>（台）</w:t>
            </w:r>
          </w:p>
        </w:tc>
        <w:tc>
          <w:tcPr>
            <w:tcW w:type="dxa" w:w="12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10</w:t>
            </w:r>
            <w:r>
              <w:rPr>
                <w:rFonts w:ascii="仿宋_GB2312" w:hAnsi="仿宋_GB2312" w:cs="仿宋_GB2312" w:eastAsia="仿宋_GB2312"/>
                <w:sz w:val="21"/>
              </w:rPr>
              <w:t>万元</w:t>
            </w: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是</w:t>
            </w:r>
          </w:p>
        </w:tc>
      </w:tr>
    </w:tbl>
    <w:p>
      <w:pPr>
        <w:pStyle w:val="null3"/>
        <w:ind w:firstLine="422"/>
        <w:jc w:val="both"/>
      </w:pPr>
      <w:r>
        <w:rPr>
          <w:rFonts w:ascii="仿宋_GB2312" w:hAnsi="仿宋_GB2312" w:cs="仿宋_GB2312" w:eastAsia="仿宋_GB2312"/>
          <w:sz w:val="21"/>
          <w:b/>
        </w:rPr>
        <w:t>二、指标参数要求</w:t>
      </w:r>
    </w:p>
    <w:tbl>
      <w:tblPr>
        <w:tblW w:w="0" w:type="auto"/>
        <w:tblBorders>
          <w:top w:val="none" w:color="000000" w:sz="4"/>
          <w:left w:val="none" w:color="000000" w:sz="4"/>
          <w:bottom w:val="none" w:color="000000" w:sz="4"/>
          <w:right w:val="none" w:color="000000" w:sz="4"/>
          <w:insideH w:val="none"/>
          <w:insideV w:val="none"/>
        </w:tblBorders>
      </w:tblPr>
      <w:tblGrid>
        <w:gridCol w:w="937"/>
        <w:gridCol w:w="7369"/>
      </w:tblGrid>
      <w:tr>
        <w:tc>
          <w:tcPr>
            <w:tcW w:type="dxa" w:w="937"/>
            <w:tcBorders>
              <w:top w:val="single" w:color="000000" w:sz="4"/>
              <w:left w:val="single" w:color="000000" w:sz="4"/>
              <w:bottom w:val="single" w:color="000000" w:sz="4"/>
              <w:right w:val="single" w:color="000000" w:sz="4"/>
            </w:tcBorders>
            <w:shd w:fill="FFFFFF"/>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指标项</w:t>
            </w:r>
          </w:p>
        </w:tc>
        <w:tc>
          <w:tcPr>
            <w:tcW w:type="dxa" w:w="7369"/>
            <w:tcBorders>
              <w:top w:val="single" w:color="000000" w:sz="4"/>
              <w:left w:val="none" w:color="000000" w:sz="4"/>
              <w:bottom w:val="single" w:color="000000" w:sz="4"/>
              <w:right w:val="single" w:color="000000" w:sz="4"/>
            </w:tcBorders>
            <w:shd w:fill="FFFFFF"/>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指标参数</w:t>
            </w:r>
          </w:p>
        </w:tc>
      </w:tr>
      <w:tr>
        <w:tc>
          <w:tcPr>
            <w:tcW w:type="dxa" w:w="937"/>
            <w:tcBorders>
              <w:top w:val="none" w:color="000000" w:sz="4"/>
              <w:left w:val="single" w:color="000000" w:sz="4"/>
              <w:bottom w:val="single" w:color="000000" w:sz="4"/>
              <w:right w:val="single" w:color="000000" w:sz="4"/>
            </w:tcBorders>
            <w:shd w:fill="FFFFFF"/>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基本要求</w:t>
            </w:r>
          </w:p>
        </w:tc>
        <w:tc>
          <w:tcPr>
            <w:tcW w:type="dxa" w:w="7369"/>
            <w:tcBorders>
              <w:top w:val="none" w:color="000000" w:sz="4"/>
              <w:left w:val="none" w:color="000000" w:sz="4"/>
              <w:bottom w:val="single" w:color="000000" w:sz="4"/>
              <w:right w:val="single" w:color="000000" w:sz="4"/>
            </w:tcBorders>
            <w:shd w:fill="FFFFFF"/>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★1、报价人所响应的产品硬件平台适配兆芯、飞腾、海光、或龙芯等国产处理器，底层操作系统适配麒麟、或统信等国产操作系统。（分别提供投标型号对应的软硬件产品兼容性证书</w:t>
            </w:r>
            <w:r>
              <w:rPr>
                <w:rFonts w:ascii="仿宋_GB2312" w:hAnsi="仿宋_GB2312" w:cs="仿宋_GB2312" w:eastAsia="仿宋_GB2312"/>
                <w:sz w:val="21"/>
              </w:rPr>
              <w:t>）</w:t>
            </w:r>
          </w:p>
        </w:tc>
      </w:tr>
      <w:tr>
        <w:tc>
          <w:tcPr>
            <w:tcW w:type="dxa" w:w="937"/>
            <w:vMerge w:val="restart"/>
            <w:tcBorders>
              <w:top w:val="none" w:color="000000" w:sz="4"/>
              <w:left w:val="single" w:color="000000" w:sz="4"/>
              <w:bottom w:val="single" w:color="000000" w:sz="4"/>
              <w:right w:val="single" w:color="000000" w:sz="4"/>
            </w:tcBorders>
            <w:shd w:fill="FFFFFF"/>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硬件及性能要求</w:t>
            </w:r>
          </w:p>
        </w:tc>
        <w:tc>
          <w:tcPr>
            <w:tcW w:type="dxa" w:w="7369"/>
            <w:tcBorders>
              <w:top w:val="none" w:color="000000" w:sz="4"/>
              <w:left w:val="none" w:color="000000" w:sz="4"/>
              <w:bottom w:val="single" w:color="000000" w:sz="4"/>
              <w:right w:val="single" w:color="000000" w:sz="4"/>
            </w:tcBorders>
            <w:shd w:fill="FFFFFF"/>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★1、标准机架式设备，标配交流电源，设备高度 1U；配备console接口≥1个，USB接口≥2个，千兆电口≥4个；至少具备1个扩展槽用于接口扩展，最大可扩展至8个千兆光口或4个万兆接口；为保障设备具备充足的存储空间用于存储日志及报表信息，要求设备具备不少于1TB的存储空间。（提供产品彩页及设备图片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shd w:fill="FFFFFF"/>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★2、防火墙吞吐量≥4Gbps，最大并发会话数≥200万，每秒新建 (HTTP)≥6万；IPS吞吐量≥1.8Gbps，防病毒吞吐量≥1.8Gbps。（提供具备CNAS或CMA标识的第三方检测机构或实验室出具的性能检测报告，并满足吞吐量、并发数和新建数等具体要求，并加盖报价人公章）</w:t>
            </w:r>
          </w:p>
        </w:tc>
      </w:tr>
      <w:tr>
        <w:tc>
          <w:tcPr>
            <w:tcW w:type="dxa" w:w="937"/>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功能授权要求</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★1、报价人承诺，如在本项目成交，提供三年硬件维保服务，含三年入侵防御、病毒过滤、流控控制特征库升级许可。（提供承诺，可参照“投标（响应）文件格式”中《承诺函》格式）</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策略管理</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支持策略配置审计注释功能，可实现基于策略生命管理的管理，当策略规则修改时，可记录修改日期、修改人和内容，并支持选择策略生命周期中的任意两个版本进行配置对比，突出显示策略变更内容，便于运维人员高效的运维安全策略。</w:t>
            </w:r>
            <w:r>
              <w:rPr>
                <w:rFonts w:ascii="仿宋_GB2312" w:hAnsi="仿宋_GB2312" w:cs="仿宋_GB2312" w:eastAsia="仿宋_GB2312"/>
                <w:sz w:val="21"/>
              </w:rPr>
              <w:t>（提供产品有效配置截图并加盖报价人公章证明）</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、支持为每条策略配置独立的8个自定义属性，并支持基于这8个自定义属性对策略进行过滤查询，同时自定义属性可通过RESTAPI进行自动化配置，提高运维效率。</w:t>
            </w:r>
            <w:r>
              <w:rPr>
                <w:rFonts w:ascii="仿宋_GB2312" w:hAnsi="仿宋_GB2312" w:cs="仿宋_GB2312" w:eastAsia="仿宋_GB2312"/>
                <w:sz w:val="21"/>
              </w:rPr>
              <w:t>（提供产品有效配置截图并加盖报价人公章证明）</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可靠性要求</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、支持主/主模式、主/备模式部署，支持配置同步、会话同步,实现高可用性。</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需要具备网络链路分析功能，以保障网络的可靠性，并具备链路可用性分析功能，要求支持通过不少于5种协议同时对某条链路状态进行分析监控，并提供实时监控链路的延时、抖动和丢包率图形化监控趋势图。（提供链路分析支持的协议截图和链路状态趋势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、要求设备具备BFD功能，支持BFD与静态路由/OSPF/BGP进行联动，实现快速检测到与相邻设备间的通信故障，减小设备故障对业务的影响。</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负载均衡要求</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、应支持在出站方向，系统通过实时监控各链路的时延、抖动、丢包率和带宽利用率，实现智能选路、动态调整各链路的流量负载。用户可以配置灵活的 LLB 模板，并通过配置 LLB 规则将 LLB 模板绑定到路由上，以实现对出站链路流量的控制及负载均衡。（提供第三方检测检验机构或实验室出具的检测报告的复印件（或扫描件）并加盖报价人公章）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、要求具备DNS代理功能，支持基于接口、源IP地址、目的IP地址、域名名称多个元素配置DNS代理规则。（提供功能截图并加盖报价人公章）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具备基于应用类型的类型负载均衡功能，根据应用类型选择不同的链路出口，如将P2P下载、P2P视频等应用协议的流量引流至一条或多条指定互联网线路通信，并支持在多个链路上实现负载分担。（提供功能截图并加盖报价人公章）</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安全控制要求</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、要求具备会话控制功能，支持基于源IP、目的IP、服务类型和应用协议多种条件配置会话数限制策略和新建会话速率控制策略。</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、提供策略复制、策略命中数统计、冗余策略检测及筛选、策略自学习和策略自动生成、及基于国家地理位置配置安全策略等丰富的安全策略管理功能。</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、应支持当客户端发起 DNS 请求，位于公网的 DNS 服务器返回 DNS response 报文时，被测设备将对报文中的IP 地址进行重写，将其改为私网 IP 地址以保护和隐藏组网环境中的网络配置。（提供第三方检测检验机构或实验室出具的检测报告的复印件（或扫描件）并加盖报价人公章）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4、所投防火墙应支持策略助手功能，策略助手能够提取命中指定策略ID的流量作为流量数据分析源，生成服务并且根据管理员设置的替换规则、聚合规则优化流量数据，最后自动生成符合管理员期望的安全策略规则。</w:t>
            </w:r>
            <w:r>
              <w:rPr>
                <w:rFonts w:ascii="仿宋_GB2312" w:hAnsi="仿宋_GB2312" w:cs="仿宋_GB2312" w:eastAsia="仿宋_GB2312"/>
                <w:sz w:val="21"/>
              </w:rPr>
              <w:t>（提供第三方检测检验机构或实验室出具的检测报告的复印件（或扫描件）并加盖报价人公章）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、支持源NAT、目的NAT，支持源NAT、目的NAT命中分析，源NAT、目的NAT的状态、命中数统计、首次命中时间、最近一次命中时间、最近未命中天数、源NAT、目的NAT创建时间分析显示。（提供产品有效配置截图并加盖</w:t>
            </w:r>
            <w:r>
              <w:rPr>
                <w:rFonts w:ascii="仿宋_GB2312" w:hAnsi="仿宋_GB2312" w:cs="仿宋_GB2312" w:eastAsia="仿宋_GB2312"/>
                <w:sz w:val="21"/>
              </w:rPr>
              <w:t>报价人公章</w:t>
            </w:r>
            <w:r>
              <w:rPr>
                <w:rFonts w:ascii="仿宋_GB2312" w:hAnsi="仿宋_GB2312" w:cs="仿宋_GB2312" w:eastAsia="仿宋_GB2312"/>
                <w:sz w:val="21"/>
              </w:rPr>
              <w:t>）</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支持基于安全域、源IP地址、目的IP地址、特定协议类型、应用、角色或用户等进行会话数量限制，并且支持建立会话速率限制。（提供产品有效配置截图并</w:t>
            </w:r>
            <w:r>
              <w:rPr>
                <w:rFonts w:ascii="仿宋_GB2312" w:hAnsi="仿宋_GB2312" w:cs="仿宋_GB2312" w:eastAsia="仿宋_GB2312"/>
                <w:sz w:val="21"/>
              </w:rPr>
              <w:t>加盖</w:t>
            </w:r>
            <w:r>
              <w:rPr>
                <w:rFonts w:ascii="仿宋_GB2312" w:hAnsi="仿宋_GB2312" w:cs="仿宋_GB2312" w:eastAsia="仿宋_GB2312"/>
                <w:sz w:val="21"/>
              </w:rPr>
              <w:t>报价人公章</w:t>
            </w:r>
            <w:r>
              <w:rPr>
                <w:rFonts w:ascii="仿宋_GB2312" w:hAnsi="仿宋_GB2312" w:cs="仿宋_GB2312" w:eastAsia="仿宋_GB2312"/>
                <w:sz w:val="21"/>
              </w:rPr>
              <w:t>）</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支持IoT监控功能，通过分析流经设备的流量，识别视频监控专网中的IPC（网络摄像机）和NVR（网络硬盘录像机）等网络视频监控设备，并对识别出的设备进行实时监控，根据自定义配置对出现非法行为的网络视频监控设备进行阻断等操作。（提供第三方检测检验机构出具的检测报告</w:t>
            </w:r>
            <w:r>
              <w:rPr>
                <w:rFonts w:ascii="仿宋_GB2312" w:hAnsi="仿宋_GB2312" w:cs="仿宋_GB2312" w:eastAsia="仿宋_GB2312"/>
                <w:sz w:val="21"/>
              </w:rPr>
              <w:t>复印件（或扫描件）</w:t>
            </w:r>
            <w:r>
              <w:rPr>
                <w:rFonts w:ascii="仿宋_GB2312" w:hAnsi="仿宋_GB2312" w:cs="仿宋_GB2312" w:eastAsia="仿宋_GB2312"/>
                <w:sz w:val="21"/>
              </w:rPr>
              <w:t>，并</w:t>
            </w:r>
            <w:r>
              <w:rPr>
                <w:rFonts w:ascii="仿宋_GB2312" w:hAnsi="仿宋_GB2312" w:cs="仿宋_GB2312" w:eastAsia="仿宋_GB2312"/>
                <w:sz w:val="21"/>
              </w:rPr>
              <w:t>加盖</w:t>
            </w:r>
            <w:r>
              <w:rPr>
                <w:rFonts w:ascii="仿宋_GB2312" w:hAnsi="仿宋_GB2312" w:cs="仿宋_GB2312" w:eastAsia="仿宋_GB2312"/>
                <w:sz w:val="21"/>
              </w:rPr>
              <w:t>报价人公章</w:t>
            </w:r>
            <w:r>
              <w:rPr>
                <w:rFonts w:ascii="仿宋_GB2312" w:hAnsi="仿宋_GB2312" w:cs="仿宋_GB2312" w:eastAsia="仿宋_GB2312"/>
                <w:sz w:val="21"/>
              </w:rPr>
              <w:t>）</w:t>
            </w:r>
          </w:p>
        </w:tc>
      </w:tr>
      <w:tr>
        <w:tc>
          <w:tcPr>
            <w:tcW w:type="dxa" w:w="937"/>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流量控制要求</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应支持层级流量管控功能，每级管道支持源目的地址、用户、服务、应用等颗粒度的精确管控；应支持带宽借用，即同一根管道内的所有子管道，在确保自身管道流量正常转发的情况下，可将空闲流量分配给带宽不足的管道；应支持优先级调度，即在流量拥塞时，超出带宽限制的流量将进入等待队列，用户可设置优先级以确保某些应用优先调度。（提供第三方检测检验机构或实验室出具的检测报告的复印件（或扫描件）并加盖报价人公章）</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入侵防护</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、支持对HTTP、FTP、SMTP、IMAP、POP3、TELNET、TCP、UDP、DNS、RPC、FINGER、MSSQL、ORACLE、NNTP、DHCP、LDAP、VoIP、NETBIOS、TFTP、SUNRPC和MSRPC等常用协议及应用的攻击检测和防御；</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要求具备12000种以上攻击特征库规则列表，具备CVD-ID或CNNVD-ID编号攻击特征库不少于10000种，至少支持基于协议类型、操作系统、攻击类型、流行程度、严重程度、特征ID等方式的查询；（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、要求具备4000种以上HTTP特征库规则列表；（提供功能截图并加盖报价人公章）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、要求支持SQL注入、XSS防护，支持HTTP头域中的URL、Cookie、Referer、POST检查点配置防护策略。</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、要求支持CC攻击检测，支持访问限速、代理限速、自定义请求阈值、爬虫友好等方法，检测到CC攻击时支持JS Cookie、重定向、访问确认、验证码四种认证方法。</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防病毒功能</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、具备专业的病毒扫描引擎技术，被检测文件大小不受限制，支持对压缩文件类型的病毒检测，支持对多重压缩文件的病毒检测，且不小于5层压缩。</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、支持对HTTP、FTP、SMTP、POP3、SMB、IMAP协议的应用进行病毒扫描和过滤。</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、支持对GZIP、EXE、ZIP、RAR、PE、JPEG、MAIL、HTML、PE、BZIP2、RIFF和TAR文件类型进行病毒过滤。</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、支持恶意网站访问控制，针对恶意网站可执行重置连接、告警和记录日志动作。</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、具备病毒过滤特征库不少于300万，且支持特征库每日自动更新升级。（提供功能截图并加盖报价人公章）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、支持对基于SSL加密流量的进行病毒过滤检测。（提供功能截图并加盖报价人公章）</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威胁情报</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、要求具备利用全网威胁情报对设备检测到威胁信息进行查询分析。</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、应支持对接威胁情报中心，情报中心应支持定期向系统推送热点威胁情报，热点威胁情报可显示当前互联网上的最严峻的热点威胁情报信息，包括 IPS 漏洞、AV 病毒的威胁情报以及云沙箱检测的威胁情报。应支持在系统 webUI 页面中查看热点威助情报的详细信息，也可按照系统的提供的防护措施，进行相应的操作，从而对热点威胁进行防范。（提供第三方检测检验机构或实验室出具的检测报告的复印件（或扫描件）并加盖报价人公章）</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数据安全</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、支持基于文件类型、文件大小、文件名称进行数据传输安全控制。</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、支持HTTP、FTP、SMTP、POP3、IMAP协议文件传输的识别。</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、支持配合SSL Proxy，对HTTPS、SMTPS、POP3S、IMAPS传输的文件进行过滤。</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、支持对网页关键字、Web外发信息、邮件等内容进行过滤，支持新浪微博、微信UID和QQ虚拟身份的识别及相关上网行为的审计记录，内容过滤支持预定义关键字及文件内容过滤。</w:t>
            </w:r>
          </w:p>
        </w:tc>
      </w:tr>
      <w:tr>
        <w:tc>
          <w:tcPr>
            <w:tcW w:type="dxa" w:w="937"/>
            <w:vMerge w:val="restart"/>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安全管理功能</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、要求设备登录时具备自动提醒用户修改默认用户密码或删除默认管理账号的功能，以防止因设备使用默认密码而带来安全风险。</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2</w:t>
            </w:r>
            <w:r>
              <w:rPr>
                <w:rFonts w:ascii="仿宋_GB2312" w:hAnsi="仿宋_GB2312" w:cs="仿宋_GB2312" w:eastAsia="仿宋_GB2312"/>
                <w:sz w:val="21"/>
              </w:rPr>
              <w:t>、为保障设备配置信息的可靠性，要求设备系统本身支持保存不少于10个配置文件，并具备通过FTP协议将配置文件自动定时备份至外部FTP服务器功能；（提供功能截图并加盖报价人公章）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3</w:t>
            </w:r>
            <w:r>
              <w:rPr>
                <w:rFonts w:ascii="仿宋_GB2312" w:hAnsi="仿宋_GB2312" w:cs="仿宋_GB2312" w:eastAsia="仿宋_GB2312"/>
                <w:sz w:val="21"/>
              </w:rPr>
              <w:t>、支持基于防火墙功能模块自定义管理员权限，权限至少包括读写、只读、不可用等，功能模块包括策略功能配置、对象管理配置、网络功能配置、系统管理配置、监控配置；（提供功能截图并加盖报价人公章）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4</w:t>
            </w:r>
            <w:r>
              <w:rPr>
                <w:rFonts w:ascii="仿宋_GB2312" w:hAnsi="仿宋_GB2312" w:cs="仿宋_GB2312" w:eastAsia="仿宋_GB2312"/>
                <w:sz w:val="21"/>
              </w:rPr>
              <w:t>、应支持连接云平台功能，实现云平台对设备的远程监控。云平台应支持将设备信息、流量数据、威胁事件、系统日志等在云端提供可视化的展示。应支持通过 web 方式或者手机 APP 方式进行远程监控设备状态信息、获取报表、威胁分析等。（提供第三方检测检验机构或实验室出具的检测报告的复印件（或扫描件）并加盖报价人公章）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5</w:t>
            </w:r>
            <w:r>
              <w:rPr>
                <w:rFonts w:ascii="仿宋_GB2312" w:hAnsi="仿宋_GB2312" w:cs="仿宋_GB2312" w:eastAsia="仿宋_GB2312"/>
                <w:sz w:val="21"/>
              </w:rPr>
              <w:t>、支持查看当前设备会话利用率、当前会话数，总会话数，同时在线用户情况和用户流量排名及用户并发数排名，可显示用户流量、会话、新建会话排名及趋势图。（提供功能截图并加盖报价人公章）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6</w:t>
            </w:r>
            <w:r>
              <w:rPr>
                <w:rFonts w:ascii="仿宋_GB2312" w:hAnsi="仿宋_GB2312" w:cs="仿宋_GB2312" w:eastAsia="仿宋_GB2312"/>
                <w:sz w:val="21"/>
              </w:rPr>
              <w:t>、要求具备图形化的数据包路径检测功能，支持设置数据包源IP、目的IP、源端口、目的端口和协议类型模拟数据包转发路径检测。（提供功能截图并加盖报价人公章）</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7</w:t>
            </w:r>
            <w:r>
              <w:rPr>
                <w:rFonts w:ascii="仿宋_GB2312" w:hAnsi="仿宋_GB2312" w:cs="仿宋_GB2312" w:eastAsia="仿宋_GB2312"/>
                <w:sz w:val="21"/>
              </w:rPr>
              <w:t>、支持内置报表，报表内容包含网络及安全风险概况、网络流量详情、应用统计及风险详情、URL活动及风险详情、网络风险威胁详情和威胁说明等，报表格式支持PDF、HTML、WORD。</w:t>
            </w:r>
          </w:p>
        </w:tc>
      </w:tr>
      <w:tr>
        <w:tc>
          <w:tcPr>
            <w:tcW w:type="dxa" w:w="937"/>
            <w:vMerge/>
            <w:tcBorders>
              <w:top w:val="none" w:color="000000" w:sz="4"/>
              <w:left w:val="single" w:color="000000" w:sz="4"/>
              <w:bottom w:val="single" w:color="000000" w:sz="4"/>
              <w:right w:val="single" w:color="000000" w:sz="4"/>
            </w:tcBorders>
          </w:tcP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8</w:t>
            </w:r>
            <w:r>
              <w:rPr>
                <w:rFonts w:ascii="仿宋_GB2312" w:hAnsi="仿宋_GB2312" w:cs="仿宋_GB2312" w:eastAsia="仿宋_GB2312"/>
                <w:sz w:val="21"/>
              </w:rPr>
              <w:t>、支持事件日志、网络日志、配置日志、威胁日志、NAT日志、会话日志等存储到硬盘。</w:t>
            </w:r>
          </w:p>
        </w:tc>
      </w:tr>
      <w:tr>
        <w:tc>
          <w:tcPr>
            <w:tcW w:type="dxa" w:w="937"/>
            <w:tcBorders>
              <w:top w:val="none" w:color="000000" w:sz="4"/>
              <w:left w:val="single" w:color="000000" w:sz="4"/>
              <w:bottom w:val="single" w:color="000000" w:sz="4"/>
              <w:right w:val="single" w:color="000000" w:sz="4"/>
            </w:tcBorders>
            <w:tcMar>
              <w:top w:type="dxa" w:w="120"/>
              <w:left w:type="dxa" w:w="60"/>
              <w:bottom w:type="dxa" w:w="120"/>
              <w:right w:type="dxa" w:w="60"/>
            </w:tcMar>
          </w:tcPr>
          <w:p>
            <w:pPr>
              <w:pStyle w:val="null3"/>
              <w:ind w:firstLine="480"/>
              <w:jc w:val="center"/>
            </w:pPr>
            <w:r>
              <w:rPr>
                <w:rFonts w:ascii="仿宋_GB2312" w:hAnsi="仿宋_GB2312" w:cs="仿宋_GB2312" w:eastAsia="仿宋_GB2312"/>
                <w:sz w:val="21"/>
                <w:b/>
              </w:rPr>
              <w:t>电磁兼容性要求</w:t>
            </w:r>
          </w:p>
        </w:tc>
        <w:tc>
          <w:tcPr>
            <w:tcW w:type="dxa" w:w="7369"/>
            <w:tcBorders>
              <w:top w:val="none" w:color="000000" w:sz="4"/>
              <w:left w:val="none" w:color="000000" w:sz="4"/>
              <w:bottom w:val="single" w:color="000000" w:sz="4"/>
              <w:right w:val="single" w:color="000000" w:sz="4"/>
            </w:tcBorders>
            <w:tcMar>
              <w:top w:type="dxa" w:w="120"/>
              <w:left w:type="dxa" w:w="60"/>
              <w:bottom w:type="dxa" w:w="120"/>
              <w:right w:type="dxa" w:w="60"/>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、产品具备电磁兼容性。（提供第三方出具的电磁兼容测试报告复印件，并加盖报价人公章）</w:t>
            </w:r>
          </w:p>
        </w:tc>
      </w:tr>
    </w:tbl>
    <w:p>
      <w:pPr>
        <w:pStyle w:val="null3"/>
        <w:ind w:firstLine="422"/>
        <w:jc w:val="both"/>
      </w:pPr>
      <w:r>
        <w:rPr>
          <w:rFonts w:ascii="仿宋_GB2312" w:hAnsi="仿宋_GB2312" w:cs="仿宋_GB2312" w:eastAsia="仿宋_GB2312"/>
          <w:sz w:val="21"/>
          <w:b/>
        </w:rPr>
        <w:t>三、交货地点</w:t>
      </w:r>
    </w:p>
    <w:p>
      <w:pPr>
        <w:pStyle w:val="null3"/>
        <w:ind w:left="420" w:firstLine="480"/>
        <w:jc w:val="both"/>
      </w:pPr>
      <w:r>
        <w:rPr>
          <w:rFonts w:ascii="仿宋_GB2312" w:hAnsi="仿宋_GB2312" w:cs="仿宋_GB2312" w:eastAsia="仿宋_GB2312"/>
          <w:sz w:val="21"/>
        </w:rPr>
        <w:t>广州市海珠区滨江西路26，28号海天大厦五楼。</w:t>
      </w:r>
    </w:p>
    <w:p>
      <w:pPr>
        <w:pStyle w:val="null3"/>
        <w:ind w:firstLine="422"/>
        <w:jc w:val="both"/>
      </w:pPr>
      <w:r>
        <w:rPr>
          <w:rFonts w:ascii="仿宋_GB2312" w:hAnsi="仿宋_GB2312" w:cs="仿宋_GB2312" w:eastAsia="仿宋_GB2312"/>
          <w:sz w:val="21"/>
          <w:b/>
        </w:rPr>
        <w:t>四、合同履行期限</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项目建设完成、通过验收，并完成3年保修服务</w:t>
      </w:r>
      <w:r>
        <w:rPr>
          <w:rFonts w:ascii="仿宋_GB2312" w:hAnsi="仿宋_GB2312" w:cs="仿宋_GB2312" w:eastAsia="仿宋_GB2312"/>
          <w:sz w:val="21"/>
        </w:rPr>
        <w:t>，保修期自项目验收合格双方签署验收报告之日起算。</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、本项目的售后服务包含货物原厂（制造商）维保服务和报价人的售后服务。</w:t>
      </w:r>
    </w:p>
    <w:p>
      <w:pPr>
        <w:pStyle w:val="null3"/>
        <w:ind w:firstLine="422"/>
        <w:jc w:val="both"/>
      </w:pPr>
      <w:r>
        <w:rPr>
          <w:rFonts w:ascii="仿宋_GB2312" w:hAnsi="仿宋_GB2312" w:cs="仿宋_GB2312" w:eastAsia="仿宋_GB2312"/>
          <w:sz w:val="21"/>
          <w:b/>
        </w:rPr>
        <w:t>五、验收要求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货物到货验收。</w:t>
      </w:r>
    </w:p>
    <w:p>
      <w:pPr>
        <w:pStyle w:val="null3"/>
        <w:ind w:firstLine="420"/>
        <w:jc w:val="both"/>
      </w:pPr>
      <w:r>
        <w:rPr>
          <w:rFonts w:ascii="仿宋_GB2312" w:hAnsi="仿宋_GB2312" w:cs="仿宋_GB2312" w:eastAsia="仿宋_GB2312"/>
          <w:sz w:val="24"/>
          <w:color w:val="000000"/>
        </w:rPr>
        <w:t>1）提供的所有货物要求是货物生产厂商原造的，全新、未使用过的，来自正规渠道，符合国家标准的正品合格产品，并完全符合采购人采购需求的最新、稳定、成熟的版本。</w:t>
      </w:r>
    </w:p>
    <w:p>
      <w:pPr>
        <w:pStyle w:val="null3"/>
        <w:ind w:firstLine="420"/>
        <w:jc w:val="both"/>
      </w:pPr>
      <w:r>
        <w:rPr>
          <w:rFonts w:ascii="仿宋_GB2312" w:hAnsi="仿宋_GB2312" w:cs="仿宋_GB2312" w:eastAsia="仿宋_GB2312"/>
          <w:sz w:val="21"/>
          <w:color w:val="000000"/>
        </w:rPr>
        <w:t>2）提供完整的装箱单、质量合格证书、保修证书、使用说明书及其它应当随箱的技术资料。</w:t>
      </w:r>
    </w:p>
    <w:p>
      <w:pPr>
        <w:pStyle w:val="null3"/>
        <w:ind w:firstLine="420"/>
        <w:jc w:val="left"/>
      </w:pPr>
      <w:r>
        <w:rPr>
          <w:rFonts w:ascii="仿宋_GB2312" w:hAnsi="仿宋_GB2312" w:cs="仿宋_GB2312" w:eastAsia="仿宋_GB2312"/>
          <w:sz w:val="21"/>
          <w:color w:val="000000"/>
        </w:rPr>
        <w:t>3）如到货验收时发现货物数量、规格与合同要求不符或外包装完好但箱内货物短缺或损伤，</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有权拒绝接收货物，</w:t>
      </w:r>
      <w:r>
        <w:rPr>
          <w:rFonts w:ascii="仿宋_GB2312" w:hAnsi="仿宋_GB2312" w:cs="仿宋_GB2312" w:eastAsia="仿宋_GB2312"/>
          <w:sz w:val="21"/>
          <w:color w:val="000000"/>
        </w:rPr>
        <w:t>报价人</w:t>
      </w:r>
      <w:r>
        <w:rPr>
          <w:rFonts w:ascii="仿宋_GB2312" w:hAnsi="仿宋_GB2312" w:cs="仿宋_GB2312" w:eastAsia="仿宋_GB2312"/>
          <w:sz w:val="21"/>
          <w:color w:val="000000"/>
        </w:rPr>
        <w:t>应在合同约定交货期限前取回该货物并将符合要求的货物送达合同约定交货地点，所产生的费用均</w:t>
      </w:r>
      <w:r>
        <w:rPr>
          <w:rFonts w:ascii="仿宋_GB2312" w:hAnsi="仿宋_GB2312" w:cs="仿宋_GB2312" w:eastAsia="仿宋_GB2312"/>
          <w:sz w:val="21"/>
          <w:color w:val="000000"/>
        </w:rPr>
        <w:t>包含在总报价内</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报价人</w:t>
      </w:r>
      <w:r>
        <w:rPr>
          <w:rFonts w:ascii="仿宋_GB2312" w:hAnsi="仿宋_GB2312" w:cs="仿宋_GB2312" w:eastAsia="仿宋_GB2312"/>
          <w:sz w:val="21"/>
          <w:color w:val="000000"/>
        </w:rPr>
        <w:t>提供的货物应符合《中华人民共和国网络安全法》、《网络安全等级保护基本要求》等有关要求。</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报价人</w:t>
      </w:r>
      <w:r>
        <w:rPr>
          <w:rFonts w:ascii="仿宋_GB2312" w:hAnsi="仿宋_GB2312" w:cs="仿宋_GB2312" w:eastAsia="仿宋_GB2312"/>
          <w:sz w:val="21"/>
          <w:color w:val="000000"/>
        </w:rPr>
        <w:t>需提供所响应的货物原厂商软件及各个模板相应的技术资料、使用说明资料和维护维修资料，对货物所使用的开源及第三方组件情况进行报告，知识产权归属问题应不具有瑕疵或争议，提供开源及第三方组件清单，清单应包含来源、开发者、已披露的安全问题等。</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响应的</w:t>
      </w:r>
      <w:r>
        <w:rPr>
          <w:rFonts w:ascii="仿宋_GB2312" w:hAnsi="仿宋_GB2312" w:cs="仿宋_GB2312" w:eastAsia="仿宋_GB2312"/>
          <w:sz w:val="21"/>
          <w:color w:val="000000"/>
        </w:rPr>
        <w:t>货物若使用了开源代码管理平台，应修改默认配置并严格设置访问控制策略，并向甲方提供开源代码管理平台安全管理情况说明。</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报价人</w:t>
      </w:r>
      <w:r>
        <w:rPr>
          <w:rFonts w:ascii="仿宋_GB2312" w:hAnsi="仿宋_GB2312" w:cs="仿宋_GB2312" w:eastAsia="仿宋_GB2312"/>
          <w:sz w:val="21"/>
          <w:color w:val="000000"/>
        </w:rPr>
        <w:t>和</w:t>
      </w:r>
      <w:r>
        <w:rPr>
          <w:rFonts w:ascii="仿宋_GB2312" w:hAnsi="仿宋_GB2312" w:cs="仿宋_GB2312" w:eastAsia="仿宋_GB2312"/>
          <w:sz w:val="21"/>
          <w:color w:val="000000"/>
        </w:rPr>
        <w:t>所响应的产品</w:t>
      </w:r>
      <w:r>
        <w:rPr>
          <w:rFonts w:ascii="仿宋_GB2312" w:hAnsi="仿宋_GB2312" w:cs="仿宋_GB2312" w:eastAsia="仿宋_GB2312"/>
          <w:sz w:val="21"/>
          <w:color w:val="000000"/>
        </w:rPr>
        <w:t>应在近三年未发生重大网络安全事件，并提供说明材料。（</w:t>
      </w:r>
      <w:r>
        <w:rPr>
          <w:rFonts w:ascii="仿宋_GB2312" w:hAnsi="仿宋_GB2312" w:cs="仿宋_GB2312" w:eastAsia="仿宋_GB2312"/>
          <w:sz w:val="21"/>
          <w:color w:val="000000"/>
        </w:rPr>
        <w:t>报价人</w:t>
      </w:r>
      <w:r>
        <w:rPr>
          <w:rFonts w:ascii="仿宋_GB2312" w:hAnsi="仿宋_GB2312" w:cs="仿宋_GB2312" w:eastAsia="仿宋_GB2312"/>
          <w:sz w:val="21"/>
          <w:color w:val="000000"/>
        </w:rPr>
        <w:t>因成立时间原因导致不能取得相应年份的，成立之前的年份可不提供。）</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应于收到货物之日起10个工作日内组织开展货物验收，</w:t>
      </w:r>
      <w:r>
        <w:rPr>
          <w:rFonts w:ascii="仿宋_GB2312" w:hAnsi="仿宋_GB2312" w:cs="仿宋_GB2312" w:eastAsia="仿宋_GB2312"/>
          <w:sz w:val="21"/>
          <w:color w:val="000000"/>
        </w:rPr>
        <w:t>成交人</w:t>
      </w:r>
      <w:r>
        <w:rPr>
          <w:rFonts w:ascii="仿宋_GB2312" w:hAnsi="仿宋_GB2312" w:cs="仿宋_GB2312" w:eastAsia="仿宋_GB2312"/>
          <w:sz w:val="21"/>
          <w:color w:val="000000"/>
        </w:rPr>
        <w:t>应予以配合。验收合格后，双方签署货物到货验收报告。</w:t>
      </w:r>
    </w:p>
    <w:p>
      <w:pPr>
        <w:pStyle w:val="null3"/>
        <w:ind w:firstLine="420"/>
        <w:jc w:val="both"/>
      </w:pPr>
      <w:r>
        <w:rPr>
          <w:rFonts w:ascii="仿宋_GB2312" w:hAnsi="仿宋_GB2312" w:cs="仿宋_GB2312" w:eastAsia="仿宋_GB2312"/>
          <w:sz w:val="21"/>
          <w:color w:val="000000"/>
        </w:rPr>
        <w:t>2、部署安装。</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成交人</w:t>
      </w:r>
      <w:r>
        <w:rPr>
          <w:rFonts w:ascii="仿宋_GB2312" w:hAnsi="仿宋_GB2312" w:cs="仿宋_GB2312" w:eastAsia="仿宋_GB2312"/>
          <w:sz w:val="21"/>
          <w:color w:val="000000"/>
        </w:rPr>
        <w:t xml:space="preserve">需提供安装部署和调试实施方案，并于货物到货验收合格之日起 </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个工作日内完成货物安装部署、调试。如</w:t>
      </w:r>
      <w:r>
        <w:rPr>
          <w:rFonts w:ascii="仿宋_GB2312" w:hAnsi="仿宋_GB2312" w:cs="仿宋_GB2312" w:eastAsia="仿宋_GB2312"/>
          <w:sz w:val="21"/>
          <w:color w:val="000000"/>
        </w:rPr>
        <w:t>实施</w:t>
      </w:r>
      <w:r>
        <w:rPr>
          <w:rFonts w:ascii="仿宋_GB2312" w:hAnsi="仿宋_GB2312" w:cs="仿宋_GB2312" w:eastAsia="仿宋_GB2312"/>
          <w:sz w:val="21"/>
          <w:color w:val="000000"/>
        </w:rPr>
        <w:t>结果无法满足技术参数（指标）要求，则需继续改进，直到完全达到验收标准方可组织项目验收。</w:t>
      </w:r>
    </w:p>
    <w:p>
      <w:pPr>
        <w:pStyle w:val="null3"/>
        <w:ind w:firstLine="420"/>
        <w:jc w:val="both"/>
      </w:pPr>
      <w:r>
        <w:rPr>
          <w:rFonts w:ascii="仿宋_GB2312" w:hAnsi="仿宋_GB2312" w:cs="仿宋_GB2312" w:eastAsia="仿宋_GB2312"/>
          <w:sz w:val="21"/>
          <w:color w:val="000000"/>
        </w:rPr>
        <w:t>3、项目验收。</w:t>
      </w:r>
    </w:p>
    <w:p>
      <w:pPr>
        <w:pStyle w:val="null3"/>
        <w:ind w:firstLine="420"/>
        <w:jc w:val="both"/>
      </w:pPr>
      <w:r>
        <w:rPr>
          <w:rFonts w:ascii="仿宋_GB2312" w:hAnsi="仿宋_GB2312" w:cs="仿宋_GB2312" w:eastAsia="仿宋_GB2312"/>
          <w:sz w:val="21"/>
          <w:color w:val="000000"/>
        </w:rPr>
        <w:t>1）货物安装部署后，</w:t>
      </w:r>
      <w:r>
        <w:rPr>
          <w:rFonts w:ascii="仿宋_GB2312" w:hAnsi="仿宋_GB2312" w:cs="仿宋_GB2312" w:eastAsia="仿宋_GB2312"/>
          <w:sz w:val="21"/>
          <w:color w:val="000000"/>
        </w:rPr>
        <w:t>成交人</w:t>
      </w:r>
      <w:r>
        <w:rPr>
          <w:rFonts w:ascii="仿宋_GB2312" w:hAnsi="仿宋_GB2312" w:cs="仿宋_GB2312" w:eastAsia="仿宋_GB2312"/>
          <w:sz w:val="21"/>
          <w:color w:val="000000"/>
        </w:rPr>
        <w:t>向</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提出验收申请，</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应于收到验收申请后</w:t>
      </w:r>
      <w:r>
        <w:rPr>
          <w:rFonts w:ascii="仿宋_GB2312" w:hAnsi="仿宋_GB2312" w:cs="仿宋_GB2312" w:eastAsia="仿宋_GB2312"/>
          <w:sz w:val="21"/>
          <w:color w:val="000000"/>
        </w:rPr>
        <w:t>10</w:t>
      </w:r>
      <w:r>
        <w:rPr>
          <w:rFonts w:ascii="仿宋_GB2312" w:hAnsi="仿宋_GB2312" w:cs="仿宋_GB2312" w:eastAsia="仿宋_GB2312"/>
          <w:sz w:val="21"/>
          <w:color w:val="000000"/>
        </w:rPr>
        <w:t>个工作日内组织验收。</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成交人</w:t>
      </w:r>
      <w:r>
        <w:rPr>
          <w:rFonts w:ascii="仿宋_GB2312" w:hAnsi="仿宋_GB2312" w:cs="仿宋_GB2312" w:eastAsia="仿宋_GB2312"/>
          <w:sz w:val="21"/>
          <w:color w:val="000000"/>
        </w:rPr>
        <w:t>在项目验收前应提供安装部署竣工报告等项目所需文档。</w:t>
      </w:r>
    </w:p>
    <w:p>
      <w:pPr>
        <w:pStyle w:val="null3"/>
        <w:ind w:firstLine="420"/>
        <w:jc w:val="both"/>
      </w:pPr>
      <w:r>
        <w:rPr>
          <w:rFonts w:ascii="仿宋_GB2312" w:hAnsi="仿宋_GB2312" w:cs="仿宋_GB2312" w:eastAsia="仿宋_GB2312"/>
          <w:sz w:val="21"/>
          <w:color w:val="000000"/>
        </w:rPr>
        <w:t>3）项目验收合格后，双方应签署验收报告，验收报告由双方盖章确认。</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凡所投产品列入国家互联网信息办公室会同工业和信息化部、公安部、国家认证认可监督管理委员会颁布的《网络关键设备和网络安全专用产品目录》的，验收时须出具以下任一材料：</w:t>
      </w:r>
    </w:p>
    <w:p>
      <w:pPr>
        <w:pStyle w:val="null3"/>
        <w:ind w:firstLine="420"/>
        <w:jc w:val="both"/>
      </w:pPr>
      <w:r>
        <w:rPr>
          <w:rFonts w:ascii="仿宋_GB2312" w:hAnsi="仿宋_GB2312" w:cs="仿宋_GB2312" w:eastAsia="仿宋_GB2312"/>
          <w:sz w:val="21"/>
        </w:rPr>
        <w:t>①有效期内的公安部监制的《计算机信息系统安全专用产品销售许可证》；</w:t>
      </w:r>
    </w:p>
    <w:p>
      <w:pPr>
        <w:pStyle w:val="null3"/>
        <w:ind w:firstLine="420"/>
        <w:jc w:val="both"/>
      </w:pPr>
      <w:r>
        <w:rPr>
          <w:rFonts w:ascii="仿宋_GB2312" w:hAnsi="仿宋_GB2312" w:cs="仿宋_GB2312" w:eastAsia="仿宋_GB2312"/>
          <w:sz w:val="21"/>
        </w:rPr>
        <w:t>②提供符合《信息安全技术 网络安全专用产品安全技术要求》等相关国家标准的强制性要求的机构安全认证或者安全检测证明材料。</w:t>
      </w:r>
    </w:p>
    <w:p>
      <w:pPr>
        <w:pStyle w:val="null3"/>
        <w:ind w:firstLine="420"/>
        <w:jc w:val="both"/>
      </w:pPr>
      <w:r>
        <w:rPr>
          <w:rFonts w:ascii="仿宋_GB2312" w:hAnsi="仿宋_GB2312" w:cs="仿宋_GB2312" w:eastAsia="仿宋_GB2312"/>
          <w:sz w:val="21"/>
        </w:rPr>
        <w:t>注：上述②所出具的认证或材料须由列入《承担网络关键设备和网络安全专用产品安全认证和安全检测任务机构名录》的机构出具方为有效认证或材料。</w:t>
      </w:r>
    </w:p>
    <w:p>
      <w:pPr>
        <w:pStyle w:val="null3"/>
        <w:ind w:firstLine="420"/>
        <w:jc w:val="both"/>
      </w:pPr>
      <w:r>
        <w:rPr>
          <w:rFonts w:ascii="仿宋_GB2312" w:hAnsi="仿宋_GB2312" w:cs="仿宋_GB2312" w:eastAsia="仿宋_GB2312"/>
          <w:sz w:val="21"/>
        </w:rPr>
        <w:t>（提供承诺，可参照“投标（响应）文件格式”中《承诺函》格式）。</w:t>
      </w:r>
    </w:p>
    <w:p>
      <w:pPr>
        <w:pStyle w:val="null3"/>
        <w:ind w:firstLine="422"/>
        <w:jc w:val="both"/>
      </w:pPr>
      <w:r>
        <w:rPr>
          <w:rFonts w:ascii="仿宋_GB2312" w:hAnsi="仿宋_GB2312" w:cs="仿宋_GB2312" w:eastAsia="仿宋_GB2312"/>
          <w:sz w:val="21"/>
          <w:b/>
        </w:rPr>
        <w:t>六、付款方式</w:t>
      </w:r>
    </w:p>
    <w:p>
      <w:pPr>
        <w:pStyle w:val="null3"/>
        <w:ind w:firstLine="420"/>
        <w:jc w:val="both"/>
      </w:pPr>
      <w:r>
        <w:rPr>
          <w:rFonts w:ascii="仿宋_GB2312" w:hAnsi="仿宋_GB2312" w:cs="仿宋_GB2312" w:eastAsia="仿宋_GB2312"/>
          <w:sz w:val="21"/>
        </w:rPr>
        <w:t>（一）以人民币结算。</w:t>
      </w:r>
    </w:p>
    <w:p>
      <w:pPr>
        <w:pStyle w:val="null3"/>
        <w:ind w:firstLine="420"/>
        <w:jc w:val="both"/>
      </w:pPr>
      <w:r>
        <w:rPr>
          <w:rFonts w:ascii="仿宋_GB2312" w:hAnsi="仿宋_GB2312" w:cs="仿宋_GB2312" w:eastAsia="仿宋_GB2312"/>
          <w:sz w:val="21"/>
        </w:rPr>
        <w:t>（二）合同签订生效，货物完成部署，经采购人初次验收合格，双方签署验收报告后，采购人收到成交人提交的以下资料之日起10个工作日内，向成交人支付合同全部金额。</w:t>
      </w:r>
    </w:p>
    <w:p>
      <w:pPr>
        <w:pStyle w:val="null3"/>
        <w:ind w:firstLine="420"/>
        <w:jc w:val="both"/>
      </w:pPr>
      <w:r>
        <w:rPr>
          <w:rFonts w:ascii="仿宋_GB2312" w:hAnsi="仿宋_GB2312" w:cs="仿宋_GB2312" w:eastAsia="仿宋_GB2312"/>
          <w:sz w:val="21"/>
        </w:rPr>
        <w:t>成交人应提交的资料：相应金额的增值税普通发票（原件），项目货物验收报告，中标（成交）通知书（原件）。</w:t>
      </w:r>
    </w:p>
    <w:p>
      <w:pPr>
        <w:pStyle w:val="null3"/>
        <w:ind w:firstLine="420"/>
        <w:jc w:val="both"/>
      </w:pPr>
      <w:r>
        <w:rPr>
          <w:rFonts w:ascii="仿宋_GB2312" w:hAnsi="仿宋_GB2312" w:cs="仿宋_GB2312" w:eastAsia="仿宋_GB2312"/>
          <w:sz w:val="21"/>
        </w:rPr>
        <w:t>（三）因成交人提交付款单据延迟、缺失及账户信息错误的，采购人有权相应顺延付款期限，且采购人不承担延误付款责任。</w:t>
      </w:r>
    </w:p>
    <w:p>
      <w:pPr>
        <w:pStyle w:val="null3"/>
        <w:ind w:firstLine="422"/>
        <w:jc w:val="both"/>
      </w:pPr>
      <w:r>
        <w:rPr>
          <w:rFonts w:ascii="仿宋_GB2312" w:hAnsi="仿宋_GB2312" w:cs="仿宋_GB2312" w:eastAsia="仿宋_GB2312"/>
          <w:sz w:val="21"/>
          <w:b/>
        </w:rPr>
        <w:t>七、履约担保</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、是否有履约担保：是。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、履约担保金额：为中标（成交）金额的10%。</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、履约保证金形式：可以采用银行转账、支票、汇票、本票或者金融机构出具的保函等非现金形式提交，以保函形式提交的保函有效期应不小于本项目合同期。</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、履约保证金提交时间：中标人在签订本合同后10个工作日内需递交履约保证金。</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、履约保证金退还：合同履行期间无违约，在合同约定的最终验收合格的情况下，由中标人提出申请，经采购人、中标人确认，采购人收到中标人申请后30天内退还履约担保金额的100%（不计利息）。</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履约保证金说明：若中标人在合同履行期间违约，采购人有权从履约担保中扣除违约金，扣除后中标人须在10日内补足履约保证金，履约保证金金额不足以扣除的部分采购人可向中标人进一步索赔。中标人不按合同规定提交履约保证金的，视为中标人违约，采购人有权单方面解除合同且不须承担任何违约责任。采购人无正当理由逾期退还履约保证金，导致供应商权益受损的，采购人除应退还履约保证金外，按每延期一个自然日加付本项目履约保证金的0.1%作为违约金，违约金总额不超过本项目履约保证金的5%。</w:t>
      </w:r>
    </w:p>
    <w:p>
      <w:pPr>
        <w:pStyle w:val="null3"/>
        <w:ind w:firstLine="422"/>
        <w:jc w:val="both"/>
      </w:pPr>
      <w:r>
        <w:rPr>
          <w:rFonts w:ascii="仿宋_GB2312" w:hAnsi="仿宋_GB2312" w:cs="仿宋_GB2312" w:eastAsia="仿宋_GB2312"/>
          <w:sz w:val="21"/>
          <w:b/>
        </w:rPr>
        <w:t>八、</w:t>
      </w:r>
      <w:r>
        <w:rPr>
          <w:rFonts w:ascii="仿宋_GB2312" w:hAnsi="仿宋_GB2312" w:cs="仿宋_GB2312" w:eastAsia="仿宋_GB2312"/>
          <w:sz w:val="21"/>
          <w:b/>
        </w:rPr>
        <w:t>其它要求</w:t>
      </w:r>
    </w:p>
    <w:p>
      <w:pPr>
        <w:pStyle w:val="null3"/>
        <w:ind w:firstLine="420"/>
        <w:jc w:val="both"/>
      </w:pPr>
      <w:r>
        <w:rPr>
          <w:rFonts w:ascii="仿宋_GB2312" w:hAnsi="仿宋_GB2312" w:cs="仿宋_GB2312" w:eastAsia="仿宋_GB2312"/>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p>
      <w:pPr>
        <w:pStyle w:val="null3"/>
        <w:jc w:val="left"/>
      </w:pPr>
      <w:r>
        <w:rPr>
          <w:rFonts w:ascii="仿宋_GB2312" w:hAnsi="仿宋_GB2312" w:cs="仿宋_GB2312" w:eastAsia="仿宋_GB2312"/>
          <w:sz w:val="21"/>
          <w:b/>
          <w:shd w:fill="FFFFFF" w:val="clear"/>
        </w:rPr>
        <w:t>附件</w:t>
      </w:r>
      <w:r>
        <w:rPr>
          <w:rFonts w:ascii="仿宋_GB2312" w:hAnsi="仿宋_GB2312" w:cs="仿宋_GB2312" w:eastAsia="仿宋_GB2312"/>
          <w:sz w:val="21"/>
          <w:b/>
          <w:shd w:fill="FFFFFF" w:val="clear"/>
        </w:rPr>
        <w:t>1</w:t>
      </w:r>
      <w:r>
        <w:rPr>
          <w:rFonts w:ascii="仿宋_GB2312" w:hAnsi="仿宋_GB2312" w:cs="仿宋_GB2312" w:eastAsia="仿宋_GB2312"/>
          <w:sz w:val="21"/>
          <w:b/>
          <w:shd w:fill="FFFFFF" w:val="clear"/>
        </w:rPr>
        <w:t>：</w:t>
      </w:r>
    </w:p>
    <w:p>
      <w:pPr>
        <w:pStyle w:val="null3"/>
        <w:ind w:firstLine="480"/>
        <w:jc w:val="center"/>
      </w:pPr>
      <w:r>
        <w:rPr>
          <w:rFonts w:ascii="仿宋_GB2312" w:hAnsi="仿宋_GB2312" w:cs="仿宋_GB2312" w:eastAsia="仿宋_GB2312"/>
          <w:sz w:val="21"/>
          <w:b/>
          <w:shd w:fill="FFFFFF" w:val="clear"/>
        </w:rPr>
        <w:t>政策适用性说明</w:t>
      </w:r>
    </w:p>
    <w:p>
      <w:pPr>
        <w:pStyle w:val="null3"/>
        <w:ind w:firstLine="480"/>
        <w:jc w:val="center"/>
      </w:pPr>
      <w:r>
        <w:rPr>
          <w:rFonts w:ascii="仿宋_GB2312" w:hAnsi="仿宋_GB2312" w:cs="仿宋_GB2312" w:eastAsia="仿宋_GB2312"/>
          <w:sz w:val="21"/>
          <w:b/>
          <w:shd w:fill="FFFFFF" w:val="clear"/>
        </w:rPr>
        <w:t>供应商所投的产品，符合节能产品、环境标志产品政策要求的，按以下格式提供说明。</w:t>
      </w:r>
    </w:p>
    <w:p>
      <w:pPr>
        <w:pStyle w:val="null3"/>
        <w:ind w:firstLine="480"/>
        <w:jc w:val="both"/>
      </w:pPr>
      <w:r>
        <w:rPr>
          <w:rFonts w:ascii="仿宋_GB2312" w:hAnsi="仿宋_GB2312" w:cs="仿宋_GB2312" w:eastAsia="仿宋_GB2312"/>
          <w:sz w:val="21"/>
          <w:b/>
          <w:shd w:fill="FFFFFF" w:val="clear"/>
        </w:rPr>
        <w:t xml:space="preserve">1.  </w:t>
      </w:r>
      <w:r>
        <w:rPr>
          <w:rFonts w:ascii="仿宋_GB2312" w:hAnsi="仿宋_GB2312" w:cs="仿宋_GB2312" w:eastAsia="仿宋_GB2312"/>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1"/>
        <w:gridCol w:w="1397"/>
        <w:gridCol w:w="1908"/>
        <w:gridCol w:w="2583"/>
        <w:gridCol w:w="1607"/>
      </w:tblGrid>
      <w:tr>
        <w:tc>
          <w:tcPr>
            <w:tcW w:type="dxa" w:w="811"/>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序号</w:t>
            </w:r>
          </w:p>
        </w:tc>
        <w:tc>
          <w:tcPr>
            <w:tcW w:type="dxa" w:w="139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对应《节能产品政府采购品目清单》的品目序号</w:t>
            </w:r>
          </w:p>
        </w:tc>
        <w:tc>
          <w:tcPr>
            <w:tcW w:type="dxa" w:w="2583"/>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产品认证证书所在投标文件页码</w:t>
            </w:r>
          </w:p>
        </w:tc>
        <w:tc>
          <w:tcPr>
            <w:tcW w:type="dxa" w:w="160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产品报价（元）</w:t>
            </w: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（一）强制节能产品</w:t>
            </w:r>
          </w:p>
        </w:tc>
      </w:tr>
      <w:tr>
        <w:tc>
          <w:tcPr>
            <w:tcW w:type="dxa" w:w="81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1</w:t>
            </w:r>
          </w:p>
        </w:tc>
        <w:tc>
          <w:tcPr>
            <w:tcW w:type="dxa" w:w="139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8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07"/>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强制节能产品，此处无须填报价格</w:t>
            </w:r>
          </w:p>
        </w:tc>
      </w:tr>
      <w:tr>
        <w:tc>
          <w:tcPr>
            <w:tcW w:type="dxa" w:w="81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2</w:t>
            </w:r>
          </w:p>
        </w:tc>
        <w:tc>
          <w:tcPr>
            <w:tcW w:type="dxa" w:w="139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8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07"/>
            <w:vMerge/>
            <w:tcBorders>
              <w:top w:val="none" w:color="000000" w:sz="4"/>
              <w:left w:val="none" w:color="000000" w:sz="4"/>
              <w:bottom w:val="single" w:color="000000" w:sz="4"/>
              <w:right w:val="single" w:color="000000" w:sz="4"/>
            </w:tcBorders>
          </w:tcPr>
          <w:p/>
        </w:tc>
      </w:tr>
      <w:tr>
        <w:tc>
          <w:tcPr>
            <w:tcW w:type="dxa" w:w="81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tc>
        <w:tc>
          <w:tcPr>
            <w:tcW w:type="dxa" w:w="139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8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07"/>
            <w:vMerge/>
            <w:tcBorders>
              <w:top w:val="none" w:color="000000" w:sz="4"/>
              <w:left w:val="none" w:color="000000" w:sz="4"/>
              <w:bottom w:val="single" w:color="000000" w:sz="4"/>
              <w:right w:val="single" w:color="000000" w:sz="4"/>
            </w:tcBorders>
          </w:tcP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（二）优先采购节能产品</w:t>
            </w:r>
          </w:p>
        </w:tc>
      </w:tr>
      <w:tr>
        <w:tc>
          <w:tcPr>
            <w:tcW w:type="dxa" w:w="81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1</w:t>
            </w:r>
          </w:p>
        </w:tc>
        <w:tc>
          <w:tcPr>
            <w:tcW w:type="dxa" w:w="139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8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0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0"/>
              </w:rPr>
              <w:t>2</w:t>
            </w:r>
          </w:p>
        </w:tc>
        <w:tc>
          <w:tcPr>
            <w:tcW w:type="dxa" w:w="139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8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0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11"/>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仿宋_GB2312" w:hAnsi="仿宋_GB2312" w:cs="仿宋_GB2312" w:eastAsia="仿宋_GB2312"/>
                <w:sz w:val="20"/>
              </w:rPr>
              <w:t>3</w:t>
            </w:r>
          </w:p>
        </w:tc>
        <w:tc>
          <w:tcPr>
            <w:tcW w:type="dxa" w:w="139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583"/>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60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节能产品价格合计</w:t>
            </w:r>
          </w:p>
        </w:tc>
        <w:tc>
          <w:tcPr>
            <w:tcW w:type="dxa" w:w="160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right"/>
      </w:pPr>
      <w:r>
        <w:rPr>
          <w:rFonts w:ascii="仿宋_GB2312" w:hAnsi="仿宋_GB2312" w:cs="仿宋_GB2312" w:eastAsia="仿宋_GB2312"/>
          <w:sz w:val="21"/>
          <w:shd w:fill="FFFFFF" w:val="clear"/>
        </w:rPr>
        <w:t>投标人名称（盖章）：</w:t>
      </w:r>
      <w:r>
        <w:rPr>
          <w:rFonts w:ascii="仿宋_GB2312" w:hAnsi="仿宋_GB2312" w:cs="仿宋_GB2312" w:eastAsia="仿宋_GB2312"/>
          <w:sz w:val="21"/>
          <w:shd w:fill="FFFFFF" w:val="clear"/>
        </w:rPr>
        <w:t>__________________</w:t>
      </w:r>
    </w:p>
    <w:p>
      <w:pPr>
        <w:pStyle w:val="null3"/>
        <w:ind w:firstLine="480"/>
        <w:jc w:val="right"/>
      </w:pPr>
      <w:r>
        <w:rPr>
          <w:rFonts w:ascii="仿宋_GB2312" w:hAnsi="仿宋_GB2312" w:cs="仿宋_GB2312" w:eastAsia="仿宋_GB2312"/>
          <w:sz w:val="21"/>
          <w:shd w:fill="FFFFFF" w:val="clear"/>
        </w:rPr>
        <w:t>日期：</w:t>
      </w:r>
      <w:r>
        <w:rPr>
          <w:rFonts w:ascii="仿宋_GB2312" w:hAnsi="仿宋_GB2312" w:cs="仿宋_GB2312" w:eastAsia="仿宋_GB2312"/>
          <w:sz w:val="21"/>
          <w:shd w:fill="FFFFFF" w:val="clear"/>
        </w:rPr>
        <w:t>年</w:t>
      </w:r>
      <w:r>
        <w:rPr>
          <w:rFonts w:ascii="仿宋_GB2312" w:hAnsi="仿宋_GB2312" w:cs="仿宋_GB2312" w:eastAsia="仿宋_GB2312"/>
          <w:sz w:val="21"/>
          <w:shd w:fill="FFFFFF" w:val="clear"/>
        </w:rPr>
        <w:t>月</w:t>
      </w:r>
      <w:r>
        <w:rPr>
          <w:rFonts w:ascii="仿宋_GB2312" w:hAnsi="仿宋_GB2312" w:cs="仿宋_GB2312" w:eastAsia="仿宋_GB2312"/>
          <w:sz w:val="21"/>
          <w:shd w:fill="FFFFFF" w:val="clear"/>
        </w:rPr>
        <w:t>日</w:t>
      </w:r>
    </w:p>
    <w:p>
      <w:pPr>
        <w:pStyle w:val="null3"/>
        <w:ind w:left="4410" w:firstLine="480"/>
        <w:jc w:val="both"/>
      </w:pPr>
      <w:r>
        <w:rPr>
          <w:rFonts w:ascii="仿宋_GB2312" w:hAnsi="仿宋_GB2312" w:cs="仿宋_GB2312" w:eastAsia="仿宋_GB2312"/>
          <w:sz w:val="21"/>
          <w:b/>
          <w:shd w:fill="FFFFFF" w:val="clear"/>
        </w:rPr>
        <w:t xml:space="preserve">2.  </w:t>
      </w:r>
      <w:r>
        <w:rPr>
          <w:rFonts w:ascii="仿宋_GB2312" w:hAnsi="仿宋_GB2312" w:cs="仿宋_GB2312" w:eastAsia="仿宋_GB2312"/>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75"/>
        <w:gridCol w:w="1754"/>
        <w:gridCol w:w="1979"/>
        <w:gridCol w:w="2894"/>
        <w:gridCol w:w="1304"/>
      </w:tblGrid>
      <w:tr>
        <w:tc>
          <w:tcPr>
            <w:tcW w:type="dxa" w:w="375"/>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序号</w:t>
            </w:r>
          </w:p>
        </w:tc>
        <w:tc>
          <w:tcPr>
            <w:tcW w:type="dxa" w:w="175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产品名称</w:t>
            </w:r>
          </w:p>
        </w:tc>
        <w:tc>
          <w:tcPr>
            <w:tcW w:type="dxa" w:w="197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对应《环境标志产品政府采购品目清单》的品目序号</w:t>
            </w:r>
          </w:p>
        </w:tc>
        <w:tc>
          <w:tcPr>
            <w:tcW w:type="dxa" w:w="289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产品认证证书所在投标文件页码</w:t>
            </w:r>
          </w:p>
        </w:tc>
        <w:tc>
          <w:tcPr>
            <w:tcW w:type="dxa" w:w="130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产品报价（元）</w:t>
            </w:r>
          </w:p>
        </w:tc>
      </w:tr>
      <w:tr>
        <w:tc>
          <w:tcPr>
            <w:tcW w:type="dxa" w:w="37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0"/>
              </w:rPr>
              <w:t>1</w:t>
            </w:r>
          </w:p>
        </w:tc>
        <w:tc>
          <w:tcPr>
            <w:tcW w:type="dxa" w:w="175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p>
        </w:tc>
        <w:tc>
          <w:tcPr>
            <w:tcW w:type="dxa" w:w="19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3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37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0"/>
              </w:rPr>
              <w:t>2</w:t>
            </w:r>
          </w:p>
        </w:tc>
        <w:tc>
          <w:tcPr>
            <w:tcW w:type="dxa" w:w="175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p>
        </w:tc>
        <w:tc>
          <w:tcPr>
            <w:tcW w:type="dxa" w:w="19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3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37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rFonts w:ascii="仿宋_GB2312" w:hAnsi="仿宋_GB2312" w:cs="仿宋_GB2312" w:eastAsia="仿宋_GB2312"/>
                <w:sz w:val="20"/>
              </w:rPr>
              <w:t>3</w:t>
            </w:r>
          </w:p>
        </w:tc>
        <w:tc>
          <w:tcPr>
            <w:tcW w:type="dxa" w:w="175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p>
        </w:tc>
        <w:tc>
          <w:tcPr>
            <w:tcW w:type="dxa" w:w="197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3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00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rPr>
              <w:t>环境标志产品价格合计</w:t>
            </w:r>
          </w:p>
        </w:tc>
        <w:tc>
          <w:tcPr>
            <w:tcW w:type="dxa" w:w="130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p>
        </w:tc>
      </w:tr>
    </w:tbl>
    <w:p>
      <w:pPr>
        <w:pStyle w:val="null3"/>
        <w:jc w:val="right"/>
      </w:pPr>
      <w:r>
        <w:rPr>
          <w:rFonts w:ascii="仿宋_GB2312" w:hAnsi="仿宋_GB2312" w:cs="仿宋_GB2312" w:eastAsia="仿宋_GB2312"/>
          <w:sz w:val="21"/>
          <w:shd w:fill="FFFFFF" w:val="clear"/>
        </w:rPr>
        <w:t>投标人名称（盖章）：</w:t>
      </w:r>
      <w:r>
        <w:rPr>
          <w:rFonts w:ascii="仿宋_GB2312" w:hAnsi="仿宋_GB2312" w:cs="仿宋_GB2312" w:eastAsia="仿宋_GB2312"/>
          <w:sz w:val="21"/>
          <w:shd w:fill="FFFFFF" w:val="clear"/>
        </w:rPr>
        <w:t>__________________</w:t>
      </w:r>
    </w:p>
    <w:p>
      <w:pPr>
        <w:pStyle w:val="null3"/>
        <w:ind w:firstLine="480"/>
        <w:jc w:val="right"/>
      </w:pPr>
      <w:r>
        <w:rPr>
          <w:rFonts w:ascii="仿宋_GB2312" w:hAnsi="仿宋_GB2312" w:cs="仿宋_GB2312" w:eastAsia="仿宋_GB2312"/>
          <w:sz w:val="21"/>
          <w:shd w:fill="FFFFFF" w:val="clear"/>
        </w:rPr>
        <w:t>日期：</w:t>
      </w:r>
      <w:r>
        <w:rPr>
          <w:rFonts w:ascii="仿宋_GB2312" w:hAnsi="仿宋_GB2312" w:cs="仿宋_GB2312" w:eastAsia="仿宋_GB2312"/>
          <w:sz w:val="21"/>
          <w:shd w:fill="FFFFFF" w:val="clear"/>
        </w:rPr>
        <w:t>年</w:t>
      </w:r>
      <w:r>
        <w:rPr>
          <w:rFonts w:ascii="仿宋_GB2312" w:hAnsi="仿宋_GB2312" w:cs="仿宋_GB2312" w:eastAsia="仿宋_GB2312"/>
          <w:sz w:val="21"/>
          <w:shd w:fill="FFFFFF" w:val="clear"/>
        </w:rPr>
        <w:t>月</w:t>
      </w:r>
      <w:r>
        <w:rPr>
          <w:rFonts w:ascii="仿宋_GB2312" w:hAnsi="仿宋_GB2312" w:cs="仿宋_GB2312" w:eastAsia="仿宋_GB2312"/>
          <w:sz w:val="21"/>
          <w:shd w:fill="FFFFFF" w:val="clear"/>
        </w:rPr>
        <w:t>日</w:t>
      </w:r>
    </w:p>
    <w:p>
      <w:pPr>
        <w:pStyle w:val="null3"/>
        <w:ind w:left="4410" w:firstLine="480"/>
        <w:jc w:val="both"/>
      </w:pPr>
      <w:r>
        <w:rPr>
          <w:rFonts w:ascii="仿宋_GB2312" w:hAnsi="仿宋_GB2312" w:cs="仿宋_GB2312" w:eastAsia="仿宋_GB2312"/>
          <w:sz w:val="21"/>
          <w:shd w:fill="FFFFFF" w:val="clear"/>
        </w:rPr>
        <w:t>备注：</w:t>
      </w:r>
    </w:p>
    <w:p>
      <w:pPr>
        <w:pStyle w:val="null3"/>
        <w:jc w:val="left"/>
      </w:pPr>
      <w:r>
        <w:rPr>
          <w:rFonts w:ascii="仿宋_GB2312" w:hAnsi="仿宋_GB2312" w:cs="仿宋_GB2312" w:eastAsia="仿宋_GB2312"/>
          <w:sz w:val="21"/>
          <w:shd w:fill="FFFFFF" w:val="clear"/>
        </w:rPr>
        <w:t xml:space="preserve">1. </w:t>
      </w:r>
      <w:r>
        <w:rPr>
          <w:rFonts w:ascii="仿宋_GB2312" w:hAnsi="仿宋_GB2312" w:cs="仿宋_GB2312" w:eastAsia="仿宋_GB2312"/>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rFonts w:ascii="仿宋_GB2312" w:hAnsi="仿宋_GB2312" w:cs="仿宋_GB2312" w:eastAsia="仿宋_GB2312"/>
          <w:sz w:val="21"/>
          <w:shd w:fill="FFFFFF" w:val="clear"/>
        </w:rPr>
        <w:t xml:space="preserve">2. </w:t>
      </w:r>
      <w:r>
        <w:rPr>
          <w:rFonts w:ascii="仿宋_GB2312" w:hAnsi="仿宋_GB2312" w:cs="仿宋_GB2312" w:eastAsia="仿宋_GB2312"/>
          <w:sz w:val="21"/>
          <w:shd w:fill="FFFFFF" w:val="clear"/>
        </w:rPr>
        <w:t>供应商在《关于印发环境标志产品政府采购品目清单的通知》（财库〔</w:t>
      </w:r>
      <w:r>
        <w:rPr>
          <w:rFonts w:ascii="仿宋_GB2312" w:hAnsi="仿宋_GB2312" w:cs="仿宋_GB2312" w:eastAsia="仿宋_GB2312"/>
          <w:sz w:val="21"/>
          <w:shd w:fill="FFFFFF" w:val="clear"/>
        </w:rPr>
        <w:t>2019</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18</w:t>
      </w:r>
      <w:r>
        <w:rPr>
          <w:rFonts w:ascii="仿宋_GB2312" w:hAnsi="仿宋_GB2312" w:cs="仿宋_GB2312" w:eastAsia="仿宋_GB2312"/>
          <w:sz w:val="21"/>
          <w:shd w:fill="FFFFFF" w:val="clear"/>
        </w:rPr>
        <w:t>号）、《关于印发节能产品政府采购品目清单的通知》（财库〔</w:t>
      </w:r>
      <w:r>
        <w:rPr>
          <w:rFonts w:ascii="仿宋_GB2312" w:hAnsi="仿宋_GB2312" w:cs="仿宋_GB2312" w:eastAsia="仿宋_GB2312"/>
          <w:sz w:val="21"/>
          <w:shd w:fill="FFFFFF" w:val="clear"/>
        </w:rPr>
        <w:t>2019</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19</w:t>
      </w:r>
      <w:r>
        <w:rPr>
          <w:rFonts w:ascii="仿宋_GB2312" w:hAnsi="仿宋_GB2312" w:cs="仿宋_GB2312" w:eastAsia="仿宋_GB2312"/>
          <w:sz w:val="21"/>
          <w:shd w:fill="FFFFFF" w:val="clear"/>
        </w:rPr>
        <w:t>号）中可以查到对应的清单目录。如后续有更新的，则以更新后的文件为准。</w:t>
      </w:r>
    </w:p>
    <w:p>
      <w:pPr>
        <w:pStyle w:val="null3"/>
        <w:jc w:val="left"/>
      </w:pPr>
      <w:r>
        <w:rPr>
          <w:rFonts w:ascii="仿宋_GB2312" w:hAnsi="仿宋_GB2312" w:cs="仿宋_GB2312" w:eastAsia="仿宋_GB2312"/>
          <w:sz w:val="21"/>
          <w:shd w:fill="FFFFFF" w:val="clear"/>
        </w:rPr>
        <w:t xml:space="preserve">3. </w:t>
      </w:r>
      <w:r>
        <w:rPr>
          <w:rFonts w:ascii="仿宋_GB2312" w:hAnsi="仿宋_GB2312" w:cs="仿宋_GB2312" w:eastAsia="仿宋_GB2312"/>
          <w:sz w:val="21"/>
          <w:shd w:fill="FFFFFF" w:val="clear"/>
        </w:rPr>
        <w:t>国家确定的认证机构可在《市场监管总局关于发布参与实施政府采购节能产品、环境标志产品认证机构名录的公告》（</w:t>
      </w:r>
      <w:r>
        <w:rPr>
          <w:rFonts w:ascii="仿宋_GB2312" w:hAnsi="仿宋_GB2312" w:cs="仿宋_GB2312" w:eastAsia="仿宋_GB2312"/>
          <w:sz w:val="21"/>
          <w:shd w:fill="FFFFFF" w:val="clear"/>
        </w:rPr>
        <w:t>2019</w:t>
      </w:r>
      <w:r>
        <w:rPr>
          <w:rFonts w:ascii="仿宋_GB2312" w:hAnsi="仿宋_GB2312" w:cs="仿宋_GB2312" w:eastAsia="仿宋_GB2312"/>
          <w:sz w:val="21"/>
          <w:shd w:fill="FFFFFF" w:val="clear"/>
        </w:rPr>
        <w:t>年第</w:t>
      </w:r>
      <w:r>
        <w:rPr>
          <w:rFonts w:ascii="仿宋_GB2312" w:hAnsi="仿宋_GB2312" w:cs="仿宋_GB2312" w:eastAsia="仿宋_GB2312"/>
          <w:sz w:val="21"/>
          <w:shd w:fill="FFFFFF" w:val="clear"/>
        </w:rPr>
        <w:t>16</w:t>
      </w:r>
      <w:r>
        <w:rPr>
          <w:rFonts w:ascii="仿宋_GB2312" w:hAnsi="仿宋_GB2312" w:cs="仿宋_GB2312" w:eastAsia="仿宋_GB2312"/>
          <w:sz w:val="21"/>
          <w:shd w:fill="FFFFFF" w:val="clear"/>
        </w:rPr>
        <w:t>号）中查询。如后续有更新的，则以更新后的文件为准。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必须认真阅读询价通知书中所有的事项、格式、条款和采购需求等。供应商没有按照询价通知书要求提交全部资料，或者响应文件没有对询价通知书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1.采购代理机构：本项目是指广东省政府采购中心，负责整个采购活动的组织，依法负责编制和发布询价通知书，对询价通知书拥有最终的解释权，不以任何身份出任询价小组成员。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全国海关信息中心广东分中心</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4.“询价小组”是指根据《中华人民共和国政府采购法》等法律法规规定，由采购人代表和有关专家组成以确定成交供应商或者推荐成交候选供应商的临时组织。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5.“成交供应商”是指经询价小组评审确定的对询价通知书做出实质性响应，经采购人按照规定在询价小组推荐的成交候选供应商中确定的或询价小组受采购人委托直接确认的供应商。</w:t>
      </w:r>
    </w:p>
    <w:p>
      <w:pPr>
        <w:pStyle w:val="null3"/>
        <w:ind w:firstLine="480"/>
        <w:jc w:val="both"/>
      </w:pPr>
      <w:r>
        <w:rPr>
          <w:rFonts w:ascii="仿宋_GB2312" w:hAnsi="仿宋_GB2312" w:cs="仿宋_GB2312" w:eastAsia="仿宋_GB2312"/>
        </w:rPr>
        <w:t>6.询价通知书：是指包括询价公告和询价通知书及其补充、变更和澄清等一系列文件。</w:t>
      </w:r>
    </w:p>
    <w:p>
      <w:pPr>
        <w:pStyle w:val="null3"/>
        <w:ind w:firstLine="480"/>
        <w:jc w:val="both"/>
      </w:pPr>
      <w:r>
        <w:rPr>
          <w:rFonts w:ascii="仿宋_GB2312" w:hAnsi="仿宋_GB2312" w:cs="仿宋_GB2312" w:eastAsia="仿宋_GB2312"/>
        </w:rPr>
        <w:t>7.电子响应文件：是指使用综合管理服务平台提供的投标客户端制作加密并上传到系统的响应文件。（投标客户端制作响应文件时，生成的后缀为“.标书”的文件）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询价通知书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供应商单位的数字证书并通过投标客户端使用电子印章完成。</w:t>
      </w:r>
    </w:p>
    <w:p>
      <w:pPr>
        <w:pStyle w:val="null3"/>
        <w:ind w:firstLine="480"/>
        <w:jc w:val="both"/>
      </w:pPr>
      <w:r>
        <w:rPr>
          <w:rFonts w:ascii="仿宋_GB2312" w:hAnsi="仿宋_GB2312" w:cs="仿宋_GB2312" w:eastAsia="仿宋_GB2312"/>
        </w:rPr>
        <w:t>11.“供应商代表签字”及“授权代表”：在电子投标（响应）文件及相关的其他电子资料中，涉及“供应商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本表与询价通知书对应章节的内容若不一致，以本表为准。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开启方式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评审方式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评审办法</w:t>
            </w:r>
          </w:p>
        </w:tc>
        <w:tc>
          <w:tcPr>
            <w:tcW w:type="dxa" w:w="4881"/>
          </w:tcPr>
          <w:p>
            <w:pPr>
              <w:pStyle w:val="null3"/>
              <w:jc w:val="left"/>
            </w:pPr>
            <w:r>
              <w:rPr>
                <w:rFonts w:ascii="仿宋_GB2312" w:hAnsi="仿宋_GB2312" w:cs="仿宋_GB2312" w:eastAsia="仿宋_GB2312"/>
              </w:rPr>
              <w:t>采购包1：最低评标价法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响应有效期</w:t>
            </w:r>
          </w:p>
        </w:tc>
        <w:tc>
          <w:tcPr>
            <w:tcW w:type="dxa" w:w="4881"/>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响应保证金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成交候选供应商推荐数量</w:t>
            </w:r>
          </w:p>
        </w:tc>
        <w:tc>
          <w:tcPr>
            <w:tcW w:type="dxa" w:w="4881"/>
          </w:tcPr>
          <w:p>
            <w:pPr>
              <w:pStyle w:val="null3"/>
              <w:jc w:val="left"/>
            </w:pPr>
            <w:r>
              <w:rPr>
                <w:rFonts w:ascii="仿宋_GB2312" w:hAnsi="仿宋_GB2312" w:cs="仿宋_GB2312" w:eastAsia="仿宋_GB2312"/>
              </w:rPr>
              <w:t>采购包1：3名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成交供应商数量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成交供应商确定方式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代理服务费收费标准：按定额收取人民币8000元，总报价须包含此费用。</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响应文件要求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盘(或光盘)1份，加密的电子响应文件与非加密的电子响应文件必须完全一致。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（1）纸质响应副本1份。</w:t>
            </w:r>
          </w:p>
          <w:p>
            <w:pPr>
              <w:pStyle w:val="null3"/>
              <w:jc w:val="left"/>
            </w:pPr>
            <w:r>
              <w:rPr>
                <w:rFonts w:ascii="仿宋_GB2312" w:hAnsi="仿宋_GB2312" w:cs="仿宋_GB2312" w:eastAsia="仿宋_GB2312"/>
              </w:rPr>
              <w:t>纸质响应文件应与电子响应文件一致（递交的纸质文件需密封完好，注明“副本”字样，如果纸质副本与电子版不符，应以电子版为准。）。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r>
              <w:br/>
            </w:r>
            <w:r>
              <w:rPr>
                <w:rFonts w:ascii="仿宋_GB2312" w:hAnsi="仿宋_GB2312" w:cs="仿宋_GB2312" w:eastAsia="仿宋_GB2312"/>
              </w:rPr>
              <w:t xml:space="preserve"> 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采购人、采购代理机构及供应商进行的本次采购活动适用《中华人民共和国政府采购法》及其配套的法规、规章、政策。</w:t>
      </w:r>
    </w:p>
    <w:p>
      <w:pPr>
        <w:pStyle w:val="null3"/>
        <w:ind w:firstLine="480"/>
        <w:jc w:val="both"/>
      </w:pPr>
      <w:r>
        <w:rPr>
          <w:rFonts w:ascii="仿宋_GB2312" w:hAnsi="仿宋_GB2312" w:cs="仿宋_GB2312" w:eastAsia="仿宋_GB2312"/>
        </w:rPr>
        <w:t>供应商应仔细阅读本项目询价公告及询价通知书的所有内容（包括变更、补充、澄清以及修改等，且均为询价通知书的组成部分），按照询价通知书要求以及格式编制响应文件，并保证其真实性，否则一切后果自负。</w:t>
      </w:r>
    </w:p>
    <w:p>
      <w:pPr>
        <w:pStyle w:val="null3"/>
        <w:ind w:firstLine="480"/>
        <w:jc w:val="both"/>
      </w:pPr>
      <w:r>
        <w:rPr>
          <w:rFonts w:ascii="仿宋_GB2312" w:hAnsi="仿宋_GB2312" w:cs="仿宋_GB2312" w:eastAsia="仿宋_GB2312"/>
        </w:rPr>
        <w:t>本次询价项目，是以询价公告的方式邀请非特定的供应商参加响应。</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本询价通知书仅适用于本次询价公告中所涉及的项目和内容。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4.响应的费用</w:t>
      </w:r>
    </w:p>
    <w:p>
      <w:pPr>
        <w:pStyle w:val="null3"/>
        <w:ind w:firstLine="480"/>
        <w:jc w:val="both"/>
      </w:pPr>
      <w:r>
        <w:rPr>
          <w:rFonts w:ascii="仿宋_GB2312" w:hAnsi="仿宋_GB2312" w:cs="仿宋_GB2312" w:eastAsia="仿宋_GB2312"/>
        </w:rPr>
        <w:t>不论询价结果如何，供应商应承担所有与准备和参加响应有关的费用。采购代理机构和采购人均无义务和责任承担相关费用。</w:t>
      </w:r>
    </w:p>
    <w:p>
      <w:pPr>
        <w:pStyle w:val="null3"/>
        <w:jc w:val="both"/>
      </w:pPr>
      <w:r>
        <w:rPr>
          <w:rFonts w:ascii="仿宋_GB2312" w:hAnsi="仿宋_GB2312" w:cs="仿宋_GB2312" w:eastAsia="仿宋_GB2312"/>
          <w:b/>
        </w:rPr>
        <w:t>5.以联合体形式参加询价的，应符合以下规定：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 联合体各方之间应签订共同响应协议书并在响应文件中提交，明确约定联合体各方承担的工作和相应的责任。联合体各方签订共同响应协议书后，不得再以自己名义单独在同一项目（采购包）中响应，也不得组成新的联合体参加同一项目（采购包）响应，若违反规定则其参与的所有响应将视为无效响应。</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jc w:val="both"/>
      </w:pPr>
      <w:r>
        <w:rPr>
          <w:rFonts w:ascii="仿宋_GB2312" w:hAnsi="仿宋_GB2312" w:cs="仿宋_GB2312" w:eastAsia="仿宋_GB2312"/>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有中小微企业制造、工程均由中小微企业承建或者服务均由中小微企业承接，并在响应文件中提供《中小企业声明函》。本条款所称中小微企业，是指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8.1供应商不得相互串通响应报价，不得妨碍其他供应商的公平竞争，不得损害采购人或其他供应商的合法权益，供应商不得以向采购人、询价小组成员行贿或者采取其他不正当手段谋取成交。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8.2供应商不得与采购人就响应价格、响应方案等实质性内容进行谈判，也不得私下接触询价小组成员。</w:t>
      </w:r>
    </w:p>
    <w:p>
      <w:pPr>
        <w:pStyle w:val="null3"/>
        <w:ind w:firstLine="480"/>
        <w:jc w:val="both"/>
      </w:pPr>
      <w:r>
        <w:rPr>
          <w:rFonts w:ascii="仿宋_GB2312" w:hAnsi="仿宋_GB2312" w:cs="仿宋_GB2312" w:eastAsia="仿宋_GB2312"/>
        </w:rPr>
        <w:t>8.3在确定成交供应商之前，供应商试图在响应文件审查、澄清、比较和评价时对询价小组、采购人和采购代理机构施加任何影响都可能导致其响应无效。</w:t>
      </w:r>
    </w:p>
    <w:p>
      <w:pPr>
        <w:pStyle w:val="null3"/>
        <w:ind w:firstLine="480"/>
        <w:jc w:val="both"/>
      </w:pPr>
      <w:r>
        <w:rPr>
          <w:rFonts w:ascii="仿宋_GB2312" w:hAnsi="仿宋_GB2312" w:cs="仿宋_GB2312" w:eastAsia="仿宋_GB2312"/>
        </w:rPr>
        <w:t>8.4获得本询价通知书者，须履行本询价项目下保密义务，不得将因本次询价获取的信息向第三人外传，不得将询价通知书用作本次响应以外的任何用途。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询价通知书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9.2除非询价通知书的技术规格中另有规定，供应商在响应文件中及其与采购人和采购代理机构的所有往来文件中的计量单位均应采用中华人民共和国法定计量单位。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10.1询价通知书规定组织踏勘现场的，采购人按询价通知书规定的时间、地点组织供应商踏勘项目现场。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10.3采购人在踏勘现场中介绍的资料和数据等，不构成对询价通知书的修改或不作为供应商编制响应文件的依据。</w:t>
      </w:r>
    </w:p>
    <w:p>
      <w:pPr>
        <w:pStyle w:val="null3"/>
        <w:jc w:val="both"/>
        <w:outlineLvl w:val="2"/>
      </w:pPr>
      <w:r>
        <w:rPr>
          <w:rFonts w:ascii="仿宋_GB2312" w:hAnsi="仿宋_GB2312" w:cs="仿宋_GB2312" w:eastAsia="仿宋_GB2312"/>
          <w:sz w:val="28"/>
          <w:b/>
        </w:rPr>
        <w:t>四、询价通知书的澄清和修改</w:t>
      </w:r>
    </w:p>
    <w:p>
      <w:pPr>
        <w:pStyle w:val="null3"/>
        <w:ind w:firstLine="480"/>
        <w:jc w:val="both"/>
      </w:pPr>
      <w:r>
        <w:rPr>
          <w:rFonts w:ascii="仿宋_GB2312" w:hAnsi="仿宋_GB2312" w:cs="仿宋_GB2312" w:eastAsia="仿宋_GB2312"/>
        </w:rPr>
        <w:t>1.采购代理机构对询价通知书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询价通知书的澄清或修改、现场考察或答疑会的有关事宜等）作为询价通知书的组成部分，对供应商具有约束力。一经在指定媒体上发布后，更正公告将作为通知所有询价通知书收受人的书面形式。</w:t>
      </w:r>
    </w:p>
    <w:p>
      <w:pPr>
        <w:pStyle w:val="null3"/>
        <w:ind w:firstLine="480"/>
        <w:jc w:val="both"/>
      </w:pPr>
      <w:r>
        <w:rPr>
          <w:rFonts w:ascii="仿宋_GB2312" w:hAnsi="仿宋_GB2312" w:cs="仿宋_GB2312" w:eastAsia="仿宋_GB2312"/>
        </w:rPr>
        <w:t>3.如更正公告有重新发布电子询价通知书的，供应商应登录综合管理服务平台项目采购系统下载最新发布的电子询价通知书制作响应文件。</w:t>
      </w:r>
    </w:p>
    <w:p>
      <w:pPr>
        <w:pStyle w:val="null3"/>
        <w:ind w:firstLine="480"/>
        <w:jc w:val="both"/>
      </w:pPr>
      <w:r>
        <w:rPr>
          <w:rFonts w:ascii="仿宋_GB2312" w:hAnsi="仿宋_GB2312" w:cs="仿宋_GB2312" w:eastAsia="仿宋_GB2312"/>
        </w:rPr>
        <w:t>4.供应商在规定的时间内未对询价通知书提出疑问、质疑或要求澄清的，将视其为无异议。对询价通知书中描述有歧义或前后不一致的地方，询价小组有权进行评判，但对同一条款的评判应适用于每个供应商。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询价通知书（未按上述方式获取询价通知书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响应，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2.2供应商应使用服务平台提供的投标客户端编制、标记、加密响应文件，成功加密后将生成指定格式的电子响应文件和电子备用响应文件。所有响应文件不能进行压缩处理。关于电子响应报价说明如下：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报价一览表”和“分项报价表”规定的格式报出总价和分项价格。响应总价中不得包含询价通知书要求以外的内容，否则，在评审时不予核减。</w:t>
      </w:r>
    </w:p>
    <w:p>
      <w:pPr>
        <w:pStyle w:val="null3"/>
        <w:ind w:firstLine="480"/>
        <w:jc w:val="both"/>
      </w:pPr>
      <w:r>
        <w:rPr>
          <w:rFonts w:ascii="仿宋_GB2312" w:hAnsi="仿宋_GB2312" w:cs="仿宋_GB2312" w:eastAsia="仿宋_GB2312"/>
        </w:rPr>
        <w:t>(2)响应报价包括本项目采购需求和投入使用的所有费用，包括但不限于主件、标准附件、备品备件、施工、服务、专用工具、安装、调试、检验、培训、运输、保险、税款等。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(3)响应报价不得有选择性报价和附有条件的报价，否则将导致响应无效。</w:t>
      </w:r>
    </w:p>
    <w:p>
      <w:pPr>
        <w:pStyle w:val="null3"/>
        <w:ind w:firstLine="480"/>
        <w:jc w:val="both"/>
      </w:pPr>
      <w:r>
        <w:rPr>
          <w:rFonts w:ascii="仿宋_GB2312" w:hAnsi="仿宋_GB2312" w:cs="仿宋_GB2312" w:eastAsia="仿宋_GB2312"/>
        </w:rPr>
        <w:t>2.3 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2.4供应商不得将同一个项目或同一个采购包的内容拆开响应，否则其响应将被视为非实质性响应。</w:t>
      </w:r>
    </w:p>
    <w:p>
      <w:pPr>
        <w:pStyle w:val="null3"/>
        <w:ind w:firstLine="480"/>
        <w:jc w:val="both"/>
      </w:pPr>
      <w:r>
        <w:rPr>
          <w:rFonts w:ascii="仿宋_GB2312" w:hAnsi="仿宋_GB2312" w:cs="仿宋_GB2312" w:eastAsia="仿宋_GB2312"/>
        </w:rPr>
        <w:t>2.5供应商须对询价通知书的对应要求给予唯一的实质性响应，否则将视为不响应。</w:t>
      </w:r>
    </w:p>
    <w:p>
      <w:pPr>
        <w:pStyle w:val="null3"/>
        <w:ind w:firstLine="480"/>
        <w:jc w:val="both"/>
      </w:pPr>
      <w:r>
        <w:rPr>
          <w:rFonts w:ascii="仿宋_GB2312" w:hAnsi="仿宋_GB2312" w:cs="仿宋_GB2312" w:eastAsia="仿宋_GB2312"/>
        </w:rPr>
        <w:t>2.6询价通知书中，凡标有“★”的地方均为实质性响应条款，供应商若有一项带“★”的条款未响应或不满足，将按无效响应处理。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2.7供应商必须按询价通知书指定的格式填写各种报价，各报价应计算正确。除在询价通知书另有规定外（如：报折扣、报优惠率等），计量单位应使用中华人民共和国法定计量单位，以人民币填报所有报价。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2.8响应文件以及供应商与采购人、采购代理机构就有关询价的往来函电均应使用中文。供应商提交的支持性文件和印制的文件可以用另一种语言，但相应内容应翻译成中文，在解释响应文件时以中文文本为准。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询价通知书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（1）至提交响应文件截止时，响应文件未完整上传的。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供应商在提交响应文件的同时，应按供应商须知前附表规定的金额和缴纳要求缴纳响应保证金，并作为其响应文件的组成部分。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（1）供应商在响应截止时间前撤回已提交的响应文件的，自收到供应商书面撤回通知之日起5个工作日内，退还已收取的响应保证金。</w:t>
      </w:r>
    </w:p>
    <w:p>
      <w:pPr>
        <w:pStyle w:val="null3"/>
        <w:ind w:firstLine="480"/>
        <w:jc w:val="both"/>
      </w:pPr>
      <w:r>
        <w:rPr>
          <w:rFonts w:ascii="仿宋_GB2312" w:hAnsi="仿宋_GB2312" w:cs="仿宋_GB2312" w:eastAsia="仿宋_GB2312"/>
        </w:rPr>
        <w:t>（2）未成交的供应商保证金，在成交通知书发出后5个工作日内原额退还。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w:t>
      </w:r>
    </w:p>
    <w:p>
      <w:pPr>
        <w:pStyle w:val="null3"/>
        <w:ind w:firstLine="480"/>
        <w:jc w:val="both"/>
      </w:pPr>
      <w:r>
        <w:rPr>
          <w:rFonts w:ascii="仿宋_GB2312" w:hAnsi="仿宋_GB2312" w:cs="仿宋_GB2312" w:eastAsia="仿宋_GB2312"/>
        </w:rPr>
        <w:t>（1）提供虚假材料谋取成交的；</w:t>
      </w:r>
    </w:p>
    <w:p>
      <w:pPr>
        <w:pStyle w:val="null3"/>
        <w:ind w:firstLine="480"/>
        <w:jc w:val="both"/>
      </w:pPr>
      <w:r>
        <w:rPr>
          <w:rFonts w:ascii="仿宋_GB2312" w:hAnsi="仿宋_GB2312" w:cs="仿宋_GB2312" w:eastAsia="仿宋_GB2312"/>
        </w:rPr>
        <w:t>（2）供应商在询价通知书规定的响应有效期内撤销其响应；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（5）法律法规和询价通知书规定的其他情形。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8.1询价通知书规定供应商提交样品的，样品属于响应文件的组成部分。样品的生产、运输、安装、保全等一切费用由供应商自理。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9.除询价通知书另有规定外，有下列情形之一的，响应无效：</w:t>
      </w:r>
    </w:p>
    <w:p>
      <w:pPr>
        <w:pStyle w:val="null3"/>
        <w:ind w:firstLine="480"/>
        <w:jc w:val="both"/>
      </w:pPr>
      <w:r>
        <w:rPr>
          <w:rFonts w:ascii="仿宋_GB2312" w:hAnsi="仿宋_GB2312" w:cs="仿宋_GB2312" w:eastAsia="仿宋_GB2312"/>
        </w:rPr>
        <w:t>9.1响应文件未按照询价通知书要求签署、盖章；</w:t>
      </w:r>
    </w:p>
    <w:p>
      <w:pPr>
        <w:pStyle w:val="null3"/>
        <w:ind w:firstLine="480"/>
        <w:jc w:val="both"/>
      </w:pPr>
      <w:r>
        <w:rPr>
          <w:rFonts w:ascii="仿宋_GB2312" w:hAnsi="仿宋_GB2312" w:cs="仿宋_GB2312" w:eastAsia="仿宋_GB2312"/>
        </w:rPr>
        <w:t>9.2不符合询价通知书中规定的资格要求；</w:t>
      </w:r>
    </w:p>
    <w:p>
      <w:pPr>
        <w:pStyle w:val="null3"/>
        <w:ind w:firstLine="480"/>
        <w:jc w:val="both"/>
      </w:pPr>
      <w:r>
        <w:rPr>
          <w:rFonts w:ascii="仿宋_GB2312" w:hAnsi="仿宋_GB2312" w:cs="仿宋_GB2312" w:eastAsia="仿宋_GB2312"/>
        </w:rPr>
        <w:t>9.3响应报价超过询价通知书中规定的预算金额或最高限价；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9.5有关法律、法规和规章及询价通知书规定的其他无效情形。</w:t>
      </w:r>
    </w:p>
    <w:p>
      <w:pPr>
        <w:pStyle w:val="null3"/>
        <w:jc w:val="both"/>
        <w:outlineLvl w:val="2"/>
      </w:pPr>
      <w:r>
        <w:rPr>
          <w:rFonts w:ascii="仿宋_GB2312" w:hAnsi="仿宋_GB2312" w:cs="仿宋_GB2312" w:eastAsia="仿宋_GB2312"/>
          <w:sz w:val="28"/>
          <w:b/>
        </w:rPr>
        <w:t>六、询价、评审和成交</w:t>
      </w:r>
    </w:p>
    <w:p>
      <w:pPr>
        <w:pStyle w:val="null3"/>
        <w:jc w:val="both"/>
      </w:pPr>
      <w:r>
        <w:rPr>
          <w:rFonts w:ascii="仿宋_GB2312" w:hAnsi="仿宋_GB2312" w:cs="仿宋_GB2312" w:eastAsia="仿宋_GB2312"/>
          <w:b/>
        </w:rPr>
        <w:t>1. 响应文件的开启</w:t>
      </w:r>
    </w:p>
    <w:p>
      <w:pPr>
        <w:pStyle w:val="null3"/>
        <w:ind w:firstLine="480"/>
        <w:jc w:val="both"/>
      </w:pPr>
      <w:r>
        <w:rPr>
          <w:rFonts w:ascii="仿宋_GB2312" w:hAnsi="仿宋_GB2312" w:cs="仿宋_GB2312" w:eastAsia="仿宋_GB2312"/>
        </w:rPr>
        <w:t>1.1 开启程序</w:t>
      </w:r>
    </w:p>
    <w:p>
      <w:pPr>
        <w:pStyle w:val="null3"/>
        <w:ind w:firstLine="480"/>
        <w:jc w:val="both"/>
      </w:pPr>
      <w:r>
        <w:rPr>
          <w:rFonts w:ascii="仿宋_GB2312" w:hAnsi="仿宋_GB2312" w:cs="仿宋_GB2312" w:eastAsia="仿宋_GB2312"/>
        </w:rPr>
        <w:t>工作人员按询价公告规定的时间进行开启，由采购人或者采购代理机构工作人员宣布供应商名称、解密情况、响应价格和询价通知书规定的需要宣布的其他内容（以报价一览表要求为准）。开启分为现场电子开启和远程电子开启两种。</w:t>
      </w:r>
    </w:p>
    <w:p>
      <w:pPr>
        <w:pStyle w:val="null3"/>
        <w:ind w:firstLine="480"/>
        <w:jc w:val="both"/>
      </w:pPr>
      <w:r>
        <w:rPr>
          <w:rFonts w:ascii="仿宋_GB2312" w:hAnsi="仿宋_GB2312" w:cs="仿宋_GB2312" w:eastAsia="仿宋_GB2312"/>
        </w:rPr>
        <w:t>采用现场电子开启的：供应商的法定代表人或其委托代理人应当按照本询价公告载明的时间和地点前往参加开启，并携带编制本项目（采购包）电子响应文件时加密所用的数字证书、存储有备用电子响应文件的U盘前往开启现场。</w:t>
      </w:r>
    </w:p>
    <w:p>
      <w:pPr>
        <w:pStyle w:val="null3"/>
        <w:ind w:firstLine="480"/>
        <w:jc w:val="both"/>
      </w:pPr>
      <w:r>
        <w:rPr>
          <w:rFonts w:ascii="仿宋_GB2312" w:hAnsi="仿宋_GB2312" w:cs="仿宋_GB2312" w:eastAsia="仿宋_GB2312"/>
        </w:rPr>
        <w:t>采用远程电子开启的：供应商的法定代表人或其授权代表应当按照本询价公告载明的时间和模式等要求参加开启。在递交响应文件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1.2开启异议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 响应截止时间后，供应商不足须知前附表中约定的有效供应商家数，不得开启。同时，本次采购活动结束。</w:t>
      </w:r>
    </w:p>
    <w:p>
      <w:pPr>
        <w:pStyle w:val="null3"/>
        <w:ind w:firstLine="480"/>
        <w:jc w:val="both"/>
      </w:pPr>
      <w:r>
        <w:rPr>
          <w:rFonts w:ascii="仿宋_GB2312" w:hAnsi="仿宋_GB2312" w:cs="仿宋_GB2312" w:eastAsia="仿宋_GB2312"/>
        </w:rPr>
        <w:t>1.4开标时出现下列情况的，视为响应无效处理：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3.成交</w:t>
      </w:r>
    </w:p>
    <w:p>
      <w:pPr>
        <w:pStyle w:val="null3"/>
        <w:ind w:firstLine="480"/>
        <w:jc w:val="left"/>
      </w:pPr>
      <w:r>
        <w:rPr>
          <w:rFonts w:ascii="仿宋_GB2312" w:hAnsi="仿宋_GB2312" w:cs="仿宋_GB2312" w:eastAsia="仿宋_GB2312"/>
        </w:rPr>
        <w:t xml:space="preserve"> 3.1确认成交供应商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采购人应当自收到评标报告之日起5个工作日内，在评标报告确定的成交候选供应商名单中按顺序确定成交供应商，或者采购人直接委托询价小组确定成交供应商。</w:t>
      </w:r>
    </w:p>
    <w:p>
      <w:pPr>
        <w:pStyle w:val="null3"/>
        <w:ind w:firstLine="480"/>
        <w:jc w:val="both"/>
      </w:pPr>
      <w:r>
        <w:rPr>
          <w:rFonts w:ascii="仿宋_GB2312" w:hAnsi="仿宋_GB2312" w:cs="仿宋_GB2312" w:eastAsia="仿宋_GB2312"/>
        </w:rPr>
        <w:t>3.2结果公告</w:t>
      </w:r>
    </w:p>
    <w:p>
      <w:pPr>
        <w:pStyle w:val="null3"/>
        <w:ind w:firstLine="480"/>
        <w:jc w:val="both"/>
      </w:pPr>
      <w:r>
        <w:rPr>
          <w:rFonts w:ascii="仿宋_GB2312" w:hAnsi="仿宋_GB2312" w:cs="仿宋_GB2312" w:eastAsia="仿宋_GB2312"/>
        </w:rPr>
        <w:t>成交结果确定之日起2个工作日内，采购人或采购代理机构将在中国政府采购网（http://www.ccgp.gov.cn/）及广东省政府采购中心网(http://gpcgd.gd.gov.cn/)上以公告的形式发布成交结果，结果公告的公告期限为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采购人或采购代理机构在发布结果公告时，在服务平台同步发送成交通知书至成交供应商。成交供应商可在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终止询价采购活动后，采购人或采购代理机构将在中国政府采购网（http://www.ccgp.gov.cn/）及广东省政府采购中心网(http://gpcgd.gd.gov.cn/)上发布终止公告，终止公告的公告期限为1个工作日。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询价通知书、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询价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询价通知书、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(1)对询价通知书提出质疑的，为获取询价通知书之日或者询价通知书公告期限届满之日；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010-68513070</w:t>
      </w:r>
      <w:r>
        <w:rPr>
          <w:rFonts w:ascii="仿宋_GB2312" w:hAnsi="仿宋_GB2312" w:cs="仿宋_GB2312" w:eastAsia="仿宋_GB2312"/>
          <w:sz w:val="21"/>
        </w:rPr>
        <w:t>，68519967</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询价通知书和成交供应商响应文件的约定，与成交供应商签订合同。所签订的合同不得对询价通知书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2.2政府采购合同履行中，采购人需追加与合同标的相同的货物、工程或者服务的，在不改变合同其他条款的前提下，可以与中标供应商签订补充合同，但所补充合同的采购金额不得超过原采购金额的10%。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 xml:space="preserve"> 最低评审价法,是指响应文件满足询价通知书全部实质性要求，且响应报价最低的供应商为成交候选人的评审方法。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2.1评审活动遵循公平、公正、科学和择优的原则，以询价通知书和响应文件为评审的基本依据，并按照询价通知书规定的评审方法和评审标准进行评审。</w:t>
      </w:r>
    </w:p>
    <w:p>
      <w:pPr>
        <w:pStyle w:val="null3"/>
        <w:ind w:firstLine="480"/>
        <w:jc w:val="left"/>
      </w:pPr>
      <w:r>
        <w:rPr>
          <w:rFonts w:ascii="仿宋_GB2312" w:hAnsi="仿宋_GB2312" w:cs="仿宋_GB2312" w:eastAsia="仿宋_GB2312"/>
        </w:rPr>
        <w:t>2.2具体评审事项由询价小组负责，并按询价通知书的规定办法进行评审。</w:t>
      </w:r>
    </w:p>
    <w:p>
      <w:pPr>
        <w:pStyle w:val="null3"/>
        <w:ind w:firstLine="480"/>
        <w:jc w:val="left"/>
      </w:pPr>
      <w:r>
        <w:rPr>
          <w:rFonts w:ascii="仿宋_GB2312" w:hAnsi="仿宋_GB2312" w:cs="仿宋_GB2312" w:eastAsia="仿宋_GB2312"/>
        </w:rPr>
        <w:t>2.3合格供应商不足须知前附表中约定的有效供应商家数，不得评审。</w:t>
      </w:r>
    </w:p>
    <w:p>
      <w:pPr>
        <w:pStyle w:val="null3"/>
        <w:jc w:val="left"/>
      </w:pPr>
      <w:r>
        <w:rPr>
          <w:rFonts w:ascii="仿宋_GB2312" w:hAnsi="仿宋_GB2312" w:cs="仿宋_GB2312" w:eastAsia="仿宋_GB2312"/>
          <w:b/>
        </w:rPr>
        <w:t>3.询价小组</w:t>
      </w:r>
    </w:p>
    <w:p>
      <w:pPr>
        <w:pStyle w:val="null3"/>
        <w:ind w:firstLine="480"/>
        <w:jc w:val="left"/>
      </w:pPr>
      <w:r>
        <w:rPr>
          <w:rFonts w:ascii="仿宋_GB2312" w:hAnsi="仿宋_GB2312" w:cs="仿宋_GB2312" w:eastAsia="仿宋_GB2312"/>
        </w:rPr>
        <w:t>3.1询价小组由采购人代表和评审专家组成，成员人数应当为3人及以上单数。</w:t>
      </w:r>
    </w:p>
    <w:p>
      <w:pPr>
        <w:pStyle w:val="null3"/>
        <w:ind w:firstLine="480"/>
        <w:jc w:val="left"/>
      </w:pPr>
      <w:r>
        <w:rPr>
          <w:rFonts w:ascii="仿宋_GB2312" w:hAnsi="仿宋_GB2312" w:cs="仿宋_GB2312" w:eastAsia="仿宋_GB2312"/>
        </w:rPr>
        <w:t>3.2询价小组及其成员不得有下列行为：</w:t>
      </w:r>
    </w:p>
    <w:p>
      <w:pPr>
        <w:pStyle w:val="null3"/>
        <w:ind w:firstLine="480"/>
        <w:jc w:val="left"/>
      </w:pPr>
      <w:r>
        <w:rPr>
          <w:rFonts w:ascii="仿宋_GB2312" w:hAnsi="仿宋_GB2312" w:cs="仿宋_GB2312" w:eastAsia="仿宋_GB2312"/>
        </w:rPr>
        <w:t>(1)确定参与评标至评标结束前私自接触供应商;</w:t>
      </w:r>
    </w:p>
    <w:p>
      <w:pPr>
        <w:pStyle w:val="null3"/>
        <w:ind w:firstLine="480"/>
        <w:jc w:val="left"/>
      </w:pPr>
      <w:r>
        <w:rPr>
          <w:rFonts w:ascii="仿宋_GB2312" w:hAnsi="仿宋_GB2312" w:cs="仿宋_GB2312" w:eastAsia="仿宋_GB2312"/>
        </w:rPr>
        <w:t>(2)接受供应商提出的与响应文件不一致的澄清或者说明，法律法规另外规定情形除外;</w:t>
      </w:r>
    </w:p>
    <w:p>
      <w:pPr>
        <w:pStyle w:val="null3"/>
        <w:ind w:firstLine="480"/>
        <w:jc w:val="left"/>
      </w:pPr>
      <w:r>
        <w:rPr>
          <w:rFonts w:ascii="仿宋_GB2312" w:hAnsi="仿宋_GB2312" w:cs="仿宋_GB2312" w:eastAsia="仿宋_GB2312"/>
        </w:rPr>
        <w:t>(3)违反评标纪律发表倾向性意见或者征询采购人的倾向性意见;</w:t>
      </w:r>
    </w:p>
    <w:p>
      <w:pPr>
        <w:pStyle w:val="null3"/>
        <w:ind w:firstLine="480"/>
        <w:jc w:val="left"/>
      </w:pPr>
      <w:r>
        <w:rPr>
          <w:rFonts w:ascii="仿宋_GB2312" w:hAnsi="仿宋_GB2312" w:cs="仿宋_GB2312" w:eastAsia="仿宋_GB2312"/>
        </w:rPr>
        <w:t>(4)对需要专业判断的主观评审因素协商评分；</w:t>
      </w:r>
    </w:p>
    <w:p>
      <w:pPr>
        <w:pStyle w:val="null3"/>
        <w:ind w:firstLine="480"/>
        <w:jc w:val="left"/>
      </w:pPr>
      <w:r>
        <w:rPr>
          <w:rFonts w:ascii="仿宋_GB2312" w:hAnsi="仿宋_GB2312" w:cs="仿宋_GB2312" w:eastAsia="仿宋_GB2312"/>
        </w:rPr>
        <w:t>(5)在评标过程中擅离职守，影响评标程序正常进行的;</w:t>
      </w:r>
    </w:p>
    <w:p>
      <w:pPr>
        <w:pStyle w:val="null3"/>
        <w:ind w:firstLine="480"/>
        <w:jc w:val="left"/>
      </w:pPr>
      <w:r>
        <w:rPr>
          <w:rFonts w:ascii="仿宋_GB2312" w:hAnsi="仿宋_GB2312" w:cs="仿宋_GB2312" w:eastAsia="仿宋_GB2312"/>
        </w:rPr>
        <w:t>(6)记录、复制或者带走任何评标资料;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ind w:firstLine="480"/>
        <w:jc w:val="left"/>
      </w:pPr>
      <w:r>
        <w:rPr>
          <w:rFonts w:ascii="仿宋_GB2312" w:hAnsi="仿宋_GB2312" w:cs="仿宋_GB2312" w:eastAsia="仿宋_GB2312"/>
        </w:rPr>
        <w:t>3.3询价小组成员有下列情形之一的，受到邀请应主动提出回避，采购当事人也可以要求该成员回避：</w:t>
      </w:r>
    </w:p>
    <w:p>
      <w:pPr>
        <w:pStyle w:val="null3"/>
        <w:ind w:firstLine="480"/>
        <w:jc w:val="left"/>
      </w:pPr>
      <w:r>
        <w:rPr>
          <w:rFonts w:ascii="仿宋_GB2312" w:hAnsi="仿宋_GB2312" w:cs="仿宋_GB2312" w:eastAsia="仿宋_GB2312"/>
        </w:rPr>
        <w:t>（1）本人、配偶或直系亲属3年内曾在参加该采购项目的供应商中任职（包括一般工作）或担任顾问，或与参加该采购项目的供应商发生过法律纠纷；</w:t>
      </w:r>
    </w:p>
    <w:p>
      <w:pPr>
        <w:pStyle w:val="null3"/>
        <w:ind w:firstLine="480"/>
        <w:jc w:val="left"/>
      </w:pPr>
      <w:r>
        <w:rPr>
          <w:rFonts w:ascii="仿宋_GB2312" w:hAnsi="仿宋_GB2312" w:cs="仿宋_GB2312" w:eastAsia="仿宋_GB2312"/>
        </w:rPr>
        <w:t>（2）任职单位与采购人或参加该采购项目供应商存在行政隶属关系；</w:t>
      </w:r>
    </w:p>
    <w:p>
      <w:pPr>
        <w:pStyle w:val="null3"/>
        <w:ind w:firstLine="480"/>
        <w:jc w:val="left"/>
      </w:pPr>
      <w:r>
        <w:rPr>
          <w:rFonts w:ascii="仿宋_GB2312" w:hAnsi="仿宋_GB2312" w:cs="仿宋_GB2312" w:eastAsia="仿宋_GB2312"/>
        </w:rPr>
        <w:t>（3）曾经参加过该采购项目的进口产品或采购文件、采购需求、采购方式的论证和咨询服务工作；</w:t>
      </w:r>
    </w:p>
    <w:p>
      <w:pPr>
        <w:pStyle w:val="null3"/>
        <w:ind w:firstLine="480"/>
        <w:jc w:val="left"/>
      </w:pPr>
      <w:r>
        <w:rPr>
          <w:rFonts w:ascii="仿宋_GB2312" w:hAnsi="仿宋_GB2312" w:cs="仿宋_GB2312" w:eastAsia="仿宋_GB2312"/>
        </w:rPr>
        <w:t>（4）是参加该采购项目供应商的上级主管部门、控股或参股单位的工作人员，或与该供应商存在其他经济利益关系；</w:t>
      </w:r>
    </w:p>
    <w:p>
      <w:pPr>
        <w:pStyle w:val="null3"/>
        <w:ind w:firstLine="480"/>
        <w:jc w:val="left"/>
      </w:pPr>
      <w:r>
        <w:rPr>
          <w:rFonts w:ascii="仿宋_GB2312" w:hAnsi="仿宋_GB2312" w:cs="仿宋_GB2312" w:eastAsia="仿宋_GB2312"/>
        </w:rPr>
        <w:t>（5）询价小组成员之间具有配偶、近亲属关系；</w:t>
      </w:r>
    </w:p>
    <w:p>
      <w:pPr>
        <w:pStyle w:val="null3"/>
        <w:ind w:firstLine="480"/>
        <w:jc w:val="left"/>
      </w:pPr>
      <w:r>
        <w:rPr>
          <w:rFonts w:ascii="仿宋_GB2312" w:hAnsi="仿宋_GB2312" w:cs="仿宋_GB2312" w:eastAsia="仿宋_GB2312"/>
        </w:rPr>
        <w:t>（6）同一单位的评审专家在同一项目询价小组成员中超过1名；</w:t>
      </w:r>
    </w:p>
    <w:p>
      <w:pPr>
        <w:pStyle w:val="null3"/>
        <w:ind w:firstLine="480"/>
        <w:jc w:val="left"/>
      </w:pPr>
      <w:r>
        <w:rPr>
          <w:rFonts w:ascii="仿宋_GB2312" w:hAnsi="仿宋_GB2312" w:cs="仿宋_GB2312" w:eastAsia="仿宋_GB2312"/>
        </w:rPr>
        <w:t>（7）法律、法规、规章规定应当回避以及其他可能影响公正评审的。</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4.4不同供应商的响应文件异常一致或者响应报价呈规律性差异；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4.6不同供应商的响应保证金或购买电子保函支付款为从同一单位或个人的账户转出。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说明：在询价过程中发现供应商有上述情形的，询价小组应当认定其响应无效。同时，项目评审时被认定为串通响应的供应商不得参加该合同项下的采购活动。</w:t>
      </w:r>
    </w:p>
    <w:p>
      <w:pPr>
        <w:pStyle w:val="null3"/>
        <w:jc w:val="left"/>
      </w:pPr>
      <w:r>
        <w:rPr>
          <w:rFonts w:ascii="仿宋_GB2312" w:hAnsi="仿宋_GB2312" w:cs="仿宋_GB2312" w:eastAsia="仿宋_GB2312"/>
          <w:b/>
        </w:rPr>
        <w:t>5.其他响应无效的情形</w:t>
      </w:r>
    </w:p>
    <w:p>
      <w:pPr>
        <w:pStyle w:val="null3"/>
        <w:ind w:firstLine="480"/>
        <w:jc w:val="left"/>
      </w:pPr>
      <w:r>
        <w:rPr>
          <w:rFonts w:ascii="仿宋_GB2312" w:hAnsi="仿宋_GB2312" w:cs="仿宋_GB2312" w:eastAsia="仿宋_GB2312"/>
        </w:rPr>
        <w:t>详见资格性审查、符合性审查和询价通知书其他响应无效条款。</w:t>
      </w:r>
    </w:p>
    <w:p>
      <w:pPr>
        <w:pStyle w:val="null3"/>
        <w:jc w:val="left"/>
      </w:pPr>
      <w:r>
        <w:rPr>
          <w:rFonts w:ascii="仿宋_GB2312" w:hAnsi="仿宋_GB2312" w:cs="仿宋_GB2312" w:eastAsia="仿宋_GB2312"/>
          <w:b/>
        </w:rPr>
        <w:t>6.确定成交人</w:t>
      </w:r>
    </w:p>
    <w:p>
      <w:pPr>
        <w:pStyle w:val="null3"/>
        <w:ind w:firstLine="480"/>
        <w:jc w:val="left"/>
      </w:pPr>
      <w:r>
        <w:rPr>
          <w:rFonts w:ascii="仿宋_GB2312" w:hAnsi="仿宋_GB2312" w:cs="仿宋_GB2312" w:eastAsia="仿宋_GB2312"/>
        </w:rPr>
        <w:t>询价小组按照询价通知书确定的评审方法、步骤、标准，对响应文件进行评审，确定成交供应商。</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（1）响应文件中报价一览表（报价表）内容与响应文件中相应内容不一致的，以报价一览表（报价表）为准；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（3）单价金额小数点或者百分比有明显错位的，以报价一览表的总价为准，并修改单价；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货物由小微企业制造</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节能标志产品</w:t>
            </w:r>
          </w:p>
        </w:tc>
        <w:tc>
          <w:tcPr>
            <w:tcW w:type="dxa" w:w="2076"/>
          </w:tcPr>
          <w:p>
            <w:pPr>
              <w:pStyle w:val="null3"/>
              <w:jc w:val="left"/>
            </w:pPr>
            <w:r>
              <w:rPr>
                <w:rFonts w:ascii="仿宋_GB2312" w:hAnsi="仿宋_GB2312" w:cs="仿宋_GB2312" w:eastAsia="仿宋_GB2312"/>
              </w:rPr>
              <w:t>投标人（供应商）所提供的产品属于节能标志产品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 2）供应商在《关于印发环境标志产品政府采购品目清单的通知》（财库〔2019〕18号）、《关于印发节能产品政府采购品目清单的通知》（财库〔2019〕19号）中可以查到对应的清单目录。</w:t>
            </w:r>
          </w:p>
        </w:tc>
      </w:tr>
      <w:tr>
        <w:tc>
          <w:tcPr>
            <w:tcW w:type="dxa" w:w="1038"/>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环境标志产品</w:t>
            </w:r>
          </w:p>
        </w:tc>
        <w:tc>
          <w:tcPr>
            <w:tcW w:type="dxa" w:w="2076"/>
          </w:tcPr>
          <w:p>
            <w:pPr>
              <w:pStyle w:val="null3"/>
              <w:jc w:val="left"/>
            </w:pPr>
            <w:r>
              <w:rPr>
                <w:rFonts w:ascii="仿宋_GB2312" w:hAnsi="仿宋_GB2312" w:cs="仿宋_GB2312" w:eastAsia="仿宋_GB2312"/>
              </w:rPr>
              <w:t>投标人（供应商）所提供的产品属于环境标志产品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2）供应商在《关于印发环境标志产品政府采购品目清单的通知》（财库〔2019〕18号）、《关于印发节能产品政府采购品目清单的通知》（财库〔2019〕19号）中可以查到对应的清单目录。</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说明：供应商应当对其出具的《中小企业声明函》真实性负责，供应商出具的《中小企业声明函》内容不实的，属于提供虚假材料谋取中标。</w:t>
      </w:r>
    </w:p>
    <w:p>
      <w:pPr>
        <w:pStyle w:val="null3"/>
        <w:ind w:firstLine="480"/>
        <w:jc w:val="left"/>
      </w:pPr>
      <w:r>
        <w:rPr>
          <w:rFonts w:ascii="仿宋_GB2312" w:hAnsi="仿宋_GB2312" w:cs="仿宋_GB2312" w:eastAsia="仿宋_GB2312"/>
        </w:rPr>
        <w:t>（3）联合体各方均为小型、微型企业的，各方均应提供《中小企业声明函》；中小微企业作为联合体一方参与政府采购活动，且共同响应协议书中约定，小型、微型企业的协议合同金额占到联合体协议合同总金额30%以上的，应附中小微企业的《中小企业声明函》。</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资格性审查。询价小组应当依法对供应商的资格进行审查，以确定供应商是否具备响应资格。（详见后附表一资格性审查表）</w:t>
      </w:r>
    </w:p>
    <w:p>
      <w:pPr>
        <w:pStyle w:val="null3"/>
        <w:ind w:firstLine="480"/>
        <w:jc w:val="left"/>
      </w:pPr>
      <w:r>
        <w:rPr>
          <w:rFonts w:ascii="仿宋_GB2312" w:hAnsi="仿宋_GB2312" w:cs="仿宋_GB2312" w:eastAsia="仿宋_GB2312"/>
        </w:rPr>
        <w:t>符合性审查。询价小组依据询价通知书的规定，从响应文件的有效性、完整性和对询价通知书的响应程度进行审查，以确定是否对询价通知书的实质性要求作出响应。（详见后附表二符合性审查表）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资格性审查和符合性审查中凡有其中任意一项未通过的，评审结果为未通过，未通过资格性审查、符合性审查的供应商按无效响应处理。</w:t>
      </w:r>
    </w:p>
    <w:p>
      <w:pPr>
        <w:pStyle w:val="null3"/>
        <w:ind w:firstLine="480"/>
        <w:jc w:val="left"/>
      </w:pPr>
      <w:r>
        <w:rPr>
          <w:rFonts w:ascii="仿宋_GB2312" w:hAnsi="仿宋_GB2312" w:cs="仿宋_GB2312" w:eastAsia="仿宋_GB2312"/>
        </w:rPr>
        <w:t>对各供应商进行资格审查和符合性审查过程中，对初步被认定为无效响应者，由询价小组组长或采购人代表将集体意见及时告知响应当事人。</w:t>
      </w:r>
    </w:p>
    <w:p>
      <w:pPr>
        <w:pStyle w:val="null3"/>
        <w:ind w:firstLine="480"/>
        <w:jc w:val="left"/>
      </w:pPr>
      <w:r>
        <w:rPr>
          <w:rFonts w:ascii="仿宋_GB2312" w:hAnsi="仿宋_GB2312" w:cs="仿宋_GB2312" w:eastAsia="仿宋_GB2312"/>
        </w:rPr>
        <w:t>询价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询价小组应当将其作为无效响应处理。</w:t>
      </w:r>
    </w:p>
    <w:p>
      <w:pPr>
        <w:pStyle w:val="null3"/>
        <w:ind w:firstLine="480"/>
        <w:jc w:val="left"/>
      </w:pPr>
      <w:r>
        <w:rPr>
          <w:rFonts w:ascii="仿宋_GB2312" w:hAnsi="仿宋_GB2312" w:cs="仿宋_GB2312" w:eastAsia="仿宋_GB2312"/>
        </w:rPr>
        <w:t>合格供应商不足3家的，不得评审。</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提供以下①或②证明材料：①经会计师事务所审计的2023年度财务状况报告；②同时提供a.基本开户行出具的资信证明，b.《基本存款账号信息》或《开户许可证》。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询价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参照询价响应承诺函相关承诺格式内容。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（提供承诺函）</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进口产品响应</w:t>
            </w:r>
          </w:p>
        </w:tc>
        <w:tc>
          <w:tcPr>
            <w:tcW w:type="dxa" w:w="4153"/>
          </w:tcPr>
          <w:p>
            <w:pPr>
              <w:pStyle w:val="null3"/>
              <w:jc w:val="left"/>
            </w:pPr>
            <w:r>
              <w:rPr>
                <w:rFonts w:ascii="仿宋_GB2312" w:hAnsi="仿宋_GB2312" w:cs="仿宋_GB2312" w:eastAsia="仿宋_GB2312"/>
              </w:rPr>
              <w:t>未以进口产品响应。</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提交询价响应承诺函。报价文件完整，报价内容基本完整，无重大错漏，并按要求签署、盖章。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未以联合体形式参与报价</w:t>
            </w:r>
          </w:p>
        </w:tc>
        <w:tc>
          <w:tcPr>
            <w:tcW w:type="dxa" w:w="4153"/>
          </w:tcPr>
          <w:p>
            <w:pPr>
              <w:pStyle w:val="null3"/>
              <w:jc w:val="left"/>
            </w:pPr>
            <w:r>
              <w:rPr>
                <w:rFonts w:ascii="仿宋_GB2312" w:hAnsi="仿宋_GB2312" w:cs="仿宋_GB2312" w:eastAsia="仿宋_GB2312"/>
              </w:rPr>
              <w:t>未以联合体形式参与报价。</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“★”号条款满足询价通知书要求。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报价有效期</w:t>
            </w:r>
          </w:p>
        </w:tc>
        <w:tc>
          <w:tcPr>
            <w:tcW w:type="dxa" w:w="4153"/>
          </w:tcPr>
          <w:p>
            <w:pPr>
              <w:pStyle w:val="null3"/>
              <w:jc w:val="left"/>
            </w:pPr>
            <w:r>
              <w:rPr>
                <w:rFonts w:ascii="仿宋_GB2312" w:hAnsi="仿宋_GB2312" w:cs="仿宋_GB2312" w:eastAsia="仿宋_GB2312"/>
              </w:rPr>
              <w:t>报价有效期为报价截止日起90天。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如出现报价错误的处理原则修正后的报价，报价人按规定书面确认。</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响应文件未含有采购人不可接受的附加条件。</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价格比选小组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询价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2.2询价小组不接受供应商主动提出的澄清、说明或补正。</w:t>
      </w:r>
    </w:p>
    <w:p>
      <w:pPr>
        <w:pStyle w:val="null3"/>
        <w:ind w:firstLine="480"/>
        <w:jc w:val="left"/>
      </w:pPr>
      <w:r>
        <w:rPr>
          <w:rFonts w:ascii="仿宋_GB2312" w:hAnsi="仿宋_GB2312" w:cs="仿宋_GB2312" w:eastAsia="仿宋_GB2312"/>
        </w:rPr>
        <w:t>2.3询价小组对供应商提交的澄清、说明或补正有疑问的，可以要求供应商进一步澄清、说明或补正。</w:t>
      </w:r>
    </w:p>
    <w:p>
      <w:pPr>
        <w:pStyle w:val="null3"/>
        <w:jc w:val="left"/>
      </w:pPr>
      <w:r>
        <w:rPr>
          <w:rFonts w:ascii="仿宋_GB2312" w:hAnsi="仿宋_GB2312" w:cs="仿宋_GB2312" w:eastAsia="仿宋_GB2312"/>
          <w:b/>
        </w:rPr>
        <w:t>3.询价</w:t>
      </w:r>
    </w:p>
    <w:p>
      <w:pPr>
        <w:pStyle w:val="null3"/>
        <w:ind w:firstLine="480"/>
        <w:jc w:val="left"/>
      </w:pPr>
      <w:r>
        <w:rPr>
          <w:rFonts w:ascii="仿宋_GB2312" w:hAnsi="仿宋_GB2312" w:cs="仿宋_GB2312" w:eastAsia="仿宋_GB2312"/>
        </w:rPr>
        <w:t>3.1询价小组在询价过程中，不得改变询价通知书所确定的技术和服务等要求、评审程序、评定成交的标准和合同文本等事项。</w:t>
      </w:r>
    </w:p>
    <w:p>
      <w:pPr>
        <w:pStyle w:val="null3"/>
        <w:ind w:firstLine="480"/>
        <w:jc w:val="left"/>
      </w:pPr>
      <w:r>
        <w:rPr>
          <w:rFonts w:ascii="仿宋_GB2312" w:hAnsi="仿宋_GB2312" w:cs="仿宋_GB2312" w:eastAsia="仿宋_GB2312"/>
        </w:rPr>
        <w:t>3.2参加询价采购活动的供应商，应当按照询价通知书的规定一次报出不得更改的价格（报价以响应文件“报价表”中所报价格为准）。询价小组进行价格比较。</w:t>
      </w:r>
    </w:p>
    <w:p>
      <w:pPr>
        <w:pStyle w:val="null3"/>
        <w:jc w:val="left"/>
      </w:pPr>
      <w:r>
        <w:rPr>
          <w:rFonts w:ascii="仿宋_GB2312" w:hAnsi="仿宋_GB2312" w:cs="仿宋_GB2312" w:eastAsia="仿宋_GB2312"/>
          <w:b/>
        </w:rPr>
        <w:t>4.推荐成交候选供应商</w:t>
      </w:r>
    </w:p>
    <w:p>
      <w:pPr>
        <w:pStyle w:val="null3"/>
        <w:ind w:firstLine="480"/>
        <w:jc w:val="left"/>
      </w:pPr>
      <w:r>
        <w:rPr>
          <w:rFonts w:ascii="仿宋_GB2312" w:hAnsi="仿宋_GB2312" w:cs="仿宋_GB2312" w:eastAsia="仿宋_GB2312"/>
        </w:rPr>
        <w:t>询价小组应当从质量和服务均能满足采购文件实质性响应要求的供应商中，进行政府采购政策落实的价格扣除后，按照报价由低到高的顺序提出3名以上成交候选供应商，并编写评审报告。</w:t>
      </w:r>
    </w:p>
    <w:p>
      <w:pPr>
        <w:pStyle w:val="null3"/>
        <w:jc w:val="left"/>
      </w:pPr>
      <w:r>
        <w:rPr>
          <w:rFonts w:ascii="仿宋_GB2312" w:hAnsi="仿宋_GB2312" w:cs="仿宋_GB2312" w:eastAsia="仿宋_GB2312"/>
          <w:b/>
        </w:rPr>
        <w:t>5.项目采购失败的处理</w:t>
      </w:r>
    </w:p>
    <w:p>
      <w:pPr>
        <w:pStyle w:val="null3"/>
        <w:ind w:firstLine="480"/>
        <w:jc w:val="left"/>
      </w:pPr>
      <w:r>
        <w:rPr>
          <w:rFonts w:ascii="仿宋_GB2312" w:hAnsi="仿宋_GB2312" w:cs="仿宋_GB2312" w:eastAsia="仿宋_GB2312"/>
        </w:rPr>
        <w:t>出现下列情况将作采购失败处理：</w:t>
      </w:r>
    </w:p>
    <w:p>
      <w:pPr>
        <w:pStyle w:val="null3"/>
        <w:ind w:firstLine="480"/>
        <w:jc w:val="left"/>
      </w:pPr>
      <w:r>
        <w:rPr>
          <w:rFonts w:ascii="仿宋_GB2312" w:hAnsi="仿宋_GB2312" w:cs="仿宋_GB2312" w:eastAsia="仿宋_GB2312"/>
        </w:rPr>
        <w:t>（1）因情况变化，不再符合规定的询价采购方式适用情形的。</w:t>
      </w:r>
    </w:p>
    <w:p>
      <w:pPr>
        <w:pStyle w:val="null3"/>
        <w:ind w:firstLine="480"/>
        <w:jc w:val="left"/>
      </w:pPr>
      <w:r>
        <w:rPr>
          <w:rFonts w:ascii="仿宋_GB2312" w:hAnsi="仿宋_GB2312" w:cs="仿宋_GB2312" w:eastAsia="仿宋_GB2312"/>
        </w:rPr>
        <w:t>（2）询价小组对询价通知书有异议，不同意确认的。</w:t>
      </w:r>
    </w:p>
    <w:p>
      <w:pPr>
        <w:pStyle w:val="null3"/>
        <w:ind w:firstLine="480"/>
        <w:jc w:val="left"/>
      </w:pPr>
      <w:r>
        <w:rPr>
          <w:rFonts w:ascii="仿宋_GB2312" w:hAnsi="仿宋_GB2312" w:cs="仿宋_GB2312" w:eastAsia="仿宋_GB2312"/>
        </w:rPr>
        <w:t>（3）出现影响采购公正的违法、违规行为的。</w:t>
      </w:r>
    </w:p>
    <w:p>
      <w:pPr>
        <w:pStyle w:val="null3"/>
        <w:ind w:firstLine="480"/>
        <w:jc w:val="left"/>
      </w:pPr>
      <w:r>
        <w:rPr>
          <w:rFonts w:ascii="仿宋_GB2312" w:hAnsi="仿宋_GB2312" w:cs="仿宋_GB2312" w:eastAsia="仿宋_GB2312"/>
        </w:rPr>
        <w:t>（4）在采购过程中符合竞争要求的供应商或者报价未超过采购预算的供应商不足3家的。</w:t>
      </w:r>
    </w:p>
    <w:p>
      <w:pPr>
        <w:pStyle w:val="null3"/>
        <w:ind w:firstLine="480"/>
        <w:jc w:val="left"/>
      </w:pPr>
      <w:r>
        <w:rPr>
          <w:rFonts w:ascii="仿宋_GB2312" w:hAnsi="仿宋_GB2312" w:cs="仿宋_GB2312" w:eastAsia="仿宋_GB2312"/>
        </w:rPr>
        <w:t>（说明：如果多个供应商所投产品全部是同一品牌同一型号的，只作为一个供应商计算；同一品牌不同型号的产品由多家供应商参加竞争，作为不同的供应商计算。）</w:t>
      </w:r>
    </w:p>
    <w:p>
      <w:pPr>
        <w:pStyle w:val="null3"/>
        <w:ind w:firstLine="480"/>
        <w:jc w:val="left"/>
      </w:pPr>
      <w:r>
        <w:rPr>
          <w:rFonts w:ascii="仿宋_GB2312" w:hAnsi="仿宋_GB2312" w:cs="仿宋_GB2312" w:eastAsia="仿宋_GB2312"/>
        </w:rPr>
        <w:t>（5）因重大变故，采购任务取消的。</w:t>
      </w:r>
    </w:p>
    <w:p>
      <w:pPr>
        <w:pStyle w:val="null3"/>
        <w:jc w:val="left"/>
      </w:pPr>
      <w:r>
        <w:rPr>
          <w:rFonts w:ascii="仿宋_GB2312" w:hAnsi="仿宋_GB2312" w:cs="仿宋_GB2312" w:eastAsia="仿宋_GB2312"/>
          <w:b/>
        </w:rPr>
        <w:t>6.汇总、排序</w:t>
      </w:r>
    </w:p>
    <w:p>
      <w:pPr>
        <w:pStyle w:val="null3"/>
        <w:ind w:firstLine="480"/>
        <w:jc w:val="left"/>
      </w:pPr>
      <w:r>
        <w:rPr>
          <w:rFonts w:ascii="仿宋_GB2312" w:hAnsi="仿宋_GB2312" w:cs="仿宋_GB2312" w:eastAsia="仿宋_GB2312"/>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jc w:val="left"/>
      </w:pPr>
      <w:r>
        <w:rPr>
          <w:rFonts w:ascii="仿宋_GB2312" w:hAnsi="仿宋_GB2312" w:cs="仿宋_GB2312" w:eastAsia="仿宋_GB2312"/>
          <w:b/>
        </w:rPr>
        <w:t>7.其他无效响应的情形</w:t>
      </w:r>
    </w:p>
    <w:p>
      <w:pPr>
        <w:pStyle w:val="null3"/>
        <w:ind w:firstLine="480"/>
        <w:jc w:val="left"/>
      </w:pPr>
      <w:r>
        <w:rPr>
          <w:rFonts w:ascii="仿宋_GB2312" w:hAnsi="仿宋_GB2312" w:cs="仿宋_GB2312" w:eastAsia="仿宋_GB2312"/>
        </w:rPr>
        <w:t>(1)评审期间，供应商没有按询价小组的要求提交法定代表人或其委托代理人签字的澄清、说明、补正或改变了响应文件的实质性内容的。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(3)供应商以他人名义响应、串通响应、以行贿手段谋取成交或者以其他弄虚作假方式响应的。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(4)供应商对采购人、采购代理机构、询价小组及其工作人员施加影响，有碍询价公平、公正的。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(6)法律、法规和询价通知书规定的其他无效情形。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36"/>
          <w:b/>
        </w:rPr>
        <w:t>全国海关信息中心广东分中心</w:t>
      </w:r>
    </w:p>
    <w:p>
      <w:pPr>
        <w:pStyle w:val="null3"/>
        <w:jc w:val="center"/>
      </w:pPr>
      <w:r>
        <w:rPr>
          <w:rFonts w:ascii="仿宋_GB2312" w:hAnsi="仿宋_GB2312" w:cs="仿宋_GB2312" w:eastAsia="仿宋_GB2312"/>
          <w:sz w:val="36"/>
          <w:b/>
        </w:rPr>
        <w:t>互联网上网管理设备升级更新采购项目</w:t>
      </w:r>
    </w:p>
    <w:p>
      <w:pPr>
        <w:pStyle w:val="null3"/>
        <w:jc w:val="both"/>
      </w:pPr>
      <w:r>
        <w:rPr>
          <w:rFonts w:ascii="仿宋_GB2312" w:hAnsi="仿宋_GB2312" w:cs="仿宋_GB2312" w:eastAsia="仿宋_GB2312"/>
          <w:sz w:val="84"/>
        </w:rPr>
        <w:t>合</w:t>
      </w:r>
    </w:p>
    <w:p>
      <w:pPr>
        <w:pStyle w:val="null3"/>
        <w:spacing w:after="90"/>
        <w:ind w:left="3360"/>
        <w:jc w:val="center"/>
      </w:pPr>
      <w:r>
        <w:rPr>
          <w:rFonts w:ascii="仿宋_GB2312" w:hAnsi="仿宋_GB2312" w:cs="仿宋_GB2312" w:eastAsia="仿宋_GB2312"/>
          <w:sz w:val="84"/>
        </w:rPr>
        <w:t>同</w:t>
      </w:r>
    </w:p>
    <w:p>
      <w:pPr>
        <w:pStyle w:val="null3"/>
        <w:spacing w:after="90"/>
        <w:ind w:left="3360"/>
        <w:jc w:val="center"/>
      </w:pPr>
      <w:r>
        <w:rPr>
          <w:rFonts w:ascii="仿宋_GB2312" w:hAnsi="仿宋_GB2312" w:cs="仿宋_GB2312" w:eastAsia="仿宋_GB2312"/>
          <w:sz w:val="84"/>
        </w:rPr>
        <w:t>书</w:t>
      </w:r>
    </w:p>
    <w:p>
      <w:pPr>
        <w:pStyle w:val="null3"/>
        <w:spacing w:after="90"/>
        <w:ind w:left="1470"/>
        <w:jc w:val="center"/>
      </w:pPr>
      <w:r>
        <w:rPr>
          <w:rFonts w:ascii="仿宋_GB2312" w:hAnsi="仿宋_GB2312" w:cs="仿宋_GB2312" w:eastAsia="仿宋_GB2312"/>
          <w:sz w:val="21"/>
        </w:rPr>
        <w:t>甲</w:t>
      </w:r>
      <w:r>
        <w:rPr>
          <w:rFonts w:ascii="仿宋_GB2312" w:hAnsi="仿宋_GB2312" w:cs="仿宋_GB2312" w:eastAsia="仿宋_GB2312"/>
          <w:sz w:val="21"/>
        </w:rPr>
        <w:t xml:space="preserve">  </w:t>
      </w:r>
      <w:r>
        <w:rPr>
          <w:rFonts w:ascii="仿宋_GB2312" w:hAnsi="仿宋_GB2312" w:cs="仿宋_GB2312" w:eastAsia="仿宋_GB2312"/>
          <w:sz w:val="21"/>
        </w:rPr>
        <w:t>方：全国海关信息中心广东分中心</w:t>
      </w:r>
    </w:p>
    <w:p>
      <w:pPr>
        <w:pStyle w:val="null3"/>
        <w:spacing w:after="90"/>
        <w:ind w:left="1470" w:firstLine="1365"/>
        <w:jc w:val="both"/>
      </w:pPr>
      <w:r>
        <w:rPr>
          <w:rFonts w:ascii="仿宋_GB2312" w:hAnsi="仿宋_GB2312" w:cs="仿宋_GB2312" w:eastAsia="仿宋_GB2312"/>
          <w:sz w:val="21"/>
        </w:rPr>
        <w:t>乙</w:t>
      </w:r>
      <w:r>
        <w:rPr>
          <w:rFonts w:ascii="仿宋_GB2312" w:hAnsi="仿宋_GB2312" w:cs="仿宋_GB2312" w:eastAsia="仿宋_GB2312"/>
          <w:sz w:val="21"/>
        </w:rPr>
        <w:t xml:space="preserve">  </w:t>
      </w:r>
      <w:r>
        <w:rPr>
          <w:rFonts w:ascii="仿宋_GB2312" w:hAnsi="仿宋_GB2312" w:cs="仿宋_GB2312" w:eastAsia="仿宋_GB2312"/>
          <w:sz w:val="21"/>
        </w:rPr>
        <w:t>方：</w:t>
      </w:r>
    </w:p>
    <w:p>
      <w:pPr>
        <w:pStyle w:val="null3"/>
        <w:spacing w:after="90"/>
        <w:ind w:left="1470" w:firstLine="1260"/>
        <w:jc w:val="both"/>
      </w:pPr>
      <w:r>
        <w:rPr>
          <w:rFonts w:ascii="仿宋_GB2312" w:hAnsi="仿宋_GB2312" w:cs="仿宋_GB2312" w:eastAsia="仿宋_GB2312"/>
          <w:sz w:val="21"/>
        </w:rPr>
        <w:t>签约日期：</w:t>
      </w:r>
      <w:r>
        <w:rPr>
          <w:rFonts w:ascii="仿宋_GB2312" w:hAnsi="仿宋_GB2312" w:cs="仿宋_GB2312" w:eastAsia="仿宋_GB2312"/>
          <w:sz w:val="21"/>
        </w:rPr>
        <w:t xml:space="preserve">      </w:t>
      </w:r>
      <w:r>
        <w:rPr>
          <w:rFonts w:ascii="仿宋_GB2312" w:hAnsi="仿宋_GB2312" w:cs="仿宋_GB2312" w:eastAsia="仿宋_GB2312"/>
          <w:sz w:val="21"/>
        </w:rPr>
        <w:t>年</w:t>
      </w:r>
      <w:r>
        <w:rPr>
          <w:rFonts w:ascii="仿宋_GB2312" w:hAnsi="仿宋_GB2312" w:cs="仿宋_GB2312" w:eastAsia="仿宋_GB2312"/>
          <w:sz w:val="21"/>
        </w:rPr>
        <w:t xml:space="preserve">    </w:t>
      </w:r>
      <w:r>
        <w:rPr>
          <w:rFonts w:ascii="仿宋_GB2312" w:hAnsi="仿宋_GB2312" w:cs="仿宋_GB2312" w:eastAsia="仿宋_GB2312"/>
          <w:sz w:val="21"/>
        </w:rPr>
        <w:t>月</w:t>
      </w:r>
      <w:r>
        <w:rPr>
          <w:rFonts w:ascii="仿宋_GB2312" w:hAnsi="仿宋_GB2312" w:cs="仿宋_GB2312" w:eastAsia="仿宋_GB2312"/>
          <w:sz w:val="21"/>
        </w:rPr>
        <w:t xml:space="preserve">    </w:t>
      </w:r>
      <w:r>
        <w:rPr>
          <w:rFonts w:ascii="仿宋_GB2312" w:hAnsi="仿宋_GB2312" w:cs="仿宋_GB2312" w:eastAsia="仿宋_GB2312"/>
          <w:sz w:val="21"/>
        </w:rPr>
        <w:t>日</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甲</w:t>
      </w:r>
      <w:r>
        <w:rPr>
          <w:rFonts w:ascii="仿宋_GB2312" w:hAnsi="仿宋_GB2312" w:cs="仿宋_GB2312" w:eastAsia="仿宋_GB2312"/>
          <w:sz w:val="21"/>
        </w:rPr>
        <w:t xml:space="preserve">    </w:t>
      </w:r>
      <w:r>
        <w:rPr>
          <w:rFonts w:ascii="仿宋_GB2312" w:hAnsi="仿宋_GB2312" w:cs="仿宋_GB2312" w:eastAsia="仿宋_GB2312"/>
          <w:sz w:val="21"/>
        </w:rPr>
        <w:t>方：全国海关信息中心广东分中心</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项目联系人：</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联系方式：</w:t>
      </w:r>
    </w:p>
    <w:p>
      <w:pPr>
        <w:pStyle w:val="null3"/>
        <w:ind w:firstLine="105"/>
        <w:jc w:val="left"/>
      </w:pPr>
      <w:r>
        <w:rPr>
          <w:rFonts w:ascii="仿宋_GB2312" w:hAnsi="仿宋_GB2312" w:cs="仿宋_GB2312" w:eastAsia="仿宋_GB2312"/>
          <w:sz w:val="21"/>
        </w:rPr>
        <w:t>通讯地址广州市海珠区滨江西路26-28号海天大厦</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乙    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法定代表人：</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项目联系人：</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联系电话：</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通讯地址：</w:t>
      </w:r>
    </w:p>
    <w:p>
      <w:pPr>
        <w:pStyle w:val="null3"/>
        <w:jc w:val="left"/>
      </w:pP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rPr>
        <w:t>根据《中华人民共和国采购法》、《中华人民共和国民法典》以及其他相关法律法规的规定，为明确双方的权利、义务和经济责任，双方就互联网上网管理设备采购相关事宜，本着平等互利和诚实信用原则，协商一致同意签订本合同。</w:t>
      </w:r>
    </w:p>
    <w:p>
      <w:pPr>
        <w:pStyle w:val="null3"/>
        <w:ind w:firstLine="422"/>
        <w:jc w:val="left"/>
      </w:pPr>
      <w:r>
        <w:rPr>
          <w:rFonts w:ascii="仿宋_GB2312" w:hAnsi="仿宋_GB2312" w:cs="仿宋_GB2312" w:eastAsia="仿宋_GB2312"/>
          <w:sz w:val="21"/>
          <w:b/>
        </w:rPr>
        <w:t>一、采购货物清单</w:t>
      </w:r>
    </w:p>
    <w:p>
      <w:pPr>
        <w:pStyle w:val="null3"/>
        <w:ind w:firstLine="420"/>
        <w:jc w:val="left"/>
      </w:pPr>
      <w:r>
        <w:rPr>
          <w:rFonts w:ascii="仿宋_GB2312" w:hAnsi="仿宋_GB2312" w:cs="仿宋_GB2312" w:eastAsia="仿宋_GB2312"/>
          <w:sz w:val="21"/>
        </w:rPr>
        <w:t>采购货物的名称、型号、规格和主要配置、单价、数量等。</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b/>
        </w:rPr>
        <w:t>合同金额</w:t>
      </w:r>
    </w:p>
    <w:p>
      <w:pPr>
        <w:pStyle w:val="null3"/>
        <w:ind w:firstLine="420"/>
        <w:jc w:val="both"/>
      </w:pPr>
      <w:r>
        <w:rPr>
          <w:rFonts w:ascii="仿宋_GB2312" w:hAnsi="仿宋_GB2312" w:cs="仿宋_GB2312" w:eastAsia="仿宋_GB2312"/>
          <w:sz w:val="21"/>
        </w:rPr>
        <w:t>合同金额为：人民币</w:t>
      </w:r>
      <w:r>
        <w:rPr>
          <w:rFonts w:ascii="仿宋_GB2312" w:hAnsi="仿宋_GB2312" w:cs="仿宋_GB2312" w:eastAsia="仿宋_GB2312"/>
          <w:sz w:val="21"/>
          <w:u w:val="single"/>
        </w:rPr>
        <w:t xml:space="preserve">         </w:t>
      </w:r>
      <w:r>
        <w:rPr>
          <w:rFonts w:ascii="仿宋_GB2312" w:hAnsi="仿宋_GB2312" w:cs="仿宋_GB2312" w:eastAsia="仿宋_GB2312"/>
          <w:sz w:val="21"/>
        </w:rPr>
        <w:t>元，大写：</w:t>
      </w:r>
      <w:r>
        <w:rPr>
          <w:rFonts w:ascii="仿宋_GB2312" w:hAnsi="仿宋_GB2312" w:cs="仿宋_GB2312" w:eastAsia="仿宋_GB2312"/>
          <w:sz w:val="21"/>
          <w:u w:val="single"/>
        </w:rPr>
        <w:t xml:space="preserve">人民币           </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合同金额已包括货款、税费、货物储存、包装、运输、检测、安装调试、培训、验收、合同伴随服务等所有费用，除合同金额外，甲方不再另外支付任何费用。</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b/>
        </w:rPr>
        <w:t>付款方式及相关说明</w:t>
      </w:r>
    </w:p>
    <w:p>
      <w:pPr>
        <w:pStyle w:val="null3"/>
        <w:ind w:firstLine="420"/>
        <w:jc w:val="both"/>
      </w:pPr>
      <w:r>
        <w:rPr>
          <w:rFonts w:ascii="仿宋_GB2312" w:hAnsi="仿宋_GB2312" w:cs="仿宋_GB2312" w:eastAsia="仿宋_GB2312"/>
          <w:sz w:val="21"/>
        </w:rPr>
        <w:t>（一）以人民币结算。</w:t>
      </w:r>
    </w:p>
    <w:p>
      <w:pPr>
        <w:pStyle w:val="null3"/>
        <w:ind w:firstLine="420"/>
        <w:jc w:val="left"/>
      </w:pPr>
      <w:r>
        <w:rPr>
          <w:rFonts w:ascii="仿宋_GB2312" w:hAnsi="仿宋_GB2312" w:cs="仿宋_GB2312" w:eastAsia="仿宋_GB2312"/>
        </w:rPr>
        <w:t>（二）合同签订生效，货物完成部署验收，双方签署项目验收报告后，甲方收到乙方提交的以下资料之日起**个工作日内，向乙方支付合同全部金额，即人民币（大写）</w:t>
      </w:r>
      <w:r>
        <w:rPr>
          <w:rFonts w:ascii="仿宋_GB2312" w:hAnsi="仿宋_GB2312" w:cs="仿宋_GB2312" w:eastAsia="仿宋_GB2312"/>
          <w:u w:val="single"/>
        </w:rPr>
        <w:t xml:space="preserve">    （￥****）的合同款</w:t>
      </w:r>
      <w:r>
        <w:rPr>
          <w:rFonts w:ascii="仿宋_GB2312" w:hAnsi="仿宋_GB2312" w:cs="仿宋_GB2312" w:eastAsia="仿宋_GB2312"/>
        </w:rPr>
        <w:t>；</w:t>
      </w:r>
    </w:p>
    <w:p>
      <w:pPr>
        <w:pStyle w:val="null3"/>
        <w:ind w:firstLine="420"/>
        <w:jc w:val="left"/>
      </w:pPr>
      <w:r>
        <w:rPr>
          <w:rFonts w:ascii="仿宋_GB2312" w:hAnsi="仿宋_GB2312" w:cs="仿宋_GB2312" w:eastAsia="仿宋_GB2312"/>
        </w:rPr>
        <w:t>乙方应提交的资料：相应金额的增值税普通发票（原件），项目验收报告，</w:t>
      </w:r>
      <w:r>
        <w:rPr>
          <w:rFonts w:ascii="仿宋_GB2312" w:hAnsi="仿宋_GB2312" w:cs="仿宋_GB2312" w:eastAsia="仿宋_GB2312"/>
          <w:shd w:fill="FFFF00" w:val="clear"/>
        </w:rPr>
        <w:t>成交通知书（原件）。</w:t>
      </w:r>
    </w:p>
    <w:p>
      <w:pPr>
        <w:pStyle w:val="null3"/>
        <w:ind w:firstLine="560"/>
        <w:jc w:val="left"/>
      </w:pPr>
      <w:r>
        <w:rPr>
          <w:rFonts w:ascii="仿宋_GB2312" w:hAnsi="仿宋_GB2312" w:cs="仿宋_GB2312" w:eastAsia="仿宋_GB2312"/>
          <w:sz w:val="28"/>
        </w:rPr>
        <w:t>（三）履约担保</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、是否有履约担保：是。</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、履约担保金额：为合同金额的10%。</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、履约保证金形式：可以采用银行转账、支票、汇票、本票或者金融机构出具的保函等非现金形式提交，以保函形式提交的保函有效期应不小于本项目合同期。</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、履约保证金提交时间：乙方在签订本合同后5个工作日内需递交履约保证金。</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、履约保证金退还：合同履行期间无违约，在合同约定的最终验收合格的情况下，由乙方提出申请，经甲方、乙方确认，甲方收到乙方申请后30天内退还履约担保金额的100%（不计利息）。</w:t>
      </w:r>
    </w:p>
    <w:p>
      <w:pPr>
        <w:pStyle w:val="null3"/>
        <w:ind w:firstLine="420"/>
        <w:jc w:val="left"/>
      </w:pPr>
      <w:r>
        <w:rPr>
          <w:rFonts w:ascii="仿宋_GB2312" w:hAnsi="仿宋_GB2312" w:cs="仿宋_GB2312" w:eastAsia="仿宋_GB2312"/>
        </w:rPr>
        <w:t>6</w:t>
      </w:r>
      <w:r>
        <w:rPr>
          <w:rFonts w:ascii="仿宋_GB2312" w:hAnsi="仿宋_GB2312" w:cs="仿宋_GB2312" w:eastAsia="仿宋_GB2312"/>
        </w:rPr>
        <w:t>、履约保证金说明：若乙方在合同履行期间违约，甲方有权从履约担保中扣除违约金，扣除后乙方须在10日内补足履约保证金，履约保证金金额不足以扣除的部分甲方可向乙方进一步索赔。乙方不按合同规定提交履约保证金的，视为乙方违约，甲方有权单方面解除合同且不须承担任何违约责任。甲方无正当理由逾期退还履约保证金，导致乙方权益受损的，甲方除应退还履约保证金外，按每延期一个自然日加付本项目履约保证金的0.1%作为违约金，违约金总额不超过本项目履约保证金的5%。</w:t>
      </w:r>
    </w:p>
    <w:p>
      <w:pPr>
        <w:pStyle w:val="null3"/>
        <w:ind w:firstLine="420"/>
        <w:jc w:val="left"/>
      </w:pPr>
      <w:r>
        <w:rPr>
          <w:rFonts w:ascii="仿宋_GB2312" w:hAnsi="仿宋_GB2312" w:cs="仿宋_GB2312" w:eastAsia="仿宋_GB2312"/>
        </w:rPr>
        <w:t>（四）由于甲方使用的是财政资金，甲方在约定期限内办理了财政支付申请手续即为付款。因财政审批、财政集中支付、财政拨款未及时到位等原因致乙方收款延迟到账的时间不计算在内，不属于甲方违约情形，乙方不得以此为由而不履行本合同规定的义务。因乙方提交付款单据延迟、缺失及账户信息错误的，甲方有权相应顺延付款期限，且甲方不承担延误付款责任。</w:t>
      </w:r>
    </w:p>
    <w:p>
      <w:pPr>
        <w:pStyle w:val="null3"/>
        <w:ind w:firstLine="210"/>
        <w:jc w:val="both"/>
      </w:pPr>
      <w:r>
        <w:rPr>
          <w:rFonts w:ascii="仿宋_GB2312" w:hAnsi="仿宋_GB2312" w:cs="仿宋_GB2312" w:eastAsia="仿宋_GB2312"/>
          <w:sz w:val="21"/>
        </w:rPr>
        <w:t>（五）乙方开户名、开户银行名称和账号为</w:t>
      </w:r>
    </w:p>
    <w:p>
      <w:pPr>
        <w:pStyle w:val="null3"/>
        <w:jc w:val="both"/>
      </w:pPr>
      <w:r>
        <w:rPr>
          <w:rFonts w:ascii="仿宋_GB2312" w:hAnsi="仿宋_GB2312" w:cs="仿宋_GB2312" w:eastAsia="仿宋_GB2312"/>
          <w:sz w:val="21"/>
        </w:rPr>
        <w:t>开 户 名：</w:t>
      </w:r>
    </w:p>
    <w:p>
      <w:pPr>
        <w:pStyle w:val="null3"/>
        <w:ind w:left="390"/>
        <w:jc w:val="both"/>
      </w:pPr>
      <w:r>
        <w:rPr>
          <w:rFonts w:ascii="仿宋_GB2312" w:hAnsi="仿宋_GB2312" w:cs="仿宋_GB2312" w:eastAsia="仿宋_GB2312"/>
          <w:sz w:val="21"/>
        </w:rPr>
        <w:t>开户银行：</w:t>
      </w:r>
    </w:p>
    <w:p>
      <w:pPr>
        <w:pStyle w:val="null3"/>
        <w:ind w:left="390"/>
        <w:jc w:val="both"/>
      </w:pPr>
      <w:r>
        <w:rPr>
          <w:rFonts w:ascii="仿宋_GB2312" w:hAnsi="仿宋_GB2312" w:cs="仿宋_GB2312" w:eastAsia="仿宋_GB2312"/>
          <w:sz w:val="21"/>
        </w:rPr>
        <w:t>银行账号：</w:t>
      </w:r>
    </w:p>
    <w:p>
      <w:pPr>
        <w:pStyle w:val="null3"/>
        <w:ind w:left="390"/>
        <w:jc w:val="both"/>
      </w:pPr>
      <w:r>
        <w:rPr>
          <w:rFonts w:ascii="仿宋_GB2312" w:hAnsi="仿宋_GB2312" w:cs="仿宋_GB2312" w:eastAsia="仿宋_GB2312"/>
          <w:sz w:val="21"/>
        </w:rPr>
        <w:t>地址：</w:t>
      </w:r>
    </w:p>
    <w:p>
      <w:pPr>
        <w:pStyle w:val="null3"/>
        <w:ind w:left="390"/>
        <w:jc w:val="both"/>
      </w:pPr>
      <w:r>
        <w:rPr>
          <w:rFonts w:ascii="仿宋_GB2312" w:hAnsi="仿宋_GB2312" w:cs="仿宋_GB2312" w:eastAsia="仿宋_GB2312"/>
          <w:sz w:val="21"/>
        </w:rPr>
        <w:t>电话：</w:t>
      </w:r>
    </w:p>
    <w:p>
      <w:pPr>
        <w:pStyle w:val="null3"/>
        <w:ind w:left="390"/>
        <w:jc w:val="both"/>
      </w:pPr>
      <w:r>
        <w:rPr>
          <w:rFonts w:ascii="仿宋_GB2312" w:hAnsi="仿宋_GB2312" w:cs="仿宋_GB2312" w:eastAsia="仿宋_GB2312"/>
          <w:sz w:val="21"/>
        </w:rPr>
        <w:t>乙方应保证上述账号信息真实合法有效。</w:t>
      </w:r>
    </w:p>
    <w:p>
      <w:pPr>
        <w:pStyle w:val="null3"/>
        <w:ind w:firstLine="422"/>
        <w:jc w:val="left"/>
      </w:pPr>
      <w:r>
        <w:rPr>
          <w:rFonts w:ascii="仿宋_GB2312" w:hAnsi="仿宋_GB2312" w:cs="仿宋_GB2312" w:eastAsia="仿宋_GB2312"/>
          <w:sz w:val="21"/>
          <w:b/>
        </w:rPr>
        <w:t>四、交（提）货约定：</w:t>
      </w:r>
    </w:p>
    <w:p>
      <w:pPr>
        <w:pStyle w:val="null3"/>
        <w:ind w:left="345"/>
        <w:jc w:val="both"/>
      </w:pPr>
      <w:r>
        <w:rPr>
          <w:rFonts w:ascii="仿宋_GB2312" w:hAnsi="仿宋_GB2312" w:cs="仿宋_GB2312" w:eastAsia="仿宋_GB2312"/>
          <w:sz w:val="21"/>
        </w:rPr>
        <w:t xml:space="preserve">    </w:t>
      </w:r>
      <w:r>
        <w:rPr>
          <w:rFonts w:ascii="仿宋_GB2312" w:hAnsi="仿宋_GB2312" w:cs="仿宋_GB2312" w:eastAsia="仿宋_GB2312"/>
          <w:sz w:val="21"/>
        </w:rPr>
        <w:t>（一）交货方法：由乙方负责将货物及其附件至交货现场，交货时应一并交付货物的相关单证。甲方出具签收证明。</w:t>
      </w:r>
    </w:p>
    <w:p>
      <w:pPr>
        <w:pStyle w:val="null3"/>
        <w:ind w:left="345"/>
        <w:jc w:val="both"/>
      </w:pPr>
      <w:r>
        <w:rPr>
          <w:rFonts w:ascii="仿宋_GB2312" w:hAnsi="仿宋_GB2312" w:cs="仿宋_GB2312" w:eastAsia="仿宋_GB2312"/>
          <w:sz w:val="21"/>
        </w:rPr>
        <w:t xml:space="preserve">    </w:t>
      </w:r>
      <w:r>
        <w:rPr>
          <w:rFonts w:ascii="仿宋_GB2312" w:hAnsi="仿宋_GB2312" w:cs="仿宋_GB2312" w:eastAsia="仿宋_GB2312"/>
          <w:sz w:val="21"/>
        </w:rPr>
        <w:t>（二）交货地点：广东省广州市海珠区滨江西路</w:t>
      </w:r>
      <w:r>
        <w:rPr>
          <w:rFonts w:ascii="仿宋_GB2312" w:hAnsi="仿宋_GB2312" w:cs="仿宋_GB2312" w:eastAsia="仿宋_GB2312"/>
          <w:sz w:val="21"/>
        </w:rPr>
        <w:t>26-28</w:t>
      </w:r>
      <w:r>
        <w:rPr>
          <w:rFonts w:ascii="仿宋_GB2312" w:hAnsi="仿宋_GB2312" w:cs="仿宋_GB2312" w:eastAsia="仿宋_GB2312"/>
          <w:sz w:val="21"/>
        </w:rPr>
        <w:t>号海天大厦。</w:t>
      </w:r>
    </w:p>
    <w:p>
      <w:pPr>
        <w:pStyle w:val="null3"/>
        <w:ind w:left="330" w:firstLine="105"/>
        <w:jc w:val="both"/>
      </w:pPr>
      <w:r>
        <w:rPr>
          <w:rFonts w:ascii="仿宋_GB2312" w:hAnsi="仿宋_GB2312" w:cs="仿宋_GB2312" w:eastAsia="仿宋_GB2312"/>
          <w:sz w:val="21"/>
        </w:rPr>
        <w:t>（三）交货时间：双方合同签订生效后</w:t>
      </w:r>
      <w:r>
        <w:rPr>
          <w:rFonts w:ascii="仿宋_GB2312" w:hAnsi="仿宋_GB2312" w:cs="仿宋_GB2312" w:eastAsia="仿宋_GB2312"/>
          <w:sz w:val="21"/>
          <w:u w:val="single"/>
        </w:rPr>
        <w:t xml:space="preserve"> 10</w:t>
      </w:r>
      <w:r>
        <w:rPr>
          <w:rFonts w:ascii="仿宋_GB2312" w:hAnsi="仿宋_GB2312" w:cs="仿宋_GB2312" w:eastAsia="仿宋_GB2312"/>
          <w:sz w:val="21"/>
          <w:u w:val="single"/>
        </w:rPr>
        <w:t>个</w:t>
      </w:r>
      <w:r>
        <w:rPr>
          <w:rFonts w:ascii="仿宋_GB2312" w:hAnsi="仿宋_GB2312" w:cs="仿宋_GB2312" w:eastAsia="仿宋_GB2312"/>
          <w:sz w:val="21"/>
          <w:u w:val="single"/>
        </w:rPr>
        <w:t>工作日</w:t>
      </w:r>
      <w:r>
        <w:rPr>
          <w:rFonts w:ascii="仿宋_GB2312" w:hAnsi="仿宋_GB2312" w:cs="仿宋_GB2312" w:eastAsia="仿宋_GB2312"/>
          <w:sz w:val="21"/>
        </w:rPr>
        <w:t>内完成货物交付。</w:t>
      </w:r>
    </w:p>
    <w:p>
      <w:pPr>
        <w:pStyle w:val="null3"/>
        <w:ind w:firstLine="315"/>
        <w:jc w:val="both"/>
      </w:pPr>
      <w:r>
        <w:rPr>
          <w:rFonts w:ascii="仿宋_GB2312" w:hAnsi="仿宋_GB2312" w:cs="仿宋_GB2312" w:eastAsia="仿宋_GB2312"/>
          <w:sz w:val="21"/>
        </w:rPr>
        <w:t>（四）甲方指定收货人：</w:t>
      </w:r>
      <w:r>
        <w:rPr>
          <w:rFonts w:ascii="仿宋_GB2312" w:hAnsi="仿宋_GB2312" w:cs="仿宋_GB2312" w:eastAsia="仿宋_GB2312"/>
          <w:sz w:val="21"/>
          <w:u w:val="single"/>
        </w:rPr>
        <w:t xml:space="preserve">                       </w:t>
      </w:r>
    </w:p>
    <w:p>
      <w:pPr>
        <w:pStyle w:val="null3"/>
        <w:ind w:firstLine="316"/>
        <w:jc w:val="both"/>
      </w:pPr>
      <w:r>
        <w:rPr>
          <w:rFonts w:ascii="仿宋_GB2312" w:hAnsi="仿宋_GB2312" w:cs="仿宋_GB2312" w:eastAsia="仿宋_GB2312"/>
          <w:sz w:val="21"/>
          <w:b/>
        </w:rPr>
        <w:t>五、验收</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（一）货物到货验收。</w:t>
      </w:r>
    </w:p>
    <w:p>
      <w:pPr>
        <w:pStyle w:val="null3"/>
        <w:ind w:left="345"/>
        <w:jc w:val="both"/>
      </w:pPr>
      <w:r>
        <w:rPr>
          <w:rFonts w:ascii="仿宋_GB2312" w:hAnsi="仿宋_GB2312" w:cs="仿宋_GB2312" w:eastAsia="仿宋_GB2312"/>
        </w:rPr>
        <w:t xml:space="preserve">     1. 提供的所有货物要求是货物生产厂商原造的，全新、未使用过的，来自正规渠道，符合国家标准的正品合格产品，并完全符合甲方采购需求的最新、稳定、成熟的版本。</w:t>
      </w:r>
    </w:p>
    <w:p>
      <w:pPr>
        <w:pStyle w:val="null3"/>
        <w:ind w:firstLine="525"/>
        <w:jc w:val="both"/>
      </w:pPr>
      <w:r>
        <w:rPr>
          <w:rFonts w:ascii="仿宋_GB2312" w:hAnsi="仿宋_GB2312" w:cs="仿宋_GB2312" w:eastAsia="仿宋_GB2312"/>
          <w:sz w:val="21"/>
        </w:rPr>
        <w:t>2. 提供完整的装箱单、质量合格证书、保修证书、使用说明书及其它应当随箱的技术资料。</w:t>
      </w:r>
    </w:p>
    <w:p>
      <w:pPr>
        <w:pStyle w:val="null3"/>
        <w:ind w:firstLine="525"/>
        <w:jc w:val="left"/>
      </w:pPr>
      <w:r>
        <w:rPr>
          <w:rFonts w:ascii="仿宋_GB2312" w:hAnsi="仿宋_GB2312" w:cs="仿宋_GB2312" w:eastAsia="仿宋_GB2312"/>
          <w:sz w:val="21"/>
        </w:rPr>
        <w:t>3. 如到货验收时发现货物数量、规格与合同要求不符或外包装完好但箱内货物短缺或损伤，甲方有权拒绝接收货物，乙方应在合同约定交货期限前取回该货物并将符合要求的货物送达合同约定交货地点，所产生的费用均有乙方承担。</w:t>
      </w:r>
    </w:p>
    <w:p>
      <w:pPr>
        <w:pStyle w:val="null3"/>
        <w:ind w:firstLine="525"/>
        <w:jc w:val="left"/>
      </w:pPr>
      <w:r>
        <w:rPr>
          <w:rFonts w:ascii="仿宋_GB2312" w:hAnsi="仿宋_GB2312" w:cs="仿宋_GB2312" w:eastAsia="仿宋_GB2312"/>
          <w:sz w:val="21"/>
        </w:rPr>
        <w:t>4. 乙方提供的货物应符合《中华人民共和国网络安全法》、《网络安全等级保护基本要求》等有关要求。</w:t>
      </w:r>
    </w:p>
    <w:p>
      <w:pPr>
        <w:pStyle w:val="null3"/>
        <w:ind w:firstLine="525"/>
        <w:jc w:val="both"/>
      </w:pPr>
      <w:r>
        <w:rPr>
          <w:rFonts w:ascii="仿宋_GB2312" w:hAnsi="仿宋_GB2312" w:cs="仿宋_GB2312" w:eastAsia="仿宋_GB2312"/>
          <w:sz w:val="21"/>
        </w:rPr>
        <w:t>5. 乙方需提供投标货物原厂商软件及各个模板相应的技术资料、使用说明资料和维护维修资料，对货物所使用的开源及第三方组件情况进行报告，知识产权归属问题应不具有瑕疵或争议，提供开源及第三方组件清单，清单应包含来源、开发者、已披露的安全问题等。</w:t>
      </w:r>
    </w:p>
    <w:p>
      <w:pPr>
        <w:pStyle w:val="null3"/>
        <w:ind w:firstLine="525"/>
        <w:jc w:val="both"/>
      </w:pPr>
      <w:r>
        <w:rPr>
          <w:rFonts w:ascii="仿宋_GB2312" w:hAnsi="仿宋_GB2312" w:cs="仿宋_GB2312" w:eastAsia="仿宋_GB2312"/>
          <w:sz w:val="21"/>
        </w:rPr>
        <w:t>6. 投标货物若使用了开源代码管理平台，应修改默认配置并严格设置访问控制策略，并向甲方提供开源代码管理平台安全管理情况说明。</w:t>
      </w:r>
    </w:p>
    <w:p>
      <w:pPr>
        <w:pStyle w:val="null3"/>
        <w:ind w:firstLine="525"/>
        <w:jc w:val="both"/>
      </w:pPr>
      <w:r>
        <w:rPr>
          <w:rFonts w:ascii="仿宋_GB2312" w:hAnsi="仿宋_GB2312" w:cs="仿宋_GB2312" w:eastAsia="仿宋_GB2312"/>
          <w:sz w:val="21"/>
        </w:rPr>
        <w:t>7. 乙方和制造商应在近三年未发生重大网络安全事件，并提供说明材料。（乙方因成立时间原因导致不能取得相应年份的，成立之前的年份可不提供。）</w:t>
      </w:r>
    </w:p>
    <w:p>
      <w:pPr>
        <w:pStyle w:val="null3"/>
        <w:ind w:firstLine="525"/>
        <w:jc w:val="both"/>
      </w:pPr>
      <w:r>
        <w:rPr>
          <w:rFonts w:ascii="仿宋_GB2312" w:hAnsi="仿宋_GB2312" w:cs="仿宋_GB2312" w:eastAsia="仿宋_GB2312"/>
          <w:sz w:val="21"/>
        </w:rPr>
        <w:t>8. 甲方应于收到货物之日起10个工作日内组织开展货物验收，乙方应予以配合。验收合格后，双方签署货物到货验收报告。</w:t>
      </w:r>
    </w:p>
    <w:p>
      <w:pPr>
        <w:pStyle w:val="null3"/>
        <w:ind w:firstLine="525"/>
        <w:jc w:val="both"/>
      </w:pPr>
      <w:r>
        <w:rPr>
          <w:rFonts w:ascii="仿宋_GB2312" w:hAnsi="仿宋_GB2312" w:cs="仿宋_GB2312" w:eastAsia="仿宋_GB2312"/>
          <w:sz w:val="21"/>
        </w:rPr>
        <w:t>（二）部署安装。</w:t>
      </w:r>
    </w:p>
    <w:p>
      <w:pPr>
        <w:pStyle w:val="null3"/>
        <w:ind w:firstLine="525"/>
        <w:jc w:val="both"/>
      </w:pPr>
      <w:r>
        <w:rPr>
          <w:rFonts w:ascii="仿宋_GB2312" w:hAnsi="仿宋_GB2312" w:cs="仿宋_GB2312" w:eastAsia="仿宋_GB2312"/>
          <w:sz w:val="21"/>
        </w:rPr>
        <w:t xml:space="preserve">1. 乙方需提供安装部署和调试实施方案，并于货物到货验收合格之日起 </w:t>
      </w:r>
      <w:r>
        <w:rPr>
          <w:rFonts w:ascii="仿宋_GB2312" w:hAnsi="仿宋_GB2312" w:cs="仿宋_GB2312" w:eastAsia="仿宋_GB2312"/>
          <w:sz w:val="21"/>
        </w:rPr>
        <w:t>10</w:t>
      </w:r>
      <w:r>
        <w:rPr>
          <w:rFonts w:ascii="仿宋_GB2312" w:hAnsi="仿宋_GB2312" w:cs="仿宋_GB2312" w:eastAsia="仿宋_GB2312"/>
          <w:sz w:val="21"/>
        </w:rPr>
        <w:t>个工作日内完成货物安装部署、调试。如</w:t>
      </w:r>
      <w:r>
        <w:rPr>
          <w:rFonts w:ascii="仿宋_GB2312" w:hAnsi="仿宋_GB2312" w:cs="仿宋_GB2312" w:eastAsia="仿宋_GB2312"/>
          <w:sz w:val="21"/>
        </w:rPr>
        <w:t>实施</w:t>
      </w:r>
      <w:r>
        <w:rPr>
          <w:rFonts w:ascii="仿宋_GB2312" w:hAnsi="仿宋_GB2312" w:cs="仿宋_GB2312" w:eastAsia="仿宋_GB2312"/>
          <w:sz w:val="21"/>
        </w:rPr>
        <w:t>结果无法满足技术参数（指标）要求，则需继续改进，直到完全达到验收标准方可组织项目验收。</w:t>
      </w:r>
    </w:p>
    <w:p>
      <w:pPr>
        <w:pStyle w:val="null3"/>
        <w:ind w:firstLine="525"/>
        <w:jc w:val="both"/>
      </w:pPr>
      <w:r>
        <w:rPr>
          <w:rFonts w:ascii="仿宋_GB2312" w:hAnsi="仿宋_GB2312" w:cs="仿宋_GB2312" w:eastAsia="仿宋_GB2312"/>
          <w:sz w:val="21"/>
        </w:rPr>
        <w:t>（三）项目验收。</w:t>
      </w:r>
    </w:p>
    <w:p>
      <w:pPr>
        <w:pStyle w:val="null3"/>
        <w:ind w:firstLine="525"/>
        <w:jc w:val="both"/>
      </w:pPr>
      <w:r>
        <w:rPr>
          <w:rFonts w:ascii="仿宋_GB2312" w:hAnsi="仿宋_GB2312" w:cs="仿宋_GB2312" w:eastAsia="仿宋_GB2312"/>
          <w:sz w:val="21"/>
        </w:rPr>
        <w:t xml:space="preserve">1. 货物安装部署后，乙方向甲方提出验收申请，甲方应于收到验收申请后  </w:t>
      </w:r>
      <w:r>
        <w:rPr>
          <w:rFonts w:ascii="仿宋_GB2312" w:hAnsi="仿宋_GB2312" w:cs="仿宋_GB2312" w:eastAsia="仿宋_GB2312"/>
          <w:sz w:val="21"/>
        </w:rPr>
        <w:t>10</w:t>
      </w:r>
      <w:r>
        <w:rPr>
          <w:rFonts w:ascii="仿宋_GB2312" w:hAnsi="仿宋_GB2312" w:cs="仿宋_GB2312" w:eastAsia="仿宋_GB2312"/>
          <w:sz w:val="21"/>
        </w:rPr>
        <w:t xml:space="preserve">  个工作日内组织验收。</w:t>
      </w:r>
    </w:p>
    <w:p>
      <w:pPr>
        <w:pStyle w:val="null3"/>
        <w:ind w:firstLine="525"/>
        <w:jc w:val="both"/>
      </w:pPr>
      <w:r>
        <w:rPr>
          <w:rFonts w:ascii="仿宋_GB2312" w:hAnsi="仿宋_GB2312" w:cs="仿宋_GB2312" w:eastAsia="仿宋_GB2312"/>
          <w:sz w:val="21"/>
        </w:rPr>
        <w:t>2. 乙方在项目验收前应提供安装部署竣工报告等项目所需文档。</w:t>
      </w:r>
    </w:p>
    <w:p>
      <w:pPr>
        <w:pStyle w:val="null3"/>
        <w:ind w:firstLine="525"/>
        <w:jc w:val="both"/>
      </w:pPr>
      <w:r>
        <w:rPr>
          <w:rFonts w:ascii="仿宋_GB2312" w:hAnsi="仿宋_GB2312" w:cs="仿宋_GB2312" w:eastAsia="仿宋_GB2312"/>
          <w:sz w:val="21"/>
        </w:rPr>
        <w:t>3. 项目验收合格后，双方应签署</w:t>
      </w:r>
      <w:r>
        <w:rPr>
          <w:rFonts w:ascii="仿宋_GB2312" w:hAnsi="仿宋_GB2312" w:cs="仿宋_GB2312" w:eastAsia="仿宋_GB2312"/>
          <w:sz w:val="21"/>
        </w:rPr>
        <w:t>项目</w:t>
      </w:r>
      <w:r>
        <w:rPr>
          <w:rFonts w:ascii="仿宋_GB2312" w:hAnsi="仿宋_GB2312" w:cs="仿宋_GB2312" w:eastAsia="仿宋_GB2312"/>
          <w:sz w:val="21"/>
        </w:rPr>
        <w:t>验收报告，</w:t>
      </w:r>
      <w:r>
        <w:rPr>
          <w:rFonts w:ascii="仿宋_GB2312" w:hAnsi="仿宋_GB2312" w:cs="仿宋_GB2312" w:eastAsia="仿宋_GB2312"/>
          <w:sz w:val="21"/>
        </w:rPr>
        <w:t>项目</w:t>
      </w:r>
      <w:r>
        <w:rPr>
          <w:rFonts w:ascii="仿宋_GB2312" w:hAnsi="仿宋_GB2312" w:cs="仿宋_GB2312" w:eastAsia="仿宋_GB2312"/>
          <w:sz w:val="21"/>
        </w:rPr>
        <w:t>验收报告由双方盖章确认。</w:t>
      </w:r>
    </w:p>
    <w:p>
      <w:pPr>
        <w:pStyle w:val="null3"/>
        <w:ind w:firstLine="422"/>
        <w:jc w:val="both"/>
      </w:pPr>
      <w:r>
        <w:rPr>
          <w:rFonts w:ascii="仿宋_GB2312" w:hAnsi="仿宋_GB2312" w:cs="仿宋_GB2312" w:eastAsia="仿宋_GB2312"/>
          <w:sz w:val="21"/>
          <w:b/>
        </w:rPr>
        <w:t>六、保修期及售后服务要求</w:t>
      </w:r>
    </w:p>
    <w:p>
      <w:pPr>
        <w:pStyle w:val="null3"/>
        <w:ind w:firstLine="420"/>
        <w:jc w:val="both"/>
      </w:pPr>
      <w:r>
        <w:rPr>
          <w:rFonts w:ascii="仿宋_GB2312" w:hAnsi="仿宋_GB2312" w:cs="仿宋_GB2312" w:eastAsia="仿宋_GB2312"/>
          <w:sz w:val="21"/>
        </w:rPr>
        <w:t>（一）货物</w:t>
      </w:r>
      <w:r>
        <w:rPr>
          <w:rFonts w:ascii="仿宋_GB2312" w:hAnsi="仿宋_GB2312" w:cs="仿宋_GB2312" w:eastAsia="仿宋_GB2312"/>
          <w:sz w:val="21"/>
        </w:rPr>
        <w:t>保修期为3年，保修期自项目验收合格双方签署</w:t>
      </w:r>
      <w:r>
        <w:rPr>
          <w:rFonts w:ascii="仿宋_GB2312" w:hAnsi="仿宋_GB2312" w:cs="仿宋_GB2312" w:eastAsia="仿宋_GB2312"/>
          <w:sz w:val="21"/>
        </w:rPr>
        <w:t>项目</w:t>
      </w:r>
      <w:r>
        <w:rPr>
          <w:rFonts w:ascii="仿宋_GB2312" w:hAnsi="仿宋_GB2312" w:cs="仿宋_GB2312" w:eastAsia="仿宋_GB2312"/>
          <w:sz w:val="21"/>
        </w:rPr>
        <w:t>验收报告之日起算。</w:t>
      </w:r>
    </w:p>
    <w:p>
      <w:pPr>
        <w:pStyle w:val="null3"/>
        <w:ind w:firstLine="396"/>
        <w:jc w:val="both"/>
      </w:pPr>
      <w:r>
        <w:rPr>
          <w:rFonts w:ascii="仿宋_GB2312" w:hAnsi="仿宋_GB2312" w:cs="仿宋_GB2312" w:eastAsia="仿宋_GB2312"/>
          <w:sz w:val="21"/>
        </w:rPr>
        <w:t>（二）</w:t>
      </w:r>
      <w:r>
        <w:rPr>
          <w:rFonts w:ascii="仿宋_GB2312" w:hAnsi="仿宋_GB2312" w:cs="仿宋_GB2312" w:eastAsia="仿宋_GB2312"/>
          <w:sz w:val="21"/>
        </w:rPr>
        <w:t>本合同售后服务包含货物原厂商（制造商）维保服务和代理商售后服务。</w:t>
      </w:r>
      <w:r>
        <w:rPr>
          <w:rFonts w:ascii="仿宋_GB2312" w:hAnsi="仿宋_GB2312" w:cs="仿宋_GB2312" w:eastAsia="仿宋_GB2312"/>
          <w:sz w:val="21"/>
        </w:rPr>
        <w:t>乙方应提供</w:t>
      </w:r>
      <w:r>
        <w:rPr>
          <w:rFonts w:ascii="仿宋_GB2312" w:hAnsi="仿宋_GB2312" w:cs="仿宋_GB2312" w:eastAsia="仿宋_GB2312"/>
          <w:sz w:val="21"/>
        </w:rPr>
        <w:t>原厂售后服务承诺函</w:t>
      </w:r>
      <w:r>
        <w:rPr>
          <w:rFonts w:ascii="仿宋_GB2312" w:hAnsi="仿宋_GB2312" w:cs="仿宋_GB2312" w:eastAsia="仿宋_GB2312"/>
          <w:sz w:val="21"/>
        </w:rPr>
        <w:t>（原件）作为本合同附件，如无法提供，视为乙方自动放弃成交资格，合同无效且甲方有权要求赔偿。除原厂维保服务外，</w:t>
      </w:r>
      <w:r>
        <w:rPr>
          <w:rFonts w:ascii="仿宋_GB2312" w:hAnsi="仿宋_GB2312" w:cs="仿宋_GB2312" w:eastAsia="仿宋_GB2312"/>
          <w:sz w:val="21"/>
        </w:rPr>
        <w:t>乙方应提供</w:t>
      </w:r>
      <w:r>
        <w:rPr>
          <w:rFonts w:ascii="仿宋_GB2312" w:hAnsi="仿宋_GB2312" w:cs="仿宋_GB2312" w:eastAsia="仿宋_GB2312"/>
          <w:sz w:val="21"/>
        </w:rPr>
        <w:t>免费的</w:t>
      </w:r>
      <w:r>
        <w:rPr>
          <w:rFonts w:ascii="仿宋_GB2312" w:hAnsi="仿宋_GB2312" w:cs="仿宋_GB2312" w:eastAsia="仿宋_GB2312"/>
          <w:sz w:val="21"/>
        </w:rPr>
        <w:t>技术支持和售后服务方案。</w:t>
      </w:r>
    </w:p>
    <w:p>
      <w:pPr>
        <w:pStyle w:val="null3"/>
        <w:ind w:firstLine="396"/>
        <w:jc w:val="both"/>
      </w:pPr>
      <w:r>
        <w:rPr>
          <w:rFonts w:ascii="仿宋_GB2312" w:hAnsi="仿宋_GB2312" w:cs="仿宋_GB2312" w:eastAsia="仿宋_GB2312"/>
          <w:sz w:val="21"/>
        </w:rPr>
        <w:t>（三）原厂维保服务应包括：</w:t>
      </w:r>
      <w:r>
        <w:rPr>
          <w:rFonts w:ascii="仿宋_GB2312" w:hAnsi="仿宋_GB2312" w:cs="仿宋_GB2312" w:eastAsia="仿宋_GB2312"/>
          <w:sz w:val="21"/>
        </w:rPr>
        <w:t>在保修期内，货物原厂商提供货物正常使用情况下的硬件维修及保养、软件升级、补丁更新、系统安全加固、技术支持及每季度一次巡检服务，支持方式包括7*24小时电话技术支持、邮箱支持等，承诺4小时内现场响应。若涉及存储介质故障，应支持故障存储介质不回收或物理破坏后再回收。</w:t>
      </w:r>
    </w:p>
    <w:p>
      <w:pPr>
        <w:pStyle w:val="null3"/>
        <w:ind w:firstLine="420"/>
        <w:jc w:val="both"/>
      </w:pPr>
      <w:r>
        <w:rPr>
          <w:rFonts w:ascii="仿宋_GB2312" w:hAnsi="仿宋_GB2312" w:cs="仿宋_GB2312" w:eastAsia="仿宋_GB2312"/>
          <w:sz w:val="21"/>
        </w:rPr>
        <w:t>（四）在保修期内，如甲方提出要求，乙方应派技术人员在甲方指定现场进行支持服务。如果货物在保修期内出现重大故障或安全问题时，乙方应在接到甲方通知后15分钟内做出响应并尽快提供解决方案，并在4小时内恢复</w:t>
      </w:r>
      <w:r>
        <w:rPr>
          <w:rFonts w:ascii="仿宋_GB2312" w:hAnsi="仿宋_GB2312" w:cs="仿宋_GB2312" w:eastAsia="仿宋_GB2312"/>
          <w:sz w:val="21"/>
        </w:rPr>
        <w:t>正常</w:t>
      </w:r>
      <w:r>
        <w:rPr>
          <w:rFonts w:ascii="仿宋_GB2312" w:hAnsi="仿宋_GB2312" w:cs="仿宋_GB2312" w:eastAsia="仿宋_GB2312"/>
          <w:sz w:val="21"/>
        </w:rPr>
        <w:t>业务，</w:t>
      </w:r>
      <w:r>
        <w:rPr>
          <w:rFonts w:ascii="仿宋_GB2312" w:hAnsi="仿宋_GB2312" w:cs="仿宋_GB2312" w:eastAsia="仿宋_GB2312"/>
          <w:sz w:val="21"/>
        </w:rPr>
        <w:t>若</w:t>
      </w:r>
      <w:r>
        <w:rPr>
          <w:rFonts w:ascii="仿宋_GB2312" w:hAnsi="仿宋_GB2312" w:cs="仿宋_GB2312" w:eastAsia="仿宋_GB2312"/>
          <w:sz w:val="21"/>
        </w:rPr>
        <w:t>维修超过   小时未能恢复正常运行的，应用同规格同型号</w:t>
      </w:r>
      <w:r>
        <w:rPr>
          <w:rFonts w:ascii="仿宋_GB2312" w:hAnsi="仿宋_GB2312" w:cs="仿宋_GB2312" w:eastAsia="仿宋_GB2312"/>
          <w:sz w:val="21"/>
        </w:rPr>
        <w:t>的硬件或软件</w:t>
      </w:r>
      <w:r>
        <w:rPr>
          <w:rFonts w:ascii="仿宋_GB2312" w:hAnsi="仿宋_GB2312" w:cs="仿宋_GB2312" w:eastAsia="仿宋_GB2312"/>
          <w:sz w:val="21"/>
        </w:rPr>
        <w:t>替换使用，以免影响甲方正常工作需求。乙方无法维修或怠于维修的，甲方有权委托第三方代为履行，因此而产生的一切费用及风险均由乙方承担。</w:t>
      </w:r>
    </w:p>
    <w:p>
      <w:pPr>
        <w:pStyle w:val="null3"/>
        <w:ind w:firstLine="420"/>
        <w:jc w:val="both"/>
      </w:pPr>
      <w:r>
        <w:rPr>
          <w:rFonts w:ascii="仿宋_GB2312" w:hAnsi="仿宋_GB2312" w:cs="仿宋_GB2312" w:eastAsia="仿宋_GB2312"/>
          <w:sz w:val="21"/>
        </w:rPr>
        <w:t>（五）在保修期内，若国家、行业、国际上发表了相关新建议或标准，乙方应主动告知甲方，并配合甲方在双方商定时间内对货物进行升级。乙方须说明升级时间周期，并不得以任何借口拒绝服务。</w:t>
      </w:r>
    </w:p>
    <w:p>
      <w:pPr>
        <w:pStyle w:val="null3"/>
        <w:ind w:firstLine="420"/>
        <w:jc w:val="both"/>
      </w:pPr>
      <w:r>
        <w:rPr>
          <w:rFonts w:ascii="仿宋_GB2312" w:hAnsi="仿宋_GB2312" w:cs="仿宋_GB2312" w:eastAsia="仿宋_GB2312"/>
          <w:sz w:val="21"/>
        </w:rPr>
        <w:t>（六）针对本项目，乙方指定</w:t>
      </w:r>
      <w:r>
        <w:rPr>
          <w:rFonts w:ascii="仿宋_GB2312" w:hAnsi="仿宋_GB2312" w:cs="仿宋_GB2312" w:eastAsia="仿宋_GB2312"/>
          <w:sz w:val="21"/>
          <w:u w:val="single"/>
        </w:rPr>
        <w:t xml:space="preserve">   </w:t>
      </w:r>
      <w:r>
        <w:rPr>
          <w:rFonts w:ascii="仿宋_GB2312" w:hAnsi="仿宋_GB2312" w:cs="仿宋_GB2312" w:eastAsia="仿宋_GB2312"/>
          <w:sz w:val="21"/>
        </w:rPr>
        <w:t>为项目负责人，组建长期、稳定的技术支持小组。技术支持小组应由技术强、业务精的高素质专业人员组成。乙方应对派出到甲方的技术服务人员进行背景调查，与其签订保密承诺书。</w:t>
      </w:r>
    </w:p>
    <w:p>
      <w:pPr>
        <w:pStyle w:val="null3"/>
        <w:ind w:firstLine="554"/>
        <w:jc w:val="both"/>
      </w:pPr>
      <w:r>
        <w:rPr>
          <w:rFonts w:ascii="仿宋_GB2312" w:hAnsi="仿宋_GB2312" w:cs="仿宋_GB2312" w:eastAsia="仿宋_GB2312"/>
          <w:sz w:val="21"/>
        </w:rPr>
        <w:t>（七）在保修期内，如货物原厂商对该货物的运行、维护方面进行了技术改进，乙方应向甲方提供与这些技术改进相关的详细技术资料。</w:t>
      </w:r>
    </w:p>
    <w:p>
      <w:pPr>
        <w:pStyle w:val="null3"/>
        <w:ind w:firstLine="554"/>
        <w:jc w:val="both"/>
      </w:pPr>
      <w:r>
        <w:rPr>
          <w:rFonts w:ascii="仿宋_GB2312" w:hAnsi="仿宋_GB2312" w:cs="仿宋_GB2312" w:eastAsia="仿宋_GB2312"/>
          <w:sz w:val="21"/>
        </w:rPr>
        <w:t>（八）保修期内，如因乙方所提供货物本身缺陷或乙方更换、修理、续补货物等各种原因造成货物故障，使得货物不得不停止使用，乙方应</w:t>
      </w:r>
      <w:r>
        <w:rPr>
          <w:rFonts w:ascii="仿宋_GB2312" w:hAnsi="仿宋_GB2312" w:cs="仿宋_GB2312" w:eastAsia="仿宋_GB2312"/>
          <w:sz w:val="21"/>
        </w:rPr>
        <w:t>在甲方指定的时间内</w:t>
      </w:r>
      <w:r>
        <w:rPr>
          <w:rFonts w:ascii="仿宋_GB2312" w:hAnsi="仿宋_GB2312" w:cs="仿宋_GB2312" w:eastAsia="仿宋_GB2312"/>
          <w:sz w:val="21"/>
        </w:rPr>
        <w:t>负责更换或修理，使货物运行指标和技术性能达到合同约定，由此引起的全部费用由乙方承担。若因软件或硬件缺陷导致或引起甲方损失及导致或引起第三方受到损害的，全部赔偿责任均应由乙方承担。</w:t>
      </w:r>
    </w:p>
    <w:p>
      <w:pPr>
        <w:pStyle w:val="null3"/>
        <w:ind w:firstLine="554"/>
        <w:jc w:val="left"/>
      </w:pPr>
      <w:r>
        <w:rPr>
          <w:rFonts w:ascii="仿宋_GB2312" w:hAnsi="仿宋_GB2312" w:cs="仿宋_GB2312" w:eastAsia="仿宋_GB2312"/>
          <w:sz w:val="21"/>
        </w:rPr>
        <w:t>（九）保修期满后，如果出现特殊和紧急情况，在甲方要求下，乙方承诺协调制造商派遣其工程技术人员以优惠价格到现场进行对投标系统检查和维修。</w:t>
      </w:r>
    </w:p>
    <w:p>
      <w:pPr>
        <w:pStyle w:val="null3"/>
        <w:ind w:firstLine="422"/>
        <w:jc w:val="left"/>
      </w:pPr>
      <w:r>
        <w:rPr>
          <w:rFonts w:ascii="仿宋_GB2312" w:hAnsi="仿宋_GB2312" w:cs="仿宋_GB2312" w:eastAsia="仿宋_GB2312"/>
          <w:sz w:val="21"/>
          <w:b/>
        </w:rPr>
        <w:t>七、违约责任</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因乙方原因未能按照本合同要求交付合格的货物并完成相关</w:t>
      </w:r>
      <w:r>
        <w:rPr>
          <w:rFonts w:ascii="仿宋_GB2312" w:hAnsi="仿宋_GB2312" w:cs="仿宋_GB2312" w:eastAsia="仿宋_GB2312"/>
          <w:sz w:val="21"/>
        </w:rPr>
        <w:t>建设</w:t>
      </w:r>
      <w:r>
        <w:rPr>
          <w:rFonts w:ascii="仿宋_GB2312" w:hAnsi="仿宋_GB2312" w:cs="仿宋_GB2312" w:eastAsia="仿宋_GB2312"/>
          <w:sz w:val="21"/>
        </w:rPr>
        <w:t>内容的：</w:t>
      </w:r>
    </w:p>
    <w:p>
      <w:pPr>
        <w:pStyle w:val="null3"/>
        <w:ind w:firstLine="420"/>
        <w:jc w:val="left"/>
      </w:pPr>
      <w:r>
        <w:rPr>
          <w:rFonts w:ascii="仿宋_GB2312" w:hAnsi="仿宋_GB2312" w:cs="仿宋_GB2312" w:eastAsia="仿宋_GB2312"/>
          <w:sz w:val="21"/>
        </w:rPr>
        <w:t>对于货物被证实存在缺陷（包括潜在的缺陷）或者不符合本合同要求的（</w:t>
      </w:r>
      <w:r>
        <w:rPr>
          <w:rFonts w:ascii="仿宋_GB2312" w:hAnsi="仿宋_GB2312" w:cs="仿宋_GB2312" w:eastAsia="仿宋_GB2312"/>
          <w:sz w:val="21"/>
        </w:rPr>
        <w:t>无论是否在保修期内均适用</w:t>
      </w:r>
      <w:r>
        <w:rPr>
          <w:rFonts w:ascii="仿宋_GB2312" w:hAnsi="仿宋_GB2312" w:cs="仿宋_GB2312" w:eastAsia="仿宋_GB2312"/>
          <w:sz w:val="21"/>
        </w:rPr>
        <w:t>），甲方有权要求退货、退货重新制作、新货替换。乙方应按照甲方意见，用以下一种或几种方式结合解决：</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rPr>
        <w:t>退货：甲方将货物退回乙方，乙方将合同货款退还给甲方，甲方有权</w:t>
      </w:r>
      <w:r>
        <w:rPr>
          <w:rFonts w:ascii="仿宋_GB2312" w:hAnsi="仿宋_GB2312" w:cs="仿宋_GB2312" w:eastAsia="仿宋_GB2312"/>
          <w:sz w:val="21"/>
        </w:rPr>
        <w:t>解除合同</w:t>
      </w:r>
      <w:r>
        <w:rPr>
          <w:rFonts w:ascii="仿宋_GB2312" w:hAnsi="仿宋_GB2312" w:cs="仿宋_GB2312" w:eastAsia="仿宋_GB2312"/>
          <w:sz w:val="21"/>
        </w:rPr>
        <w:t>，并</w:t>
      </w:r>
      <w:r>
        <w:rPr>
          <w:rFonts w:ascii="仿宋_GB2312" w:hAnsi="仿宋_GB2312" w:cs="仿宋_GB2312" w:eastAsia="仿宋_GB2312"/>
          <w:sz w:val="21"/>
        </w:rPr>
        <w:t>由乙方</w:t>
      </w:r>
      <w:r>
        <w:rPr>
          <w:rFonts w:ascii="仿宋_GB2312" w:hAnsi="仿宋_GB2312" w:cs="仿宋_GB2312" w:eastAsia="仿宋_GB2312"/>
          <w:sz w:val="21"/>
        </w:rPr>
        <w:t>赔偿甲方的全部损失及支出的合理费用。</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rPr>
        <w:t>退货重新制作：甲方将货物退回乙方，乙方按照技术标准要求重新制作，并承担由此发生的一切损失和费用。</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rPr>
        <w:t>新货替换：乙方用满足技术标准要求的货物替换存在缺陷的货物，承担甲方蒙受的全部直接损失和费用，并承担由此引发的一切风险，且相应延长所换货物的质量保证期。</w:t>
      </w:r>
    </w:p>
    <w:p>
      <w:pPr>
        <w:pStyle w:val="null3"/>
        <w:ind w:firstLine="420"/>
        <w:jc w:val="left"/>
      </w:pPr>
      <w:r>
        <w:rPr>
          <w:rFonts w:ascii="仿宋_GB2312" w:hAnsi="仿宋_GB2312" w:cs="仿宋_GB2312" w:eastAsia="仿宋_GB2312"/>
          <w:sz w:val="21"/>
        </w:rPr>
        <w:t>乙方除按上述约定采取措施外，还要承担缺陷（包括潜在的缺陷）或者不符合本合同要求</w:t>
      </w:r>
      <w:r>
        <w:rPr>
          <w:rFonts w:ascii="仿宋_GB2312" w:hAnsi="仿宋_GB2312" w:cs="仿宋_GB2312" w:eastAsia="仿宋_GB2312"/>
          <w:sz w:val="21"/>
        </w:rPr>
        <w:t>的货物货款30%的</w:t>
      </w:r>
      <w:r>
        <w:rPr>
          <w:rFonts w:ascii="仿宋_GB2312" w:hAnsi="仿宋_GB2312" w:cs="仿宋_GB2312" w:eastAsia="仿宋_GB2312"/>
          <w:sz w:val="21"/>
        </w:rPr>
        <w:t>违约金，违约金可按要求直接支付也可从履约保函中扣除，</w:t>
      </w:r>
      <w:r>
        <w:rPr>
          <w:rFonts w:ascii="仿宋_GB2312" w:hAnsi="仿宋_GB2312" w:cs="仿宋_GB2312" w:eastAsia="仿宋_GB2312"/>
          <w:sz w:val="21"/>
        </w:rPr>
        <w:t>履约保函不足以支付违约金，乙方还应补足</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 xml:space="preserve">2. </w:t>
      </w:r>
      <w:r>
        <w:rPr>
          <w:rFonts w:ascii="仿宋_GB2312" w:hAnsi="仿宋_GB2312" w:cs="仿宋_GB2312" w:eastAsia="仿宋_GB2312"/>
          <w:sz w:val="21"/>
        </w:rPr>
        <w:t>乙方</w:t>
      </w:r>
      <w:r>
        <w:rPr>
          <w:rFonts w:ascii="仿宋_GB2312" w:hAnsi="仿宋_GB2312" w:cs="仿宋_GB2312" w:eastAsia="仿宋_GB2312"/>
          <w:sz w:val="21"/>
        </w:rPr>
        <w:t>严重违约并给甲方造成重大损失的，</w:t>
      </w:r>
      <w:r>
        <w:rPr>
          <w:rFonts w:ascii="仿宋_GB2312" w:hAnsi="仿宋_GB2312" w:cs="仿宋_GB2312" w:eastAsia="仿宋_GB2312"/>
          <w:sz w:val="21"/>
        </w:rPr>
        <w:t>或者乙方无故解除合同，或者乙方导致合同（部分）目的无法实现的</w:t>
      </w:r>
      <w:r>
        <w:rPr>
          <w:rFonts w:ascii="仿宋_GB2312" w:hAnsi="仿宋_GB2312" w:cs="仿宋_GB2312" w:eastAsia="仿宋_GB2312"/>
          <w:sz w:val="21"/>
        </w:rPr>
        <w:t>，甲方有权解除采购合同，</w:t>
      </w:r>
      <w:r>
        <w:rPr>
          <w:rFonts w:ascii="仿宋_GB2312" w:hAnsi="仿宋_GB2312" w:cs="仿宋_GB2312" w:eastAsia="仿宋_GB2312"/>
          <w:sz w:val="21"/>
        </w:rPr>
        <w:t>要求乙方赔偿合同总额30%的违约金（违约金可在</w:t>
      </w:r>
      <w:r>
        <w:rPr>
          <w:rFonts w:ascii="仿宋_GB2312" w:hAnsi="仿宋_GB2312" w:cs="仿宋_GB2312" w:eastAsia="仿宋_GB2312"/>
          <w:sz w:val="21"/>
        </w:rPr>
        <w:t>履约保函</w:t>
      </w:r>
      <w:r>
        <w:rPr>
          <w:rFonts w:ascii="仿宋_GB2312" w:hAnsi="仿宋_GB2312" w:cs="仿宋_GB2312" w:eastAsia="仿宋_GB2312"/>
          <w:sz w:val="21"/>
        </w:rPr>
        <w:t>中扣除，履约保函不足以支付违约金，乙方还应补足）</w:t>
      </w:r>
      <w:r>
        <w:rPr>
          <w:rFonts w:ascii="仿宋_GB2312" w:hAnsi="仿宋_GB2312" w:cs="仿宋_GB2312" w:eastAsia="仿宋_GB2312"/>
          <w:sz w:val="21"/>
        </w:rPr>
        <w:t>，并赔偿甲方的全部损失及支出的合理费用。</w:t>
      </w:r>
    </w:p>
    <w:p>
      <w:pPr>
        <w:pStyle w:val="null3"/>
        <w:ind w:firstLine="420"/>
        <w:jc w:val="left"/>
      </w:pPr>
      <w:r>
        <w:rPr>
          <w:rFonts w:ascii="仿宋_GB2312" w:hAnsi="仿宋_GB2312" w:cs="仿宋_GB2312" w:eastAsia="仿宋_GB2312"/>
          <w:sz w:val="21"/>
        </w:rPr>
        <w:t>3. 如乙方未按合同规定的时间交货，甲方将对误期原因进行评估，如非不可抗力原因的，甲方有权在不影响本合同项下其他补救措施的情况下，从合同货款中扣除误期赔偿费。每延误一天的赔偿费按迟交货物交货价的百分之零点壹 (0.1％)计收，直至交货为止。如乙方未能在合同规定的时间之后十五个工作日内供货，甲方有权解除合同，没收履约保证金，并赔偿甲方的全部损失及支出的合理费用。</w:t>
      </w:r>
    </w:p>
    <w:p>
      <w:pPr>
        <w:pStyle w:val="null3"/>
        <w:ind w:firstLine="420"/>
        <w:jc w:val="left"/>
      </w:pPr>
      <w:r>
        <w:rPr>
          <w:rFonts w:ascii="仿宋_GB2312" w:hAnsi="仿宋_GB2312" w:cs="仿宋_GB2312" w:eastAsia="仿宋_GB2312"/>
          <w:sz w:val="21"/>
        </w:rPr>
        <w:t>4. 如乙方未按合同规定的时间完成合同约定的建设内容，甲方有权从合同货款中扣除误期赔偿费。每延误一天的赔偿费按合同总额的百分之零点叁 (0.3％)计收，直到完成项目为止。如乙方未能在合同规定的时间之后**天内完成项目，甲方有权解除合同，要求乙方赔偿合同总额30%的违约金（违约金可在履约保函中扣除，履约保函不足以支付违约金，乙方还应补足），要求乙方退回已支付的全部货款，并赔偿甲方的全部损失及支出的合理费用。对于未能按合同要求提供附加服务或被证实未提供应当承担的附加服务，甲方有权要求限期整改，无合理理由不进行整改的视为违约。</w:t>
      </w:r>
    </w:p>
    <w:p>
      <w:pPr>
        <w:pStyle w:val="null3"/>
        <w:ind w:firstLine="420"/>
        <w:jc w:val="left"/>
      </w:pPr>
      <w:r>
        <w:rPr>
          <w:rFonts w:ascii="仿宋_GB2312" w:hAnsi="仿宋_GB2312" w:cs="仿宋_GB2312" w:eastAsia="仿宋_GB2312"/>
          <w:sz w:val="21"/>
        </w:rPr>
        <w:t>5.甲方无正当理由拒绝接收货物，到期拒付合同款项的，甲方逾期付款的，每日按应付未付款项的0.3％向乙方偿付</w:t>
      </w:r>
      <w:r>
        <w:rPr>
          <w:rFonts w:ascii="仿宋_GB2312" w:hAnsi="仿宋_GB2312" w:cs="仿宋_GB2312" w:eastAsia="仿宋_GB2312"/>
          <w:sz w:val="21"/>
        </w:rPr>
        <w:t>逾期违约金</w:t>
      </w:r>
      <w:r>
        <w:rPr>
          <w:rFonts w:ascii="仿宋_GB2312" w:hAnsi="仿宋_GB2312" w:cs="仿宋_GB2312" w:eastAsia="仿宋_GB2312"/>
          <w:sz w:val="21"/>
        </w:rPr>
        <w:t>，</w:t>
      </w:r>
      <w:r>
        <w:rPr>
          <w:rFonts w:ascii="仿宋_GB2312" w:hAnsi="仿宋_GB2312" w:cs="仿宋_GB2312" w:eastAsia="仿宋_GB2312"/>
          <w:sz w:val="21"/>
        </w:rPr>
        <w:t>逾期</w:t>
      </w:r>
      <w:r>
        <w:rPr>
          <w:rFonts w:ascii="仿宋_GB2312" w:hAnsi="仿宋_GB2312" w:cs="仿宋_GB2312" w:eastAsia="仿宋_GB2312"/>
          <w:sz w:val="21"/>
        </w:rPr>
        <w:t>违约金上限以未付款项的5%为限。因政府集中支付延误的时间除外。</w:t>
      </w:r>
    </w:p>
    <w:p>
      <w:pPr>
        <w:pStyle w:val="null3"/>
        <w:ind w:firstLine="420"/>
        <w:jc w:val="left"/>
      </w:pPr>
      <w:r>
        <w:rPr>
          <w:rFonts w:ascii="仿宋_GB2312" w:hAnsi="仿宋_GB2312" w:cs="仿宋_GB2312" w:eastAsia="仿宋_GB2312"/>
          <w:sz w:val="21"/>
        </w:rPr>
        <w:t>6. 任何一方无故解除合同或有违反本合同规定的任何情形均属于违约行为，违约方应对每一单项违约向对方支付</w:t>
      </w:r>
      <w:r>
        <w:rPr>
          <w:rFonts w:ascii="仿宋_GB2312" w:hAnsi="仿宋_GB2312" w:cs="仿宋_GB2312" w:eastAsia="仿宋_GB2312"/>
          <w:sz w:val="21"/>
        </w:rPr>
        <w:t>合同约定</w:t>
      </w:r>
      <w:r>
        <w:rPr>
          <w:rFonts w:ascii="仿宋_GB2312" w:hAnsi="仿宋_GB2312" w:cs="仿宋_GB2312" w:eastAsia="仿宋_GB2312"/>
          <w:sz w:val="21"/>
        </w:rPr>
        <w:t>的违约金。</w:t>
      </w:r>
    </w:p>
    <w:p>
      <w:pPr>
        <w:pStyle w:val="null3"/>
        <w:ind w:firstLine="420"/>
        <w:jc w:val="left"/>
      </w:pPr>
      <w:r>
        <w:rPr>
          <w:rFonts w:ascii="仿宋_GB2312" w:hAnsi="仿宋_GB2312" w:cs="仿宋_GB2312" w:eastAsia="仿宋_GB2312"/>
          <w:sz w:val="21"/>
        </w:rPr>
        <w:t>7. 甲方的损失包括但不限于</w:t>
      </w:r>
      <w:r>
        <w:rPr>
          <w:rFonts w:ascii="仿宋_GB2312" w:hAnsi="仿宋_GB2312" w:cs="仿宋_GB2312" w:eastAsia="仿宋_GB2312"/>
          <w:sz w:val="21"/>
        </w:rPr>
        <w:t>直接损失、预期</w:t>
      </w:r>
      <w:r>
        <w:rPr>
          <w:rFonts w:ascii="仿宋_GB2312" w:hAnsi="仿宋_GB2312" w:cs="仿宋_GB2312" w:eastAsia="仿宋_GB2312"/>
          <w:sz w:val="21"/>
        </w:rPr>
        <w:t>可得利益、履行本合同所支付的成本、向第三方支付的赔偿金或违约金、实现权利所支出的诉讼费、律师费、执行费、公证费、交通费、食宿费、打印费等。</w:t>
      </w:r>
    </w:p>
    <w:p>
      <w:pPr>
        <w:pStyle w:val="null3"/>
        <w:ind w:firstLine="420"/>
        <w:jc w:val="left"/>
      </w:pPr>
      <w:r>
        <w:rPr>
          <w:rFonts w:ascii="仿宋_GB2312" w:hAnsi="仿宋_GB2312" w:cs="仿宋_GB2312" w:eastAsia="仿宋_GB2312"/>
          <w:sz w:val="21"/>
        </w:rPr>
        <w:t>8. 因合同一方原因致使另一方遭受第三方追诉的，违约方应赔偿由此给另一方造成的损失。</w:t>
      </w:r>
    </w:p>
    <w:p>
      <w:pPr>
        <w:pStyle w:val="null3"/>
        <w:ind w:firstLine="420"/>
        <w:jc w:val="left"/>
      </w:pPr>
      <w:r>
        <w:rPr>
          <w:rFonts w:ascii="仿宋_GB2312" w:hAnsi="仿宋_GB2312" w:cs="仿宋_GB2312" w:eastAsia="仿宋_GB2312"/>
          <w:sz w:val="21"/>
        </w:rPr>
        <w:t>9. 其他违约责任按《中华人民共和国民法典》的相关规定处理。</w:t>
      </w:r>
    </w:p>
    <w:p>
      <w:pPr>
        <w:pStyle w:val="null3"/>
        <w:ind w:firstLine="422"/>
        <w:jc w:val="both"/>
      </w:pPr>
      <w:r>
        <w:rPr>
          <w:rFonts w:ascii="仿宋_GB2312" w:hAnsi="仿宋_GB2312" w:cs="仿宋_GB2312" w:eastAsia="仿宋_GB2312"/>
          <w:sz w:val="21"/>
          <w:b/>
        </w:rPr>
        <w:t>八、争议的解决</w:t>
      </w:r>
    </w:p>
    <w:p>
      <w:pPr>
        <w:pStyle w:val="null3"/>
        <w:ind w:firstLine="420"/>
        <w:jc w:val="both"/>
      </w:pPr>
      <w:r>
        <w:rPr>
          <w:rFonts w:ascii="仿宋_GB2312" w:hAnsi="仿宋_GB2312" w:cs="仿宋_GB2312" w:eastAsia="仿宋_GB2312"/>
          <w:sz w:val="21"/>
        </w:rPr>
        <w:t>签约双方在履约中发生争执和分歧，双方应通过友好协商解决，若经协商不能达成协议时，任何一方有权向甲方所在地人民法院提起诉讼。诉讼费除诉讼机关另有裁决外均应由败诉方承担。在诉讼期间，除正在进行诉讼的部分外，双方应继续执行合同其余部分。</w:t>
      </w:r>
    </w:p>
    <w:p>
      <w:pPr>
        <w:pStyle w:val="null3"/>
        <w:ind w:firstLine="422"/>
        <w:jc w:val="both"/>
      </w:pPr>
      <w:r>
        <w:rPr>
          <w:rFonts w:ascii="仿宋_GB2312" w:hAnsi="仿宋_GB2312" w:cs="仿宋_GB2312" w:eastAsia="仿宋_GB2312"/>
          <w:sz w:val="21"/>
          <w:b/>
        </w:rPr>
        <w:t>九、不可抗力</w:t>
      </w:r>
    </w:p>
    <w:p>
      <w:pPr>
        <w:pStyle w:val="null3"/>
        <w:ind w:firstLine="420"/>
        <w:jc w:val="both"/>
      </w:pPr>
      <w:r>
        <w:rPr>
          <w:rFonts w:ascii="仿宋_GB2312" w:hAnsi="仿宋_GB2312" w:cs="仿宋_GB2312" w:eastAsia="仿宋_GB2312"/>
          <w:sz w:val="21"/>
        </w:rPr>
        <w:t>（一）本条所描述的“不可抗力”指不能预见、不能避免且不能克服的客观情况，包括但不限于战争、动乱、严重火灾、地震、台风等及其他双方同意的情况，但不包括违约或疏忽。</w:t>
      </w:r>
    </w:p>
    <w:p>
      <w:pPr>
        <w:pStyle w:val="null3"/>
        <w:ind w:firstLine="420"/>
        <w:jc w:val="both"/>
      </w:pPr>
      <w:r>
        <w:rPr>
          <w:rFonts w:ascii="仿宋_GB2312" w:hAnsi="仿宋_GB2312" w:cs="仿宋_GB2312" w:eastAsia="仿宋_GB2312"/>
          <w:sz w:val="21"/>
        </w:rPr>
        <w:t>（二）因不可抗力事件导致不能履行合同的，遭受不可抗力一方应积极采取措施，减少对方损失，并于不可抗力事件结束后1日书面告知另一方受害情况，不承担违约责任。由此造成的损失由双方各自承担。</w:t>
      </w:r>
    </w:p>
    <w:p>
      <w:pPr>
        <w:pStyle w:val="null3"/>
        <w:ind w:firstLine="420"/>
        <w:jc w:val="both"/>
      </w:pPr>
      <w:r>
        <w:rPr>
          <w:rFonts w:ascii="仿宋_GB2312" w:hAnsi="仿宋_GB2312" w:cs="仿宋_GB2312" w:eastAsia="仿宋_GB2312"/>
          <w:sz w:val="21"/>
        </w:rPr>
        <w:t>（三）不可抗力事件不免除本合同双方权利和义务，但在取得有关机构的不可抗力证明或双方谅解确认后，双方可协商延期履行合同或修订合同。</w:t>
      </w:r>
    </w:p>
    <w:p>
      <w:pPr>
        <w:pStyle w:val="null3"/>
        <w:ind w:right="-825" w:firstLine="422"/>
        <w:jc w:val="both"/>
      </w:pPr>
      <w:r>
        <w:rPr>
          <w:rFonts w:ascii="仿宋_GB2312" w:hAnsi="仿宋_GB2312" w:cs="仿宋_GB2312" w:eastAsia="仿宋_GB2312"/>
          <w:sz w:val="21"/>
          <w:b/>
        </w:rPr>
        <w:t>十、知识产权归属</w:t>
      </w:r>
    </w:p>
    <w:p>
      <w:pPr>
        <w:pStyle w:val="null3"/>
        <w:ind w:right="-825" w:firstLine="420"/>
        <w:jc w:val="both"/>
      </w:pPr>
      <w:r>
        <w:rPr>
          <w:rFonts w:ascii="仿宋_GB2312" w:hAnsi="仿宋_GB2312" w:cs="仿宋_GB2312" w:eastAsia="仿宋_GB2312"/>
          <w:sz w:val="21"/>
        </w:rPr>
        <w:t>（一）乙方应保证本项目的投标技术、货物、服务或任何一部分不会产生因第三方提出侵犯其专利权、商标权或其他知识产权而引起的法律和经济纠纷，如因第三方提出其专利权、商标权或其他知识产权的侵权之诉，则一切法律责任由乙方承担。同时，甲方有权解除合同，没收履约保证金，要求乙方退回已支付的全部货款，并赔偿甲方的全部损失及支出的合理费用。</w:t>
      </w:r>
    </w:p>
    <w:p>
      <w:pPr>
        <w:pStyle w:val="null3"/>
        <w:ind w:right="-825" w:firstLine="420"/>
        <w:jc w:val="both"/>
      </w:pPr>
      <w:r>
        <w:rPr>
          <w:rFonts w:ascii="仿宋_GB2312" w:hAnsi="仿宋_GB2312" w:cs="仿宋_GB2312" w:eastAsia="仿宋_GB2312"/>
          <w:sz w:val="21"/>
        </w:rPr>
        <w:t>（二）本项目实</w:t>
      </w:r>
      <w:r>
        <w:rPr>
          <w:rFonts w:ascii="仿宋_GB2312" w:hAnsi="仿宋_GB2312" w:cs="仿宋_GB2312" w:eastAsia="仿宋_GB2312"/>
          <w:sz w:val="21"/>
        </w:rPr>
        <w:t>施过程及实施后所产生的全部知识产权、研发成果以及源代码都归属于甲方。</w:t>
      </w:r>
    </w:p>
    <w:p>
      <w:pPr>
        <w:pStyle w:val="null3"/>
        <w:ind w:right="-825" w:firstLine="422"/>
        <w:jc w:val="both"/>
      </w:pPr>
      <w:r>
        <w:rPr>
          <w:rFonts w:ascii="仿宋_GB2312" w:hAnsi="仿宋_GB2312" w:cs="仿宋_GB2312" w:eastAsia="仿宋_GB2312"/>
          <w:sz w:val="21"/>
          <w:b/>
        </w:rPr>
        <w:t>十一、保密责任</w:t>
      </w:r>
    </w:p>
    <w:p>
      <w:pPr>
        <w:pStyle w:val="null3"/>
        <w:ind w:right="-825" w:firstLine="420"/>
        <w:jc w:val="both"/>
      </w:pPr>
      <w:r>
        <w:rPr>
          <w:rFonts w:ascii="仿宋_GB2312" w:hAnsi="仿宋_GB2312" w:cs="仿宋_GB2312" w:eastAsia="仿宋_GB2312"/>
          <w:sz w:val="21"/>
        </w:rPr>
        <w:t>（一）项目实施过程中，乙方必须采取措施对本项目实施过程中的数据、技术文档及甲方相关资料等资料保密。未经甲方同意，乙方不得将由甲方为本合同提供的各种相关资料提供给与本合同无关的第三方，不得将其用于履行本合同之外的其他用途。即使向履行本合同有关的人员提供，也必须注意保密并限于履行合同所必需的范围。由于乙方原因导致的上述资料泄密的，乙方需承担一切责任。</w:t>
      </w:r>
    </w:p>
    <w:p>
      <w:pPr>
        <w:pStyle w:val="null3"/>
        <w:ind w:right="-825" w:firstLine="420"/>
        <w:jc w:val="both"/>
      </w:pPr>
      <w:r>
        <w:rPr>
          <w:rFonts w:ascii="仿宋_GB2312" w:hAnsi="仿宋_GB2312" w:cs="仿宋_GB2312" w:eastAsia="仿宋_GB2312"/>
          <w:sz w:val="21"/>
        </w:rPr>
        <w:t>（二）项目完成后，甲乙双方均有责任对本项目的技术保密承担责任。乙方的保密义务不因本合同的结束、终止、无效而免除。</w:t>
      </w:r>
    </w:p>
    <w:p>
      <w:pPr>
        <w:pStyle w:val="null3"/>
        <w:ind w:right="-825" w:firstLine="420"/>
        <w:jc w:val="both"/>
      </w:pPr>
      <w:r>
        <w:rPr>
          <w:rFonts w:ascii="仿宋_GB2312" w:hAnsi="仿宋_GB2312" w:cs="仿宋_GB2312" w:eastAsia="仿宋_GB2312"/>
          <w:sz w:val="21"/>
        </w:rPr>
        <w:t>（三）乙方应与其派出到甲方的项目人员签订保密承诺书。</w:t>
      </w:r>
    </w:p>
    <w:p>
      <w:pPr>
        <w:pStyle w:val="null3"/>
        <w:ind w:right="-825" w:firstLine="420"/>
        <w:jc w:val="both"/>
      </w:pPr>
      <w:r>
        <w:rPr>
          <w:rFonts w:ascii="仿宋_GB2312" w:hAnsi="仿宋_GB2312" w:cs="仿宋_GB2312" w:eastAsia="仿宋_GB2312"/>
          <w:sz w:val="21"/>
        </w:rPr>
        <w:t>（四） 除合同本身之外，乙方应当在完成合同后将甲方提供的相关资源、资料及其复制件归还甲方，甲方同意乙方持有的除外。</w:t>
      </w:r>
    </w:p>
    <w:p>
      <w:pPr>
        <w:pStyle w:val="null3"/>
        <w:ind w:right="-825" w:firstLine="420"/>
        <w:jc w:val="both"/>
      </w:pPr>
      <w:r>
        <w:rPr>
          <w:rFonts w:ascii="仿宋_GB2312" w:hAnsi="仿宋_GB2312" w:cs="仿宋_GB2312" w:eastAsia="仿宋_GB2312"/>
          <w:sz w:val="21"/>
        </w:rPr>
        <w:t>（五）甲方在履行合同过程中，不得泄露所知悉的乙方的商业秘密，泄露或不正当使用该商业秘密给乙方造成的损失，应当承担损害赔偿责任。乙方在履行合同过程中，不得泄露所知悉的甲方的商业秘密，泄露或不正当使用该商业秘密给甲方造成的损失，应当按照本合同第七条第2款约定承担损害赔偿责任。</w:t>
      </w:r>
    </w:p>
    <w:p>
      <w:pPr>
        <w:pStyle w:val="null3"/>
        <w:ind w:right="-825" w:firstLine="422"/>
        <w:jc w:val="both"/>
      </w:pPr>
      <w:r>
        <w:rPr>
          <w:rFonts w:ascii="仿宋_GB2312" w:hAnsi="仿宋_GB2312" w:cs="仿宋_GB2312" w:eastAsia="仿宋_GB2312"/>
          <w:sz w:val="21"/>
          <w:b/>
        </w:rPr>
        <w:t>十二、合同生效、变更与终止</w:t>
      </w:r>
    </w:p>
    <w:p>
      <w:pPr>
        <w:pStyle w:val="null3"/>
        <w:ind w:firstLine="420"/>
        <w:jc w:val="both"/>
      </w:pPr>
      <w:r>
        <w:rPr>
          <w:rFonts w:ascii="仿宋_GB2312" w:hAnsi="仿宋_GB2312" w:cs="仿宋_GB2312" w:eastAsia="仿宋_GB2312"/>
          <w:sz w:val="21"/>
        </w:rPr>
        <w:t>（一）本合同在甲乙双方法定代表人或授权代表签字、并加盖公章或合同专用章后，即行生效。合同正本、合同附件（协商、变更的，明确双方权利义务的，以书面形式表现出来的协议或书面通知或确认书等）、中标通知书、招投标文件是本合同不可分割的部分，与本合同具有同等法律效力。</w:t>
      </w:r>
    </w:p>
    <w:p>
      <w:pPr>
        <w:pStyle w:val="null3"/>
        <w:ind w:firstLine="420"/>
        <w:jc w:val="both"/>
      </w:pPr>
      <w:r>
        <w:rPr>
          <w:rFonts w:ascii="仿宋_GB2312" w:hAnsi="仿宋_GB2312" w:cs="仿宋_GB2312" w:eastAsia="仿宋_GB2312"/>
          <w:sz w:val="21"/>
        </w:rPr>
        <w:t>（二）合同生效后，需修改或补充合同内容，应经双方协商，签署盖章书面修改或补充协议，该协议将作为本合同不可分割的一部分，具有同等法律效力。</w:t>
      </w:r>
    </w:p>
    <w:p>
      <w:pPr>
        <w:pStyle w:val="null3"/>
        <w:ind w:firstLine="420"/>
        <w:jc w:val="both"/>
      </w:pPr>
      <w:r>
        <w:rPr>
          <w:rFonts w:ascii="仿宋_GB2312" w:hAnsi="仿宋_GB2312" w:cs="仿宋_GB2312" w:eastAsia="仿宋_GB2312"/>
          <w:sz w:val="21"/>
        </w:rPr>
        <w:t>（三）合同生效后，任何一方不得因名称、地址等变更或法定代表人、负责人、承办人的变动而不履行合同义务。上述资料有变更时，应在变更当日书面通知对方，否则应承担相应责任。</w:t>
      </w:r>
    </w:p>
    <w:p>
      <w:pPr>
        <w:pStyle w:val="null3"/>
        <w:ind w:firstLine="420"/>
        <w:jc w:val="both"/>
      </w:pPr>
      <w:r>
        <w:rPr>
          <w:rFonts w:ascii="仿宋_GB2312" w:hAnsi="仿宋_GB2312" w:cs="仿宋_GB2312" w:eastAsia="仿宋_GB2312"/>
          <w:sz w:val="21"/>
        </w:rPr>
        <w:t>（四）如</w:t>
      </w:r>
      <w:r>
        <w:rPr>
          <w:rFonts w:ascii="仿宋_GB2312" w:hAnsi="仿宋_GB2312" w:cs="仿宋_GB2312" w:eastAsia="仿宋_GB2312"/>
          <w:sz w:val="21"/>
        </w:rPr>
        <w:t>果一</w:t>
      </w:r>
      <w:r>
        <w:rPr>
          <w:rFonts w:ascii="仿宋_GB2312" w:hAnsi="仿宋_GB2312" w:cs="仿宋_GB2312" w:eastAsia="仿宋_GB2312"/>
          <w:sz w:val="21"/>
        </w:rPr>
        <w:t>方不履行或严重违反合同，造成合同部分或全部无法履行，在收到对方违约通知书后守约方指定期限内仍未能改正违约的，对方除有权向违约方索赔外，有权利部分或全部终止合同。对于部分终止的合同，违约方除应承担规定的责任外，还应继续履行合同的剩余部分。</w:t>
      </w:r>
    </w:p>
    <w:p>
      <w:pPr>
        <w:pStyle w:val="null3"/>
        <w:ind w:firstLine="420"/>
        <w:jc w:val="both"/>
      </w:pPr>
      <w:r>
        <w:rPr>
          <w:rFonts w:ascii="仿宋_GB2312" w:hAnsi="仿宋_GB2312" w:cs="仿宋_GB2312" w:eastAsia="仿宋_GB2312"/>
          <w:sz w:val="21"/>
        </w:rPr>
        <w:t>（五）如果乙方破产或无清偿能力，甲方可在任何时候以书面形式通知乙方，提出终止合同而不给乙方补偿，并有权要求乙方退回甲方已支付的合同经费。该终止合同将不损害或影响甲方已经采取或将要采取的任何行动或补救措施的权利。</w:t>
      </w:r>
    </w:p>
    <w:p>
      <w:pPr>
        <w:pStyle w:val="null3"/>
        <w:ind w:firstLine="420"/>
        <w:jc w:val="both"/>
      </w:pPr>
      <w:r>
        <w:rPr>
          <w:rFonts w:ascii="仿宋_GB2312" w:hAnsi="仿宋_GB2312" w:cs="仿宋_GB2312" w:eastAsia="仿宋_GB2312"/>
          <w:sz w:val="21"/>
        </w:rPr>
        <w:t>（六）甲乙双方履行完合同全部义务，本合同即告终止。</w:t>
      </w:r>
    </w:p>
    <w:p>
      <w:pPr>
        <w:pStyle w:val="null3"/>
        <w:ind w:firstLine="420"/>
        <w:jc w:val="both"/>
      </w:pPr>
      <w:r>
        <w:rPr>
          <w:rFonts w:ascii="仿宋_GB2312" w:hAnsi="仿宋_GB2312" w:cs="仿宋_GB2312" w:eastAsia="仿宋_GB2312"/>
          <w:sz w:val="21"/>
        </w:rPr>
        <w:t>（七）合同的权利义务终止后，甲乙双方应当遵循诚实信用原则，履行通知、协助、保密等义务。</w:t>
      </w:r>
    </w:p>
    <w:p>
      <w:pPr>
        <w:pStyle w:val="null3"/>
        <w:ind w:firstLine="422"/>
        <w:jc w:val="both"/>
      </w:pPr>
      <w:r>
        <w:rPr>
          <w:rFonts w:ascii="仿宋_GB2312" w:hAnsi="仿宋_GB2312" w:cs="仿宋_GB2312" w:eastAsia="仿宋_GB2312"/>
          <w:sz w:val="21"/>
          <w:b/>
        </w:rPr>
        <w:t>十三、其他</w:t>
      </w:r>
    </w:p>
    <w:p>
      <w:pPr>
        <w:pStyle w:val="null3"/>
        <w:ind w:firstLine="420"/>
        <w:jc w:val="both"/>
      </w:pPr>
      <w:r>
        <w:rPr>
          <w:rFonts w:ascii="仿宋_GB2312" w:hAnsi="仿宋_GB2312" w:cs="仿宋_GB2312" w:eastAsia="仿宋_GB2312"/>
          <w:sz w:val="21"/>
        </w:rPr>
        <w:t>本合同一式四份，甲方三份，乙方一份，具有同等法律效力。</w:t>
      </w:r>
    </w:p>
    <w:p>
      <w:pPr>
        <w:pStyle w:val="null3"/>
        <w:ind w:right="-825"/>
        <w:jc w:val="both"/>
      </w:pPr>
      <w:r>
        <w:rPr>
          <w:rFonts w:ascii="仿宋_GB2312" w:hAnsi="仿宋_GB2312" w:cs="仿宋_GB2312" w:eastAsia="仿宋_GB2312"/>
          <w:sz w:val="21"/>
          <w:b/>
        </w:rPr>
        <w:t>甲方：全国海关信息中心           乙方：</w:t>
      </w:r>
    </w:p>
    <w:p>
      <w:pPr>
        <w:pStyle w:val="null3"/>
        <w:ind w:right="-825" w:firstLine="843"/>
        <w:jc w:val="both"/>
      </w:pPr>
      <w:r>
        <w:rPr>
          <w:rFonts w:ascii="仿宋_GB2312" w:hAnsi="仿宋_GB2312" w:cs="仿宋_GB2312" w:eastAsia="仿宋_GB2312"/>
          <w:sz w:val="21"/>
          <w:b/>
        </w:rPr>
        <w:t>广东分中心</w:t>
      </w:r>
    </w:p>
    <w:p>
      <w:pPr>
        <w:pStyle w:val="null3"/>
        <w:ind w:right="-825"/>
        <w:jc w:val="both"/>
      </w:pPr>
      <w:r>
        <w:rPr>
          <w:rFonts w:ascii="仿宋_GB2312" w:hAnsi="仿宋_GB2312" w:cs="仿宋_GB2312" w:eastAsia="仿宋_GB2312"/>
          <w:sz w:val="21"/>
          <w:b/>
        </w:rPr>
        <w:t>授权代表人签字：                授权代表人签字：</w:t>
      </w:r>
    </w:p>
    <w:p>
      <w:pPr>
        <w:pStyle w:val="null3"/>
        <w:ind w:right="-825"/>
        <w:jc w:val="both"/>
      </w:pPr>
      <w:r>
        <w:rPr>
          <w:rFonts w:ascii="仿宋_GB2312" w:hAnsi="仿宋_GB2312" w:cs="仿宋_GB2312" w:eastAsia="仿宋_GB2312"/>
          <w:sz w:val="21"/>
          <w:b/>
        </w:rPr>
        <w:t>签署日期：                      签署日期：</w:t>
      </w:r>
    </w:p>
    <w:p>
      <w:pPr>
        <w:pStyle w:val="null3"/>
        <w:jc w:val="left"/>
      </w:pPr>
      <w:r>
        <w:rPr>
          <w:rFonts w:ascii="仿宋_GB2312" w:hAnsi="仿宋_GB2312" w:cs="仿宋_GB2312" w:eastAsia="仿宋_GB2312"/>
          <w:sz w:val="32"/>
        </w:rPr>
        <w:t>附件1</w:t>
      </w:r>
    </w:p>
    <w:p>
      <w:pPr>
        <w:pStyle w:val="null3"/>
        <w:spacing w:after="240"/>
        <w:jc w:val="center"/>
      </w:pPr>
      <w:r>
        <w:rPr>
          <w:rFonts w:ascii="仿宋_GB2312" w:hAnsi="仿宋_GB2312" w:cs="仿宋_GB2312" w:eastAsia="仿宋_GB2312"/>
          <w:sz w:val="32"/>
        </w:rPr>
        <w:t>保密承诺书</w:t>
      </w:r>
    </w:p>
    <w:p>
      <w:pPr>
        <w:pStyle w:val="null3"/>
        <w:ind w:firstLine="700"/>
        <w:jc w:val="left"/>
      </w:pPr>
      <w:r>
        <w:rPr>
          <w:rFonts w:ascii="仿宋_GB2312" w:hAnsi="仿宋_GB2312" w:cs="仿宋_GB2312" w:eastAsia="仿宋_GB2312"/>
          <w:sz w:val="28"/>
        </w:rPr>
        <w:t>··公司(乙方)承担··采购项目（采购项目编号：··）相关工作，为保护甲方涉及该项目的有关工作信息，乙方特作出如下承诺:</w:t>
      </w:r>
    </w:p>
    <w:p>
      <w:pPr>
        <w:pStyle w:val="null3"/>
        <w:ind w:firstLine="420"/>
        <w:jc w:val="left"/>
      </w:pPr>
      <w:r>
        <w:rPr>
          <w:rFonts w:ascii="仿宋_GB2312" w:hAnsi="仿宋_GB2312" w:cs="仿宋_GB2312" w:eastAsia="仿宋_GB2312"/>
          <w:sz w:val="28"/>
        </w:rPr>
        <w:t>一、本本诺书所述及的</w:t>
      </w:r>
      <w:r>
        <w:rPr>
          <w:rFonts w:ascii="仿宋_GB2312" w:hAnsi="仿宋_GB2312" w:cs="仿宋_GB2312" w:eastAsia="仿宋_GB2312"/>
          <w:sz w:val="28"/>
        </w:rPr>
        <w:t>“</w:t>
      </w:r>
      <w:r>
        <w:rPr>
          <w:rFonts w:ascii="仿宋_GB2312" w:hAnsi="仿宋_GB2312" w:cs="仿宋_GB2312" w:eastAsia="仿宋_GB2312"/>
          <w:sz w:val="28"/>
        </w:rPr>
        <w:t>工作信息</w:t>
      </w:r>
      <w:r>
        <w:rPr>
          <w:rFonts w:ascii="仿宋_GB2312" w:hAnsi="仿宋_GB2312" w:cs="仿宋_GB2312" w:eastAsia="仿宋_GB2312"/>
          <w:sz w:val="28"/>
        </w:rPr>
        <w:t>”</w:t>
      </w:r>
      <w:r>
        <w:rPr>
          <w:rFonts w:ascii="仿宋_GB2312" w:hAnsi="仿宋_GB2312" w:cs="仿宋_GB2312" w:eastAsia="仿宋_GB2312"/>
          <w:sz w:val="28"/>
        </w:rPr>
        <w:t>，系指乙方承担项目过程中，甲方以口头、书面、电子文本或其他形式向乙方提供的项目信息和承建商的项目信息等。</w:t>
      </w:r>
    </w:p>
    <w:p>
      <w:pPr>
        <w:pStyle w:val="null3"/>
        <w:ind w:firstLine="420"/>
        <w:jc w:val="left"/>
      </w:pPr>
      <w:r>
        <w:rPr>
          <w:rFonts w:ascii="仿宋_GB2312" w:hAnsi="仿宋_GB2312" w:cs="仿宋_GB2312" w:eastAsia="仿宋_GB2312"/>
          <w:sz w:val="28"/>
        </w:rPr>
        <w:t>二、乙方严格控制甲方提供的工作信息，承诺不向任何第三方披露相关内容，并保证采取必要的措施和办法对甲方提供的信息进行保密。乙方不得以任何形式（如软硬盘、图纸、彩样、照片、光盘等）留存保密信息（包括但不限于素材、半成品、成品）。乙方应当在完成本合同项下的事项或本合同终止或解除时将保密信息资料原件全部返还甲方，并销毁所有复制件。乙方应妥善保管保密信息，并对保密信息在乙方期间发生的被盗、泄漏或其他有损保密信息保密性的事件承担全部责任，因此造成甲方损失的，乙方应负责赔偿。</w:t>
      </w:r>
    </w:p>
    <w:p>
      <w:pPr>
        <w:pStyle w:val="null3"/>
        <w:ind w:firstLine="420"/>
        <w:jc w:val="left"/>
      </w:pPr>
      <w:r>
        <w:rPr>
          <w:rFonts w:ascii="仿宋_GB2312" w:hAnsi="仿宋_GB2312" w:cs="仿宋_GB2312" w:eastAsia="仿宋_GB2312"/>
          <w:sz w:val="28"/>
        </w:rPr>
        <w:t>三、乙方承诺只限于向必须参加该项目的人员披露经甲方确认的项目信息，并将明确地告知上述人员应负有的保密责任和义务，并不得将约定范围内的信息透漏给约定范围外的相关人员。</w:t>
      </w:r>
    </w:p>
    <w:p>
      <w:pPr>
        <w:pStyle w:val="null3"/>
        <w:ind w:firstLine="420"/>
        <w:jc w:val="left"/>
      </w:pPr>
      <w:r>
        <w:rPr>
          <w:rFonts w:ascii="仿宋_GB2312" w:hAnsi="仿宋_GB2312" w:cs="仿宋_GB2312" w:eastAsia="仿宋_GB2312"/>
          <w:sz w:val="28"/>
        </w:rPr>
        <w:t>四、乙方承诺将对所有参与本项目工作的人员签署保密协议，乙方将承担对以上人员违反保密协议所产生的一切法律后果承担不可撤销的连带责任。</w:t>
      </w:r>
    </w:p>
    <w:p>
      <w:pPr>
        <w:pStyle w:val="null3"/>
        <w:ind w:firstLine="420"/>
        <w:jc w:val="left"/>
      </w:pPr>
      <w:r>
        <w:rPr>
          <w:rFonts w:ascii="仿宋_GB2312" w:hAnsi="仿宋_GB2312" w:cs="仿宋_GB2312" w:eastAsia="仿宋_GB2312"/>
          <w:sz w:val="28"/>
        </w:rPr>
        <w:t>五、乙方承诺如违反本承诺书给甲方造成损失的，将承担相应法律责任和赔偿责任。</w:t>
      </w:r>
    </w:p>
    <w:p>
      <w:pPr>
        <w:pStyle w:val="null3"/>
        <w:ind w:firstLine="420"/>
        <w:jc w:val="left"/>
      </w:pPr>
      <w:r>
        <w:rPr>
          <w:rFonts w:ascii="仿宋_GB2312" w:hAnsi="仿宋_GB2312" w:cs="仿宋_GB2312" w:eastAsia="仿宋_GB2312"/>
          <w:sz w:val="28"/>
        </w:rPr>
        <w:t>六、本承诺书自合同盖章之日起生效，保密期限在合同终止后继续有效，解除期限按国家有关规定执行。</w:t>
      </w:r>
    </w:p>
    <w:p>
      <w:pPr>
        <w:pStyle w:val="null3"/>
        <w:jc w:val="left"/>
      </w:pPr>
      <w:r>
        <w:rPr>
          <w:rFonts w:ascii="仿宋_GB2312" w:hAnsi="仿宋_GB2312" w:cs="仿宋_GB2312" w:eastAsia="仿宋_GB2312"/>
          <w:sz w:val="28"/>
        </w:rPr>
        <w:t>签署承诺书单位（公章）：xxx公司</w:t>
      </w:r>
    </w:p>
    <w:p>
      <w:pPr>
        <w:pStyle w:val="null3"/>
        <w:ind w:left="420" w:firstLine="3920"/>
        <w:jc w:val="left"/>
      </w:pPr>
      <w:r>
        <w:rPr>
          <w:rFonts w:ascii="仿宋_GB2312" w:hAnsi="仿宋_GB2312" w:cs="仿宋_GB2312" w:eastAsia="仿宋_GB2312"/>
          <w:sz w:val="28"/>
        </w:rPr>
        <w:t>法定代表人/负责人或授权代表签字：</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8"/>
        </w:rPr>
        <w:t>签署日期：</w:t>
      </w:r>
    </w:p>
    <w:p>
      <w:pPr>
        <w:pStyle w:val="null3"/>
        <w:spacing w:after="240"/>
        <w:jc w:val="both"/>
      </w:pPr>
      <w:r>
        <w:rPr>
          <w:rFonts w:ascii="仿宋_GB2312" w:hAnsi="仿宋_GB2312" w:cs="仿宋_GB2312" w:eastAsia="仿宋_GB2312"/>
          <w:sz w:val="32"/>
        </w:rPr>
        <w:t>附件2</w:t>
      </w:r>
    </w:p>
    <w:p>
      <w:pPr>
        <w:pStyle w:val="null3"/>
        <w:spacing w:after="240"/>
        <w:jc w:val="center"/>
      </w:pPr>
      <w:r>
        <w:rPr>
          <w:rFonts w:ascii="仿宋_GB2312" w:hAnsi="仿宋_GB2312" w:cs="仿宋_GB2312" w:eastAsia="仿宋_GB2312"/>
          <w:sz w:val="32"/>
        </w:rPr>
        <w:t>廉政承诺书</w:t>
      </w:r>
    </w:p>
    <w:p>
      <w:pPr>
        <w:pStyle w:val="null3"/>
        <w:ind w:firstLine="560"/>
        <w:jc w:val="both"/>
      </w:pPr>
      <w:r>
        <w:rPr>
          <w:rFonts w:ascii="仿宋_GB2312" w:hAnsi="仿宋_GB2312" w:cs="仿宋_GB2312" w:eastAsia="仿宋_GB2312"/>
          <w:sz w:val="21"/>
        </w:rPr>
        <w:t xml:space="preserve"> </w:t>
      </w:r>
      <w:r>
        <w:rPr>
          <w:rFonts w:ascii="仿宋_GB2312" w:hAnsi="仿宋_GB2312" w:cs="仿宋_GB2312" w:eastAsia="仿宋_GB2312"/>
          <w:sz w:val="28"/>
        </w:rPr>
        <w:t>在调研、选型和采购供货等合作过程中，本公司秉承诚实守信的原则，自觉遵守党和国家有关法律法规、廉政规定，配合全国海关信息中心广东分中心（以下简称：广东分中心）做好廉政监督工作，以促进双方工作人员廉洁自律，遏制“说情打招呼”、提供或收受“红包”和礼品，以及吃请等谋求不正当利益的不正之风。我方已收到《廉政告知书》，并自愿作出如下承诺：</w:t>
      </w:r>
    </w:p>
    <w:p>
      <w:pPr>
        <w:pStyle w:val="null3"/>
        <w:ind w:firstLine="560"/>
        <w:jc w:val="both"/>
      </w:pPr>
      <w:r>
        <w:rPr>
          <w:rFonts w:ascii="仿宋_GB2312" w:hAnsi="仿宋_GB2312" w:cs="仿宋_GB2312" w:eastAsia="仿宋_GB2312"/>
          <w:sz w:val="28"/>
        </w:rPr>
        <w:t>一、实行明码标价、优惠公开，在合同条款中明确相关内容，不搞不正当竞争。</w:t>
      </w:r>
    </w:p>
    <w:p>
      <w:pPr>
        <w:pStyle w:val="null3"/>
        <w:ind w:firstLine="560"/>
        <w:jc w:val="both"/>
      </w:pPr>
      <w:r>
        <w:rPr>
          <w:rFonts w:ascii="仿宋_GB2312" w:hAnsi="仿宋_GB2312" w:cs="仿宋_GB2312" w:eastAsia="仿宋_GB2312"/>
          <w:sz w:val="28"/>
        </w:rPr>
        <w:t>二、不向广东分中心工作人员提供私人接待，不为其个人兴趣爱好“买单”。</w:t>
      </w:r>
    </w:p>
    <w:p>
      <w:pPr>
        <w:pStyle w:val="null3"/>
        <w:ind w:firstLine="560"/>
        <w:jc w:val="both"/>
      </w:pPr>
      <w:r>
        <w:rPr>
          <w:rFonts w:ascii="仿宋_GB2312" w:hAnsi="仿宋_GB2312" w:cs="仿宋_GB2312" w:eastAsia="仿宋_GB2312"/>
          <w:sz w:val="28"/>
        </w:rPr>
        <w:t>三、不采用“说情打招呼”、写条子、暗示等不正当方式影响采购等活动。</w:t>
      </w:r>
    </w:p>
    <w:p>
      <w:pPr>
        <w:pStyle w:val="null3"/>
        <w:ind w:firstLine="560"/>
        <w:jc w:val="both"/>
      </w:pPr>
      <w:r>
        <w:rPr>
          <w:rFonts w:ascii="仿宋_GB2312" w:hAnsi="仿宋_GB2312" w:cs="仿宋_GB2312" w:eastAsia="仿宋_GB2312"/>
          <w:sz w:val="28"/>
        </w:rPr>
        <w:t>四、不向广东分中心工作人员提供交通工具、通讯工具等超出合同约定的用品。</w:t>
      </w:r>
    </w:p>
    <w:p>
      <w:pPr>
        <w:pStyle w:val="null3"/>
        <w:ind w:firstLine="560"/>
        <w:jc w:val="both"/>
      </w:pPr>
      <w:r>
        <w:rPr>
          <w:rFonts w:ascii="仿宋_GB2312" w:hAnsi="仿宋_GB2312" w:cs="仿宋_GB2312" w:eastAsia="仿宋_GB2312"/>
          <w:sz w:val="28"/>
        </w:rPr>
        <w:t>五、不向广东分中心工作人员提供礼品、“红包”、礼金（包括但不限于现金、银行卡、购物卡、有价证券、电子购物券、会员卡等）。</w:t>
      </w:r>
    </w:p>
    <w:p>
      <w:pPr>
        <w:pStyle w:val="null3"/>
        <w:ind w:firstLine="560"/>
        <w:jc w:val="both"/>
      </w:pPr>
      <w:r>
        <w:rPr>
          <w:rFonts w:ascii="仿宋_GB2312" w:hAnsi="仿宋_GB2312" w:cs="仿宋_GB2312" w:eastAsia="仿宋_GB2312"/>
          <w:sz w:val="28"/>
        </w:rPr>
        <w:t>六、不邀请广东分中心工作人员参加有影响合作业务的宴请和娱乐活动。不为广东分中心工作人员住房装修、婚丧嫁娶、配偶和子女等工作安排及出国出境、旅游等提供方便。</w:t>
      </w:r>
    </w:p>
    <w:p>
      <w:pPr>
        <w:pStyle w:val="null3"/>
        <w:ind w:firstLine="560"/>
        <w:jc w:val="both"/>
      </w:pPr>
      <w:r>
        <w:rPr>
          <w:rFonts w:ascii="仿宋_GB2312" w:hAnsi="仿宋_GB2312" w:cs="仿宋_GB2312" w:eastAsia="仿宋_GB2312"/>
          <w:sz w:val="28"/>
        </w:rPr>
        <w:t>七、不安排从广东分中心离职未满三年（含三年）的工作人员作为商务代表、专家或技术人员参与商务洽谈、售前交流以及合同实施等工作。</w:t>
      </w:r>
    </w:p>
    <w:p>
      <w:pPr>
        <w:pStyle w:val="null3"/>
        <w:ind w:firstLine="560"/>
        <w:jc w:val="both"/>
      </w:pPr>
      <w:r>
        <w:rPr>
          <w:rFonts w:ascii="仿宋_GB2312" w:hAnsi="仿宋_GB2312" w:cs="仿宋_GB2312" w:eastAsia="仿宋_GB2312"/>
          <w:sz w:val="28"/>
        </w:rPr>
        <w:t>八、不直接或通过“中间人”与广东分中心工作人员共同或者单方面谋求不正当利益。</w:t>
      </w:r>
    </w:p>
    <w:p>
      <w:pPr>
        <w:pStyle w:val="null3"/>
        <w:ind w:firstLine="560"/>
        <w:jc w:val="both"/>
      </w:pPr>
      <w:r>
        <w:rPr>
          <w:rFonts w:ascii="仿宋_GB2312" w:hAnsi="仿宋_GB2312" w:cs="仿宋_GB2312" w:eastAsia="仿宋_GB2312"/>
          <w:sz w:val="28"/>
        </w:rPr>
        <w:t>九、不做出向广东分中心工作人员提供不正当利益的其他行为。</w:t>
      </w:r>
    </w:p>
    <w:p>
      <w:pPr>
        <w:pStyle w:val="null3"/>
        <w:ind w:firstLine="560"/>
        <w:jc w:val="both"/>
      </w:pPr>
      <w:r>
        <w:rPr>
          <w:rFonts w:ascii="仿宋_GB2312" w:hAnsi="仿宋_GB2312" w:cs="仿宋_GB2312" w:eastAsia="仿宋_GB2312"/>
          <w:sz w:val="28"/>
        </w:rPr>
        <w:t>我方如出现与上述承诺不相符的情况，视为严重违约，广东分中心有权解除合同并追究我方违约责任，我方自行承担由此带来的一切法律后果。</w:t>
      </w:r>
    </w:p>
    <w:p>
      <w:pPr>
        <w:pStyle w:val="null3"/>
        <w:ind w:right="1320"/>
        <w:jc w:val="center"/>
      </w:pPr>
      <w:r>
        <w:rPr>
          <w:rFonts w:ascii="仿宋_GB2312" w:hAnsi="仿宋_GB2312" w:cs="仿宋_GB2312" w:eastAsia="仿宋_GB2312"/>
          <w:sz w:val="21"/>
        </w:rPr>
        <w:t xml:space="preserve">                  </w:t>
      </w:r>
    </w:p>
    <w:p>
      <w:pPr>
        <w:pStyle w:val="null3"/>
        <w:ind w:right="1320"/>
        <w:jc w:val="center"/>
      </w:pPr>
      <w:r>
        <w:rPr>
          <w:rFonts w:ascii="仿宋_GB2312" w:hAnsi="仿宋_GB2312" w:cs="仿宋_GB2312" w:eastAsia="仿宋_GB2312"/>
          <w:sz w:val="21"/>
        </w:rPr>
        <w:t xml:space="preserve"> </w:t>
      </w:r>
    </w:p>
    <w:p>
      <w:pPr>
        <w:pStyle w:val="null3"/>
        <w:ind w:right="1320"/>
        <w:jc w:val="center"/>
      </w:pPr>
      <w:r>
        <w:rPr>
          <w:rFonts w:ascii="仿宋_GB2312" w:hAnsi="仿宋_GB2312" w:cs="仿宋_GB2312" w:eastAsia="仿宋_GB2312"/>
          <w:sz w:val="21"/>
        </w:rPr>
        <w:t xml:space="preserve">                      </w:t>
      </w:r>
      <w:r>
        <w:rPr>
          <w:rFonts w:ascii="仿宋_GB2312" w:hAnsi="仿宋_GB2312" w:cs="仿宋_GB2312" w:eastAsia="仿宋_GB2312"/>
          <w:sz w:val="28"/>
        </w:rPr>
        <w:t>承诺人</w:t>
      </w:r>
      <w:r>
        <w:rPr>
          <w:rFonts w:ascii="仿宋_GB2312" w:hAnsi="仿宋_GB2312" w:cs="仿宋_GB2312" w:eastAsia="仿宋_GB2312"/>
          <w:sz w:val="28"/>
        </w:rPr>
        <w:t>(</w:t>
      </w:r>
      <w:r>
        <w:rPr>
          <w:rFonts w:ascii="仿宋_GB2312" w:hAnsi="仿宋_GB2312" w:cs="仿宋_GB2312" w:eastAsia="仿宋_GB2312"/>
          <w:sz w:val="28"/>
        </w:rPr>
        <w:t>签章</w:t>
      </w:r>
      <w:r>
        <w:rPr>
          <w:rFonts w:ascii="仿宋_GB2312" w:hAnsi="仿宋_GB2312" w:cs="仿宋_GB2312" w:eastAsia="仿宋_GB2312"/>
          <w:sz w:val="28"/>
        </w:rPr>
        <w:t>):</w:t>
      </w:r>
    </w:p>
    <w:p>
      <w:pPr>
        <w:pStyle w:val="null3"/>
        <w:ind w:right="1320"/>
        <w:jc w:val="right"/>
      </w:pPr>
      <w:r>
        <w:rPr>
          <w:rFonts w:ascii="仿宋_GB2312" w:hAnsi="仿宋_GB2312" w:cs="仿宋_GB2312" w:eastAsia="仿宋_GB2312"/>
          <w:sz w:val="21"/>
        </w:rPr>
        <w:t xml:space="preserve">                                                 </w:t>
      </w:r>
      <w:r>
        <w:rPr>
          <w:rFonts w:ascii="仿宋_GB2312" w:hAnsi="仿宋_GB2312" w:cs="仿宋_GB2312" w:eastAsia="仿宋_GB2312"/>
          <w:sz w:val="28"/>
        </w:rPr>
        <w:t>年</w:t>
      </w:r>
      <w:r>
        <w:rPr>
          <w:rFonts w:ascii="仿宋_GB2312" w:hAnsi="仿宋_GB2312" w:cs="仿宋_GB2312" w:eastAsia="仿宋_GB2312"/>
          <w:sz w:val="21"/>
        </w:rPr>
        <w:t xml:space="preserve">    </w:t>
      </w:r>
      <w:r>
        <w:rPr>
          <w:rFonts w:ascii="仿宋_GB2312" w:hAnsi="仿宋_GB2312" w:cs="仿宋_GB2312" w:eastAsia="仿宋_GB2312"/>
          <w:sz w:val="28"/>
        </w:rPr>
        <w:t>月</w:t>
      </w:r>
      <w:r>
        <w:rPr>
          <w:rFonts w:ascii="仿宋_GB2312" w:hAnsi="仿宋_GB2312" w:cs="仿宋_GB2312" w:eastAsia="仿宋_GB2312"/>
          <w:sz w:val="21"/>
        </w:rPr>
        <w:t xml:space="preserve">    </w:t>
      </w:r>
      <w:r>
        <w:rPr>
          <w:rFonts w:ascii="仿宋_GB2312" w:hAnsi="仿宋_GB2312" w:cs="仿宋_GB2312" w:eastAsia="仿宋_GB2312"/>
          <w:sz w:val="28"/>
        </w:rPr>
        <w:t>日</w:t>
      </w:r>
    </w:p>
    <w:p>
      <w:pPr>
        <w:pStyle w:val="null3"/>
        <w:jc w:val="both"/>
      </w:pPr>
      <w:r>
        <w:rPr>
          <w:rFonts w:ascii="仿宋_GB2312" w:hAnsi="仿宋_GB2312" w:cs="仿宋_GB2312" w:eastAsia="仿宋_GB2312"/>
          <w:sz w:val="32"/>
          <w:b/>
        </w:rPr>
        <w:t>附件三</w:t>
      </w:r>
    </w:p>
    <w:p>
      <w:pPr>
        <w:pStyle w:val="null3"/>
        <w:spacing w:after="240"/>
        <w:jc w:val="center"/>
      </w:pPr>
      <w:r>
        <w:rPr>
          <w:rFonts w:ascii="仿宋_GB2312" w:hAnsi="仿宋_GB2312" w:cs="仿宋_GB2312" w:eastAsia="仿宋_GB2312"/>
          <w:sz w:val="32"/>
        </w:rPr>
        <w:t>投标人近三年未发生重大网络安全事件说明</w:t>
      </w:r>
    </w:p>
    <w:p>
      <w:pPr>
        <w:pStyle w:val="null3"/>
        <w:jc w:val="both"/>
      </w:pPr>
      <w:r>
        <w:rPr>
          <w:rFonts w:ascii="仿宋_GB2312" w:hAnsi="仿宋_GB2312" w:cs="仿宋_GB2312" w:eastAsia="仿宋_GB2312"/>
          <w:sz w:val="32"/>
        </w:rPr>
        <w:t>致：</w:t>
      </w:r>
      <w:r>
        <w:rPr>
          <w:rFonts w:ascii="仿宋_GB2312" w:hAnsi="仿宋_GB2312" w:cs="仿宋_GB2312" w:eastAsia="仿宋_GB2312"/>
          <w:sz w:val="32"/>
          <w:b/>
          <w:u w:val="single"/>
        </w:rPr>
        <w:t>全国海关信息中心广东分中心</w:t>
      </w:r>
    </w:p>
    <w:p>
      <w:pPr>
        <w:pStyle w:val="null3"/>
        <w:ind w:firstLine="640"/>
        <w:jc w:val="both"/>
      </w:pPr>
      <w:r>
        <w:rPr>
          <w:rFonts w:ascii="仿宋_GB2312" w:hAnsi="仿宋_GB2312" w:cs="仿宋_GB2312" w:eastAsia="仿宋_GB2312"/>
          <w:sz w:val="32"/>
        </w:rPr>
        <w:t>我司（</w:t>
      </w:r>
      <w:r>
        <w:rPr>
          <w:rFonts w:ascii="仿宋_GB2312" w:hAnsi="仿宋_GB2312" w:cs="仿宋_GB2312" w:eastAsia="仿宋_GB2312"/>
          <w:sz w:val="32"/>
          <w:u w:val="single"/>
        </w:rPr>
        <w:t>··）</w:t>
      </w:r>
      <w:r>
        <w:rPr>
          <w:rFonts w:ascii="仿宋_GB2312" w:hAnsi="仿宋_GB2312" w:cs="仿宋_GB2312" w:eastAsia="仿宋_GB2312"/>
          <w:sz w:val="32"/>
        </w:rPr>
        <w:t>向贵方郑重承诺：我司作为</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rPr>
        <w:t>采购项目</w:t>
      </w:r>
      <w:r>
        <w:rPr>
          <w:rFonts w:ascii="仿宋_GB2312" w:hAnsi="仿宋_GB2312" w:cs="仿宋_GB2312" w:eastAsia="仿宋_GB2312"/>
          <w:sz w:val="32"/>
        </w:rPr>
        <w:t>（采购项目编号</w:t>
      </w:r>
      <w:r>
        <w:rPr>
          <w:rFonts w:ascii="仿宋_GB2312" w:hAnsi="仿宋_GB2312" w:cs="仿宋_GB2312" w:eastAsia="仿宋_GB2312"/>
          <w:sz w:val="32"/>
          <w:color w:val="000000"/>
          <w:u w:val="single"/>
        </w:rPr>
        <w:t>··</w:t>
      </w:r>
      <w:r>
        <w:rPr>
          <w:rFonts w:ascii="仿宋_GB2312" w:hAnsi="仿宋_GB2312" w:cs="仿宋_GB2312" w:eastAsia="仿宋_GB2312"/>
          <w:sz w:val="32"/>
        </w:rPr>
        <w:t>）的中标方，截至本说明签署之日近三年</w:t>
      </w:r>
      <w:r>
        <w:rPr>
          <w:rFonts w:ascii="仿宋_GB2312" w:hAnsi="仿宋_GB2312" w:cs="仿宋_GB2312" w:eastAsia="仿宋_GB2312"/>
          <w:sz w:val="32"/>
        </w:rPr>
        <w:t>(2021</w:t>
      </w:r>
      <w:r>
        <w:rPr>
          <w:rFonts w:ascii="仿宋_GB2312" w:hAnsi="仿宋_GB2312" w:cs="仿宋_GB2312" w:eastAsia="仿宋_GB2312"/>
          <w:sz w:val="32"/>
        </w:rPr>
        <w:t>年</w:t>
      </w:r>
      <w:r>
        <w:rPr>
          <w:rFonts w:ascii="仿宋_GB2312" w:hAnsi="仿宋_GB2312" w:cs="仿宋_GB2312" w:eastAsia="仿宋_GB2312"/>
          <w:sz w:val="32"/>
        </w:rPr>
        <w:t>月</w:t>
      </w:r>
      <w:r>
        <w:rPr>
          <w:rFonts w:ascii="仿宋_GB2312" w:hAnsi="仿宋_GB2312" w:cs="仿宋_GB2312" w:eastAsia="仿宋_GB2312"/>
          <w:sz w:val="21"/>
        </w:rPr>
        <w:t xml:space="preserve">   </w:t>
      </w:r>
      <w:r>
        <w:rPr>
          <w:rFonts w:ascii="仿宋_GB2312" w:hAnsi="仿宋_GB2312" w:cs="仿宋_GB2312" w:eastAsia="仿宋_GB2312"/>
          <w:sz w:val="32"/>
        </w:rPr>
        <w:t>至</w:t>
      </w:r>
      <w:r>
        <w:rPr>
          <w:rFonts w:ascii="仿宋_GB2312" w:hAnsi="仿宋_GB2312" w:cs="仿宋_GB2312" w:eastAsia="仿宋_GB2312"/>
          <w:sz w:val="32"/>
        </w:rPr>
        <w:t>2024</w:t>
      </w:r>
      <w:r>
        <w:rPr>
          <w:rFonts w:ascii="仿宋_GB2312" w:hAnsi="仿宋_GB2312" w:cs="仿宋_GB2312" w:eastAsia="仿宋_GB2312"/>
          <w:sz w:val="32"/>
        </w:rPr>
        <w:t>年</w:t>
      </w:r>
      <w:r>
        <w:rPr>
          <w:rFonts w:ascii="仿宋_GB2312" w:hAnsi="仿宋_GB2312" w:cs="仿宋_GB2312" w:eastAsia="仿宋_GB2312"/>
          <w:sz w:val="32"/>
        </w:rPr>
        <w:t>月</w:t>
      </w:r>
      <w:r>
        <w:rPr>
          <w:rFonts w:ascii="仿宋_GB2312" w:hAnsi="仿宋_GB2312" w:cs="仿宋_GB2312" w:eastAsia="仿宋_GB2312"/>
          <w:sz w:val="21"/>
        </w:rPr>
        <w:t xml:space="preserve">   </w:t>
      </w:r>
      <w:r>
        <w:rPr>
          <w:rFonts w:ascii="仿宋_GB2312" w:hAnsi="仿宋_GB2312" w:cs="仿宋_GB2312" w:eastAsia="仿宋_GB2312"/>
          <w:sz w:val="32"/>
        </w:rPr>
        <w:t>日</w:t>
      </w:r>
      <w:r>
        <w:rPr>
          <w:rFonts w:ascii="仿宋_GB2312" w:hAnsi="仿宋_GB2312" w:cs="仿宋_GB2312" w:eastAsia="仿宋_GB2312"/>
          <w:sz w:val="32"/>
        </w:rPr>
        <w:t>)</w:t>
      </w:r>
      <w:r>
        <w:rPr>
          <w:rFonts w:ascii="仿宋_GB2312" w:hAnsi="仿宋_GB2312" w:cs="仿宋_GB2312" w:eastAsia="仿宋_GB2312"/>
          <w:sz w:val="32"/>
        </w:rPr>
        <w:t>在经营活动中未发生重大网络安全事件！</w:t>
      </w:r>
    </w:p>
    <w:p>
      <w:pPr>
        <w:pStyle w:val="null3"/>
        <w:ind w:firstLine="640"/>
        <w:jc w:val="both"/>
      </w:pPr>
      <w:r>
        <w:rPr>
          <w:rFonts w:ascii="仿宋_GB2312" w:hAnsi="仿宋_GB2312" w:cs="仿宋_GB2312" w:eastAsia="仿宋_GB2312"/>
          <w:sz w:val="32"/>
        </w:rPr>
        <w:t>特此承诺！</w:t>
      </w:r>
    </w:p>
    <w:p>
      <w:pPr>
        <w:pStyle w:val="null3"/>
        <w:ind w:firstLine="640"/>
        <w:jc w:val="both"/>
      </w:pPr>
      <w:r>
        <w:rPr>
          <w:rFonts w:ascii="仿宋_GB2312" w:hAnsi="仿宋_GB2312" w:cs="仿宋_GB2312" w:eastAsia="仿宋_GB2312"/>
          <w:sz w:val="32"/>
        </w:rPr>
        <w:t>投标人名称（盖章）：</w:t>
      </w:r>
    </w:p>
    <w:p>
      <w:pPr>
        <w:pStyle w:val="null3"/>
        <w:jc w:val="right"/>
      </w:pPr>
      <w:r>
        <w:rPr>
          <w:rFonts w:ascii="仿宋_GB2312" w:hAnsi="仿宋_GB2312" w:cs="仿宋_GB2312" w:eastAsia="仿宋_GB2312"/>
          <w:sz w:val="32"/>
        </w:rPr>
        <w:t>日</w:t>
      </w:r>
      <w:r>
        <w:rPr>
          <w:rFonts w:ascii="仿宋_GB2312" w:hAnsi="仿宋_GB2312" w:cs="仿宋_GB2312" w:eastAsia="仿宋_GB2312"/>
          <w:sz w:val="21"/>
        </w:rPr>
        <w:t xml:space="preserve">    </w:t>
      </w:r>
      <w:r>
        <w:rPr>
          <w:rFonts w:ascii="仿宋_GB2312" w:hAnsi="仿宋_GB2312" w:cs="仿宋_GB2312" w:eastAsia="仿宋_GB2312"/>
          <w:sz w:val="32"/>
        </w:rPr>
        <w:t>期：</w:t>
      </w:r>
      <w:r>
        <w:rPr>
          <w:rFonts w:ascii="仿宋_GB2312" w:hAnsi="仿宋_GB2312" w:cs="仿宋_GB2312" w:eastAsia="仿宋_GB2312"/>
          <w:sz w:val="32"/>
          <w:u w:val="single"/>
        </w:rPr>
        <w:t>2024</w:t>
      </w:r>
      <w:r>
        <w:rPr>
          <w:rFonts w:ascii="仿宋_GB2312" w:hAnsi="仿宋_GB2312" w:cs="仿宋_GB2312" w:eastAsia="仿宋_GB2312"/>
          <w:sz w:val="32"/>
        </w:rPr>
        <w:t>年月</w:t>
      </w:r>
      <w:r>
        <w:rPr>
          <w:rFonts w:ascii="仿宋_GB2312" w:hAnsi="仿宋_GB2312" w:cs="仿宋_GB2312" w:eastAsia="仿宋_GB2312"/>
          <w:sz w:val="32"/>
          <w:u w:val="single"/>
        </w:rPr>
        <w:t>****</w:t>
      </w:r>
      <w:r>
        <w:rPr>
          <w:rFonts w:ascii="仿宋_GB2312" w:hAnsi="仿宋_GB2312" w:cs="仿宋_GB2312" w:eastAsia="仿宋_GB2312"/>
          <w:sz w:val="32"/>
        </w:rPr>
        <w:t>日</w:t>
      </w:r>
    </w:p>
    <w:p>
      <w:pPr>
        <w:pStyle w:val="null3"/>
        <w:ind w:firstLine="480"/>
        <w:jc w:val="both"/>
      </w:pPr>
      <w:r>
        <w:rPr>
          <w:rFonts w:ascii="仿宋_GB2312" w:hAnsi="仿宋_GB2312" w:cs="仿宋_GB2312" w:eastAsia="仿宋_GB2312"/>
          <w:sz w:val="32"/>
          <w:b/>
        </w:rPr>
        <w:t>附件四</w:t>
      </w:r>
    </w:p>
    <w:p>
      <w:pPr>
        <w:pStyle w:val="null3"/>
        <w:spacing w:before="345" w:after="330"/>
        <w:jc w:val="center"/>
        <w:outlineLvl w:val="0"/>
      </w:pPr>
      <w:r>
        <w:rPr>
          <w:rFonts w:ascii="仿宋_GB2312" w:hAnsi="仿宋_GB2312" w:cs="仿宋_GB2312" w:eastAsia="仿宋_GB2312"/>
          <w:sz w:val="32"/>
          <w:b/>
        </w:rPr>
        <w:t>投标产品原厂商近三年未发生重大网络安全事件说明</w:t>
      </w:r>
    </w:p>
    <w:p>
      <w:pPr>
        <w:pStyle w:val="null3"/>
        <w:jc w:val="both"/>
      </w:pPr>
      <w:r>
        <w:rPr>
          <w:rFonts w:ascii="仿宋_GB2312" w:hAnsi="仿宋_GB2312" w:cs="仿宋_GB2312" w:eastAsia="仿宋_GB2312"/>
          <w:sz w:val="32"/>
          <w:u w:val="single"/>
        </w:rPr>
        <w:t>致全国海关信息中心广东分中心：</w:t>
      </w:r>
    </w:p>
    <w:p>
      <w:pPr>
        <w:pStyle w:val="null3"/>
        <w:ind w:firstLine="420"/>
        <w:jc w:val="both"/>
      </w:pPr>
      <w:r>
        <w:rPr>
          <w:rFonts w:ascii="仿宋_GB2312" w:hAnsi="仿宋_GB2312" w:cs="仿宋_GB2312" w:eastAsia="仿宋_GB2312"/>
          <w:sz w:val="32"/>
          <w:u w:val="single"/>
        </w:rPr>
        <w:t>··公司</w:t>
      </w:r>
      <w:r>
        <w:rPr>
          <w:rFonts w:ascii="仿宋_GB2312" w:hAnsi="仿宋_GB2312" w:cs="仿宋_GB2312" w:eastAsia="仿宋_GB2312"/>
          <w:sz w:val="32"/>
        </w:rPr>
        <w:t>作为</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rPr>
        <w:t>采购项目（采购项目编号：</w:t>
      </w:r>
      <w:r>
        <w:rPr>
          <w:rFonts w:ascii="仿宋_GB2312" w:hAnsi="仿宋_GB2312" w:cs="仿宋_GB2312" w:eastAsia="仿宋_GB2312"/>
          <w:sz w:val="32"/>
          <w:color w:val="000000"/>
          <w:u w:val="single"/>
        </w:rPr>
        <w:t>··</w:t>
      </w:r>
      <w:r>
        <w:rPr>
          <w:rFonts w:ascii="仿宋_GB2312" w:hAnsi="仿宋_GB2312" w:cs="仿宋_GB2312" w:eastAsia="仿宋_GB2312"/>
          <w:sz w:val="32"/>
          <w:color w:val="000000"/>
        </w:rPr>
        <w:t>）</w:t>
      </w:r>
      <w:r>
        <w:rPr>
          <w:rFonts w:ascii="仿宋_GB2312" w:hAnsi="仿宋_GB2312" w:cs="仿宋_GB2312" w:eastAsia="仿宋_GB2312"/>
          <w:sz w:val="32"/>
        </w:rPr>
        <w:t>供应的··产品</w:t>
      </w:r>
      <w:r>
        <w:rPr>
          <w:rFonts w:ascii="仿宋_GB2312" w:hAnsi="仿宋_GB2312" w:cs="仿宋_GB2312" w:eastAsia="仿宋_GB2312"/>
          <w:sz w:val="32"/>
        </w:rPr>
        <w:t>/</w:t>
      </w:r>
      <w:r>
        <w:rPr>
          <w:rFonts w:ascii="仿宋_GB2312" w:hAnsi="仿宋_GB2312" w:cs="仿宋_GB2312" w:eastAsia="仿宋_GB2312"/>
          <w:sz w:val="32"/>
        </w:rPr>
        <w:t>设备的制造商，郑重向贵方承诺：我司截至本说明签署之日近三年</w:t>
      </w:r>
      <w:r>
        <w:rPr>
          <w:rFonts w:ascii="仿宋_GB2312" w:hAnsi="仿宋_GB2312" w:cs="仿宋_GB2312" w:eastAsia="仿宋_GB2312"/>
          <w:sz w:val="32"/>
        </w:rPr>
        <w:t>(2021</w:t>
      </w:r>
      <w:r>
        <w:rPr>
          <w:rFonts w:ascii="仿宋_GB2312" w:hAnsi="仿宋_GB2312" w:cs="仿宋_GB2312" w:eastAsia="仿宋_GB2312"/>
          <w:sz w:val="32"/>
        </w:rPr>
        <w:t>年</w:t>
      </w:r>
      <w:r>
        <w:rPr>
          <w:rFonts w:ascii="仿宋_GB2312" w:hAnsi="仿宋_GB2312" w:cs="仿宋_GB2312" w:eastAsia="仿宋_GB2312"/>
          <w:sz w:val="21"/>
        </w:rPr>
        <w:t xml:space="preserve">  </w:t>
      </w:r>
      <w:r>
        <w:rPr>
          <w:rFonts w:ascii="仿宋_GB2312" w:hAnsi="仿宋_GB2312" w:cs="仿宋_GB2312" w:eastAsia="仿宋_GB2312"/>
          <w:sz w:val="32"/>
        </w:rPr>
        <w:t>月</w:t>
      </w:r>
      <w:r>
        <w:rPr>
          <w:rFonts w:ascii="仿宋_GB2312" w:hAnsi="仿宋_GB2312" w:cs="仿宋_GB2312" w:eastAsia="仿宋_GB2312"/>
          <w:sz w:val="21"/>
        </w:rPr>
        <w:t xml:space="preserve">  </w:t>
      </w:r>
      <w:r>
        <w:rPr>
          <w:rFonts w:ascii="仿宋_GB2312" w:hAnsi="仿宋_GB2312" w:cs="仿宋_GB2312" w:eastAsia="仿宋_GB2312"/>
          <w:sz w:val="32"/>
        </w:rPr>
        <w:t>日至</w:t>
      </w:r>
      <w:r>
        <w:rPr>
          <w:rFonts w:ascii="仿宋_GB2312" w:hAnsi="仿宋_GB2312" w:cs="仿宋_GB2312" w:eastAsia="仿宋_GB2312"/>
          <w:sz w:val="32"/>
        </w:rPr>
        <w:t>2024</w:t>
      </w:r>
      <w:r>
        <w:rPr>
          <w:rFonts w:ascii="仿宋_GB2312" w:hAnsi="仿宋_GB2312" w:cs="仿宋_GB2312" w:eastAsia="仿宋_GB2312"/>
          <w:sz w:val="32"/>
        </w:rPr>
        <w:t>年月</w:t>
      </w:r>
      <w:r>
        <w:rPr>
          <w:rFonts w:ascii="仿宋_GB2312" w:hAnsi="仿宋_GB2312" w:cs="仿宋_GB2312" w:eastAsia="仿宋_GB2312"/>
          <w:sz w:val="21"/>
        </w:rPr>
        <w:t xml:space="preserve">   </w:t>
      </w:r>
      <w:r>
        <w:rPr>
          <w:rFonts w:ascii="仿宋_GB2312" w:hAnsi="仿宋_GB2312" w:cs="仿宋_GB2312" w:eastAsia="仿宋_GB2312"/>
          <w:sz w:val="32"/>
        </w:rPr>
        <w:t>日</w:t>
      </w:r>
      <w:r>
        <w:rPr>
          <w:rFonts w:ascii="仿宋_GB2312" w:hAnsi="仿宋_GB2312" w:cs="仿宋_GB2312" w:eastAsia="仿宋_GB2312"/>
          <w:sz w:val="32"/>
        </w:rPr>
        <w:t>)</w:t>
      </w:r>
      <w:r>
        <w:rPr>
          <w:rFonts w:ascii="仿宋_GB2312" w:hAnsi="仿宋_GB2312" w:cs="仿宋_GB2312" w:eastAsia="仿宋_GB2312"/>
          <w:sz w:val="32"/>
        </w:rPr>
        <w:t>未发生重大网络安全事件。</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32"/>
        </w:rPr>
        <w:t>承诺方（盖章）：</w:t>
      </w:r>
    </w:p>
    <w:p>
      <w:pPr>
        <w:pStyle w:val="null3"/>
        <w:ind w:firstLine="420"/>
        <w:jc w:val="right"/>
      </w:pPr>
      <w:r>
        <w:rPr>
          <w:rFonts w:ascii="仿宋_GB2312" w:hAnsi="仿宋_GB2312" w:cs="仿宋_GB2312" w:eastAsia="仿宋_GB2312"/>
          <w:sz w:val="21"/>
        </w:rPr>
        <w:t xml:space="preserve">                            </w:t>
      </w:r>
      <w:r>
        <w:rPr>
          <w:rFonts w:ascii="仿宋_GB2312" w:hAnsi="仿宋_GB2312" w:cs="仿宋_GB2312" w:eastAsia="仿宋_GB2312"/>
          <w:sz w:val="32"/>
        </w:rPr>
        <w:t>承诺时间：</w:t>
      </w:r>
      <w:r>
        <w:rPr>
          <w:rFonts w:ascii="仿宋_GB2312" w:hAnsi="仿宋_GB2312" w:cs="仿宋_GB2312" w:eastAsia="仿宋_GB2312"/>
          <w:sz w:val="21"/>
          <w:u w:val="single"/>
        </w:rPr>
        <w:t xml:space="preserve">   </w:t>
      </w:r>
      <w:r>
        <w:rPr>
          <w:rFonts w:ascii="仿宋_GB2312" w:hAnsi="仿宋_GB2312" w:cs="仿宋_GB2312" w:eastAsia="仿宋_GB2312"/>
          <w:sz w:val="32"/>
          <w:u w:val="single"/>
        </w:rPr>
        <w:t>年</w:t>
      </w:r>
      <w:r>
        <w:rPr>
          <w:rFonts w:ascii="仿宋_GB2312" w:hAnsi="仿宋_GB2312" w:cs="仿宋_GB2312" w:eastAsia="仿宋_GB2312"/>
          <w:sz w:val="21"/>
          <w:u w:val="single"/>
        </w:rPr>
        <w:t xml:space="preserve">   </w:t>
      </w:r>
      <w:r>
        <w:rPr>
          <w:rFonts w:ascii="仿宋_GB2312" w:hAnsi="仿宋_GB2312" w:cs="仿宋_GB2312" w:eastAsia="仿宋_GB2312"/>
          <w:sz w:val="32"/>
          <w:u w:val="single"/>
        </w:rPr>
        <w:t>月</w:t>
      </w:r>
      <w:r>
        <w:rPr>
          <w:rFonts w:ascii="仿宋_GB2312" w:hAnsi="仿宋_GB2312" w:cs="仿宋_GB2312" w:eastAsia="仿宋_GB2312"/>
          <w:sz w:val="21"/>
          <w:u w:val="single"/>
        </w:rPr>
        <w:t xml:space="preserve">   </w:t>
      </w:r>
      <w:r>
        <w:rPr>
          <w:rFonts w:ascii="仿宋_GB2312" w:hAnsi="仿宋_GB2312" w:cs="仿宋_GB2312" w:eastAsia="仿宋_GB2312"/>
          <w:sz w:val="32"/>
          <w:u w:val="single"/>
        </w:rPr>
        <w:t>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注：供应商应提交证明其有资格参加响应和成交后有能力履行合同的相关文件，并作为其响应文件的一部分，所有文件必须真实可靠、不得伪造，否则将按相关规定予以处罚。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互联网上网管理设备升级更新</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GPCGD24CZ08HX138F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响应文件目录</w:t>
      </w:r>
    </w:p>
    <w:p>
      <w:pPr>
        <w:pStyle w:val="null3"/>
        <w:ind w:firstLine="480"/>
        <w:jc w:val="left"/>
      </w:pPr>
      <w:r>
        <w:rPr>
          <w:rFonts w:ascii="仿宋_GB2312" w:hAnsi="仿宋_GB2312" w:cs="仿宋_GB2312" w:eastAsia="仿宋_GB2312"/>
        </w:rPr>
        <w:t>一、询价响应承诺函</w:t>
      </w:r>
    </w:p>
    <w:p>
      <w:pPr>
        <w:pStyle w:val="null3"/>
        <w:ind w:firstLine="480"/>
        <w:jc w:val="left"/>
      </w:pPr>
      <w:r>
        <w:rPr>
          <w:rFonts w:ascii="仿宋_GB2312" w:hAnsi="仿宋_GB2312" w:cs="仿宋_GB2312" w:eastAsia="仿宋_GB2312"/>
        </w:rPr>
        <w:t>二、报价一览表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格式一：询价响应承诺函</w:t>
      </w:r>
    </w:p>
    <w:p>
      <w:pPr>
        <w:pStyle w:val="null3"/>
        <w:ind w:firstLine="480"/>
        <w:jc w:val="center"/>
        <w:outlineLvl w:val="3"/>
      </w:pPr>
      <w:r>
        <w:rPr>
          <w:rFonts w:ascii="仿宋_GB2312" w:hAnsi="仿宋_GB2312" w:cs="仿宋_GB2312" w:eastAsia="仿宋_GB2312"/>
          <w:sz w:val="24"/>
          <w:b/>
        </w:rPr>
        <w:t>询价响应承诺函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互联网上网管理设备升级更新</w:t>
      </w:r>
      <w:r>
        <w:rPr>
          <w:rFonts w:ascii="仿宋_GB2312" w:hAnsi="仿宋_GB2312" w:cs="仿宋_GB2312" w:eastAsia="仿宋_GB2312"/>
        </w:rPr>
        <w:t>”项目的询价[采购项目编号为：</w:t>
      </w:r>
      <w:r>
        <w:rPr>
          <w:rFonts w:ascii="仿宋_GB2312" w:hAnsi="仿宋_GB2312" w:cs="仿宋_GB2312" w:eastAsia="仿宋_GB2312"/>
        </w:rPr>
        <w:t>GPCGD24CZ08HX138F</w:t>
      </w:r>
      <w:r>
        <w:rPr>
          <w:rFonts w:ascii="仿宋_GB2312" w:hAnsi="仿宋_GB2312" w:cs="仿宋_GB2312" w:eastAsia="仿宋_GB2312"/>
        </w:rPr>
        <w:t xml:space="preserve"> ]，我方愿参与响应。</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互联网上网管理设备升级更新</w:t>
      </w:r>
      <w:r>
        <w:rPr>
          <w:rFonts w:ascii="仿宋_GB2312" w:hAnsi="仿宋_GB2312" w:cs="仿宋_GB2312" w:eastAsia="仿宋_GB2312"/>
        </w:rPr>
        <w:t>”项目的询价通知书的全部内容。</w:t>
      </w:r>
    </w:p>
    <w:p>
      <w:pPr>
        <w:pStyle w:val="null3"/>
        <w:ind w:firstLine="480"/>
        <w:jc w:val="left"/>
      </w:pPr>
      <w:r>
        <w:rPr>
          <w:rFonts w:ascii="仿宋_GB2312" w:hAnsi="仿宋_GB2312" w:cs="仿宋_GB2312" w:eastAsia="仿宋_GB2312"/>
        </w:rPr>
        <w:t>我方在参与响应前已详细研究了询价通知书的所有内容，包括澄清、修改文件（如果有）和所有已提供的参考资料以及有关附件，我方完全明白并认为此询价通知书没有倾向性，也不存在排斥潜在供应商的内容，我方同意询价通知书的相关条款，放弃对询价通知书提出误解和质疑的一切权力。</w:t>
      </w:r>
    </w:p>
    <w:p>
      <w:pPr>
        <w:pStyle w:val="null3"/>
        <w:ind w:firstLine="480"/>
        <w:jc w:val="left"/>
      </w:pPr>
      <w:r>
        <w:rPr>
          <w:rFonts w:ascii="仿宋_GB2312" w:hAnsi="仿宋_GB2312" w:cs="仿宋_GB2312" w:eastAsia="仿宋_GB2312"/>
        </w:rPr>
        <w:t>___(供应商名称)__作为供应商正式授权___(授权代表全名,职务)__代表我方全权处理有关本响应的一切事宜。</w:t>
      </w:r>
    </w:p>
    <w:p>
      <w:pPr>
        <w:pStyle w:val="null3"/>
        <w:ind w:firstLine="480"/>
        <w:jc w:val="left"/>
      </w:pPr>
      <w:r>
        <w:rPr>
          <w:rFonts w:ascii="仿宋_GB2312" w:hAnsi="仿宋_GB2312" w:cs="仿宋_GB2312" w:eastAsia="仿宋_GB2312"/>
        </w:rPr>
        <w:t>我方已完全明白询价通知书的所有条款要求，并申明如下：</w:t>
      </w:r>
    </w:p>
    <w:p>
      <w:pPr>
        <w:pStyle w:val="null3"/>
        <w:ind w:firstLine="480"/>
        <w:jc w:val="left"/>
      </w:pPr>
      <w:r>
        <w:rPr>
          <w:rFonts w:ascii="仿宋_GB2312" w:hAnsi="仿宋_GB2312" w:cs="仿宋_GB2312" w:eastAsia="仿宋_GB2312"/>
        </w:rPr>
        <w:t>（一）按询价通知书提供的全部货物（工程、服务）与相关服务的响应价详见《报价一览表》。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90</w:t>
      </w:r>
      <w:r>
        <w:rPr>
          <w:rFonts w:ascii="仿宋_GB2312" w:hAnsi="仿宋_GB2312" w:cs="仿宋_GB2312" w:eastAsia="仿宋_GB2312"/>
        </w:rPr>
        <w:t>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（三）我方明白并同意，在规定的开启日之后，响应有效期之内撤回响应或成交后不按规定与采购人签订合同或不提交履约保证金, 则贵方将不予退还响应保证金。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（五）我方如果成交，将保证履行询价通知书及其澄清、修改文件（如果有）中的全部责任和义务，按质、按量、按期完成《采购需求》及《合同书》中的全部任务。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（六）我方作为法律、财务和运作上独立于采购人、采购代理机构的供应商，在此保证所提交的所有文件和全部说明是真实的和正确的。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（七）我方响应报价已包含应向知识产权所有权人支付的所有相关税费，并保证采购人在中国使用我方提供的货物时，如有第三方提出侵犯其知识产权主张的，责任由我方承担。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（八）我方接受采购人委托向贵方支付代理服务费，项目总报价已包含代理服务费，如果被确定为成交供应商，承诺向贵方足额支付。</w:t>
      </w:r>
    </w:p>
    <w:p>
      <w:pPr>
        <w:pStyle w:val="null3"/>
        <w:ind w:firstLine="480"/>
        <w:jc w:val="left"/>
      </w:pPr>
      <w:r>
        <w:rPr>
          <w:rFonts w:ascii="仿宋_GB2312" w:hAnsi="仿宋_GB2312" w:cs="仿宋_GB2312" w:eastAsia="仿宋_GB2312"/>
        </w:rPr>
        <w:t>（九）我方与其他供应商不存在单位负责人为同一人或者存在直接控股、管理关系。</w:t>
      </w:r>
    </w:p>
    <w:p>
      <w:pPr>
        <w:pStyle w:val="null3"/>
        <w:ind w:firstLine="480"/>
        <w:jc w:val="left"/>
      </w:pPr>
      <w:r>
        <w:rPr>
          <w:rFonts w:ascii="仿宋_GB2312" w:hAnsi="仿宋_GB2312" w:cs="仿宋_GB2312" w:eastAsia="仿宋_GB2312"/>
        </w:rPr>
        <w:t>（十）我方未存在《中华人民共和国政府采购法实施条例》第十八条第二款规定的情形：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（十一）我方未被列入法院失信被执行人名单中。</w:t>
      </w:r>
    </w:p>
    <w:p>
      <w:pPr>
        <w:pStyle w:val="null3"/>
        <w:ind w:firstLine="480"/>
        <w:jc w:val="left"/>
      </w:pPr>
      <w:r>
        <w:rPr>
          <w:rFonts w:ascii="仿宋_GB2312" w:hAnsi="仿宋_GB2312" w:cs="仿宋_GB2312" w:eastAsia="仿宋_GB2312"/>
        </w:rPr>
        <w:t>（十二）我方承诺遵守《中华人民共和国劳动合同法》有关规定和《中华人民共和国妇女权益保障法》中关于“劳动和社会保障权益”的有关要求。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（十三）我方具备《中华人民共和国政府采购法》第二十二条规定的条件，承诺如下：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以上内容如有虚假或与事实不符的，询价小组可将我方做无效响应处理，我方愿意承担相应的法律责任。</w:t>
      </w:r>
    </w:p>
    <w:p>
      <w:pPr>
        <w:pStyle w:val="null3"/>
        <w:ind w:firstLine="480"/>
        <w:jc w:val="left"/>
      </w:pPr>
      <w:r>
        <w:rPr>
          <w:rFonts w:ascii="仿宋_GB2312" w:hAnsi="仿宋_GB2312" w:cs="仿宋_GB2312" w:eastAsia="仿宋_GB2312"/>
        </w:rPr>
        <w:t>（十四）我方对在本函及响应文件中所作的所有承诺承担法律责任。</w:t>
      </w:r>
    </w:p>
    <w:p>
      <w:pPr>
        <w:pStyle w:val="null3"/>
        <w:ind w:firstLine="480"/>
        <w:jc w:val="left"/>
      </w:pPr>
      <w:r>
        <w:rPr>
          <w:rFonts w:ascii="仿宋_GB2312" w:hAnsi="仿宋_GB2312" w:cs="仿宋_GB2312" w:eastAsia="仿宋_GB2312"/>
        </w:rPr>
        <w:t>（十五）所有与本磋商有关的函件请发往下列地址：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法定代表人或授权委托人（签字）：__________________</w:t>
      </w:r>
    </w:p>
    <w:p>
      <w:pPr>
        <w:pStyle w:val="null3"/>
        <w:ind w:firstLine="960"/>
        <w:jc w:val="left"/>
      </w:pPr>
      <w:r>
        <w:rPr>
          <w:rFonts w:ascii="仿宋_GB2312" w:hAnsi="仿宋_GB2312" w:cs="仿宋_GB2312" w:eastAsia="仿宋_GB2312"/>
        </w:rPr>
        <w:t>加盖公章：__________________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格式二：报价一览表</w:t>
      </w:r>
    </w:p>
    <w:p>
      <w:pPr>
        <w:pStyle w:val="null3"/>
        <w:jc w:val="center"/>
        <w:outlineLvl w:val="3"/>
      </w:pPr>
      <w:r>
        <w:rPr>
          <w:rFonts w:ascii="仿宋_GB2312" w:hAnsi="仿宋_GB2312" w:cs="仿宋_GB2312" w:eastAsia="仿宋_GB2312"/>
          <w:sz w:val="24"/>
          <w:b/>
        </w:rPr>
        <w:t>报价一览表</w:t>
      </w:r>
    </w:p>
    <w:p>
      <w:pPr>
        <w:pStyle w:val="null3"/>
        <w:ind w:firstLine="480"/>
        <w:jc w:val="left"/>
      </w:pPr>
      <w:r>
        <w:rPr>
          <w:rFonts w:ascii="仿宋_GB2312" w:hAnsi="仿宋_GB2312" w:cs="仿宋_GB2312" w:eastAsia="仿宋_GB2312"/>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响应报价（元/%）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供应商名称：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（供应商可使用下述格式，也可使用广东省工商行政管理局统一印制的法定代表人证明书格式）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（国家或地区）的（供应商名称）的法定代表人，现任________职务，有效证件号码：________________。现授权 （姓名、职务） 作为我公司的全权代理人，就“</w:t>
      </w:r>
      <w:r>
        <w:rPr>
          <w:rFonts w:ascii="仿宋_GB2312" w:hAnsi="仿宋_GB2312" w:cs="仿宋_GB2312" w:eastAsia="仿宋_GB2312"/>
        </w:rPr>
        <w:t>互联网上网管理设备升级更新</w:t>
      </w:r>
      <w:r>
        <w:rPr>
          <w:rFonts w:ascii="仿宋_GB2312" w:hAnsi="仿宋_GB2312" w:cs="仿宋_GB2312" w:eastAsia="仿宋_GB2312"/>
        </w:rPr>
        <w:t>”项目采购[采购项目编号为</w:t>
      </w:r>
      <w:r>
        <w:rPr>
          <w:rFonts w:ascii="仿宋_GB2312" w:hAnsi="仿宋_GB2312" w:cs="仿宋_GB2312" w:eastAsia="仿宋_GB2312"/>
        </w:rPr>
        <w:t>GPCGD24CZ08HX138F</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询价通知书要求递交响应保证金的，供应商应在此提供保证金的凭证的复印件。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全国海关信息中心广东分中心</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供应商出具的《中小企业声明函》内容不实的，属于提供虚假材料谋取中标。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立约方：_（甲公司全称）__</w:t>
      </w:r>
    </w:p>
    <w:p>
      <w:pPr>
        <w:pStyle w:val="null3"/>
        <w:ind w:firstLine="480"/>
        <w:jc w:val="left"/>
      </w:pPr>
      <w:r>
        <w:rPr>
          <w:rFonts w:ascii="仿宋_GB2312" w:hAnsi="仿宋_GB2312" w:cs="仿宋_GB2312" w:eastAsia="仿宋_GB2312"/>
        </w:rPr>
        <w:t>_（乙公司全称）_</w:t>
      </w:r>
    </w:p>
    <w:p>
      <w:pPr>
        <w:pStyle w:val="null3"/>
        <w:ind w:firstLine="480"/>
        <w:jc w:val="left"/>
      </w:pPr>
      <w:r>
        <w:rPr>
          <w:rFonts w:ascii="仿宋_GB2312" w:hAnsi="仿宋_GB2312" w:cs="仿宋_GB2312" w:eastAsia="仿宋_GB2312"/>
        </w:rPr>
        <w:t>_（……公司全称）_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甲公司全称）、（乙公司全称）、（……公司全称）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1.（甲公司全称）作为联合体的牵头单位，代表联合体双方负责响应和合同实施阶段的主办、协调工作。</w:t>
      </w:r>
    </w:p>
    <w:p>
      <w:pPr>
        <w:pStyle w:val="null3"/>
        <w:ind w:firstLine="480"/>
        <w:jc w:val="left"/>
      </w:pPr>
      <w:r>
        <w:rPr>
          <w:rFonts w:ascii="仿宋_GB2312" w:hAnsi="仿宋_GB2312" w:cs="仿宋_GB2312" w:eastAsia="仿宋_GB2312"/>
        </w:rPr>
        <w:t>2.联合体将严格按照文件的各项要求，递交响应文件，切实执行一切合同文件，共同承担合同规定的一切义务和责任，同时按照内部职责的划分，承担自身所负的责任和风险，在法律在承担连带责任。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3.如果本联合体成交，（甲公司全称）负责本项目___________部分，（乙公司全称）负责本项目___________部分。</w:t>
      </w:r>
    </w:p>
    <w:p>
      <w:pPr>
        <w:pStyle w:val="null3"/>
        <w:ind w:firstLine="480"/>
        <w:jc w:val="left"/>
      </w:pPr>
      <w:r>
        <w:rPr>
          <w:rFonts w:ascii="仿宋_GB2312" w:hAnsi="仿宋_GB2312" w:cs="仿宋_GB2312" w:eastAsia="仿宋_GB2312"/>
        </w:rPr>
        <w:t>44.如成交，联合体各方共同与（采购人）签订合同书，并就成交项目向采购人负责有连带的和各自的法律责任；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六、本协议书正本一式_____份，随响应文件装订_____份，送采购人_____份，联合体成员各一份；副本一式_____份，联合体成员各执_____份。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格式十六：供应商业绩情况表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根据上述业绩情况，按询价通知书要求附销售或服务合同复印件。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询价通知书规定的技术和服务要求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1.“询价通知书规定的技术和服务要求”项下填写的内容应与询价通知书中采购需求的 “技术要求”的内容保持一致。供应商应当如实填写上表“响应文件响应的具体内容”处内容，对询价通知书提出的要求和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询价通知书规定的商务条件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“询价通知书规定的商务条件”项下填写的内容应与询价通知书中采购需求的 “商务要求”的内容保持一致。</w:t>
      </w:r>
    </w:p>
    <w:p>
      <w:pPr>
        <w:pStyle w:val="null3"/>
        <w:ind w:firstLine="480"/>
        <w:jc w:val="left"/>
      </w:pPr>
      <w:r>
        <w:rPr>
          <w:rFonts w:ascii="仿宋_GB2312" w:hAnsi="仿宋_GB2312" w:cs="仿宋_GB2312" w:eastAsia="仿宋_GB2312"/>
        </w:rPr>
        <w:t>2. 供应商应当如实填写上表“响应文件响应的具体内容”处内容，对询价通知书规定的商务条件作出明确响应，并列明具体响应数值或内容，只注明符合、满足等无具体内容表述的，将视为未实质性满足询价通知书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 参数性质栏目按询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1.询价通知书要求提供的其他资料。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互联网上网管理设备升级更新</w:t>
      </w:r>
      <w:r>
        <w:rPr>
          <w:rFonts w:ascii="仿宋_GB2312" w:hAnsi="仿宋_GB2312" w:cs="仿宋_GB2312" w:eastAsia="仿宋_GB2312"/>
        </w:rPr>
        <w:t>采购中获成交资格（采购项目编号：</w:t>
      </w:r>
      <w:r>
        <w:rPr>
          <w:rFonts w:ascii="仿宋_GB2312" w:hAnsi="仿宋_GB2312" w:cs="仿宋_GB2312" w:eastAsia="仿宋_GB2312"/>
        </w:rPr>
        <w:t>GPCGD24CZ08HX138F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响应保证金中支付；以响应担保函（或保险保函）方式提交响应保证金时，同意和要求响应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互联网上网管理设备升级更新</w:t>
      </w:r>
      <w:r>
        <w:rPr>
          <w:rFonts w:ascii="仿宋_GB2312" w:hAnsi="仿宋_GB2312" w:cs="仿宋_GB2312" w:eastAsia="仿宋_GB2312"/>
        </w:rPr>
        <w:t>”项目（采购项目编号：</w:t>
      </w:r>
      <w:r>
        <w:rPr>
          <w:rFonts w:ascii="仿宋_GB2312" w:hAnsi="仿宋_GB2312" w:cs="仿宋_GB2312" w:eastAsia="仿宋_GB2312"/>
        </w:rPr>
        <w:t>GPCGD24CZ08HX138F</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