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国家税务总局台山市税务局2025年物业管理服务项目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GPCGD24C500FG146F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国家税务总局台山市税务局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国家税务总局台山市税务局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国家税务总局台山市税务局2025年物业管理服务项目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国家税务总局台山市税务局2025年物业管理服务项目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GPCGD24C500FG146F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1,494,000.00元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1,494,000.00</w:t>
      </w:r>
    </w:p>
    <w:p>
      <w:pPr>
        <w:pStyle w:val="null3"/>
        <w:jc w:val="left"/>
      </w:pPr>
      <w:r>
        <w:rPr>
          <w:rFonts w:ascii="仿宋_GB2312" w:hAnsi="仿宋_GB2312" w:cs="仿宋_GB2312" w:eastAsia="仿宋_GB2312"/>
        </w:rPr>
        <w:t>采购包最高限价（元）: 1,494,000.00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国家税务总局台山市税务局2025年度物业管理服务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1,494,000.00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本采购包合同履约期限情况：1年</w:t>
      </w:r>
    </w:p>
    <w:p>
      <w:pPr>
        <w:pStyle w:val="null3"/>
        <w:jc w:val="left"/>
      </w:pPr>
      <w:r>
        <w:rPr>
          <w:rFonts w:ascii="仿宋_GB2312" w:hAnsi="仿宋_GB2312" w:cs="仿宋_GB2312" w:eastAsia="仿宋_GB2312"/>
          <w:b/>
        </w:rPr>
        <w:t>3.</w:t>
      </w:r>
      <w:r>
        <w:rPr>
          <w:rFonts w:ascii="仿宋_GB2312" w:hAnsi="仿宋_GB2312" w:cs="仿宋_GB2312" w:eastAsia="仿宋_GB2312"/>
          <w:b/>
        </w:rPr>
        <w:t>项目内容及需求：(采购项目技术要求、需要落实的政府采购政策)</w:t>
      </w:r>
    </w:p>
    <w:p>
      <w:pPr>
        <w:pStyle w:val="null3"/>
        <w:jc w:val="left"/>
      </w:pPr>
      <w:r>
        <w:rPr>
          <w:rFonts w:ascii="仿宋_GB2312" w:hAnsi="仿宋_GB2312" w:cs="仿宋_GB2312" w:eastAsia="仿宋_GB2312"/>
          <w:b/>
        </w:rPr>
        <w:t>采购预算：149.4万元（含预计专项资金10万元，用途包括但不限于：搬运费、外墙清洗、大型活动配备人员费用、其他工作需要支出等，该专项资金据实结算），服务期：1年；</w:t>
      </w:r>
    </w:p>
    <w:p>
      <w:pPr>
        <w:pStyle w:val="null3"/>
        <w:jc w:val="left"/>
      </w:pPr>
      <w:r>
        <w:rPr>
          <w:rFonts w:ascii="仿宋_GB2312" w:hAnsi="仿宋_GB2312" w:cs="仿宋_GB2312" w:eastAsia="仿宋_GB2312"/>
          <w:b/>
        </w:rPr>
        <w:t>（1）本项目服务期为12个月，从2025年1月1日至2025年12月31日。</w:t>
      </w:r>
    </w:p>
    <w:p>
      <w:pPr>
        <w:pStyle w:val="null3"/>
        <w:jc w:val="left"/>
      </w:pPr>
      <w:r>
        <w:rPr>
          <w:rFonts w:ascii="仿宋_GB2312" w:hAnsi="仿宋_GB2312" w:cs="仿宋_GB2312" w:eastAsia="仿宋_GB2312"/>
          <w:b/>
        </w:rPr>
        <w:t>（2）本项目服务地点为国家税务总局台山市税务局所辖办公区域：1.市局机关大楼（地址：台山市台城街道南门路213号）；2.大亨路办公区（地址：台山市台城街道大亨路8号）；3.星衢路2号物业（地址：台山市台城街道星衢路2号）；4.水步镇水东路1号物业（地址：台山市水步镇水东路1号）；5.大江分局办公区（地址：台山市大江镇江新西路10号）；6.四九分局办公区（地址：台山市四九镇洞美工业区新竹路5号）；7.端芬分局办公区（地址：台山市端芬镇中粮路1号）；8.赤溪分局办公区（地址：台山市赤溪镇田头圩沿河上路5号）；9.广海分局办公区（地址：台山市广海镇广城苑28号）；10.海宴分局办公区（地址：台山市海宴镇新城路82号）11.汶村分局办公区（地址：台山市汶村镇高新西路3号）。备注：本项目服务地址包括但不限于上表中所列地址，如有变更另行协商。</w:t>
      </w:r>
    </w:p>
    <w:p>
      <w:pPr>
        <w:pStyle w:val="null3"/>
        <w:jc w:val="left"/>
      </w:pPr>
      <w:r>
        <w:rPr>
          <w:rFonts w:ascii="仿宋_GB2312" w:hAnsi="仿宋_GB2312" w:cs="仿宋_GB2312" w:eastAsia="仿宋_GB2312"/>
          <w:b/>
        </w:rPr>
        <w:t>（3）本项目服务内容：物业公共安全、秩序管理、维护及服务、卫生清洁服务、设施设备维护管理、消防管理、绿化养护服务、会议接待服务等。</w:t>
      </w:r>
    </w:p>
    <w:p>
      <w:pPr>
        <w:pStyle w:val="null3"/>
        <w:jc w:val="left"/>
      </w:pPr>
      <w:r>
        <w:rPr>
          <w:rFonts w:ascii="仿宋_GB2312" w:hAnsi="仿宋_GB2312" w:cs="仿宋_GB2312" w:eastAsia="仿宋_GB2312"/>
          <w:b/>
        </w:rPr>
        <w:t>（4）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b/>
        </w:rPr>
        <w:t>本项目属于专门面向中小企业采购项目。</w:t>
      </w:r>
    </w:p>
    <w:p>
      <w:pPr>
        <w:pStyle w:val="null3"/>
        <w:jc w:val="left"/>
      </w:pPr>
      <w:r>
        <w:rPr>
          <w:rFonts w:ascii="仿宋_GB2312" w:hAnsi="仿宋_GB2312" w:cs="仿宋_GB2312" w:eastAsia="仿宋_GB2312"/>
          <w:b/>
        </w:rPr>
        <w:t>本项目属于服务类项目，中小企业划分标准所属行业为：物业管理。</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采购包属于专门面向中小企业采购的项目，供应商须为符合本项目采购标的对应行业（物业管理）划分标准的中小企业（监狱企业、残疾人福利单位视同小型、微型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国家税务总局台山市税务局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广东省江门市台山市台城镇南门路213号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0750-5551935</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胡工/王工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020-83186839/83187191（sczx3@gd.gov.cn推荐使用）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胡工/王工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020-83186839/83187191（sczx3@gd.gov.cn推荐使用）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b/>
        </w:rPr>
        <w:t>《用户需求书》中标注有“</w:t>
      </w:r>
      <w:r>
        <w:rPr>
          <w:rFonts w:ascii="仿宋_GB2312" w:hAnsi="仿宋_GB2312" w:cs="仿宋_GB2312" w:eastAsia="仿宋_GB2312"/>
          <w:sz w:val="20"/>
          <w:b/>
        </w:rPr>
        <w:t>★”号的条款必须实质性响应，负偏离（不满足要求）将导致投标无效。</w:t>
      </w:r>
    </w:p>
    <w:p>
      <w:pPr>
        <w:pStyle w:val="null3"/>
        <w:jc w:val="left"/>
      </w:pPr>
      <w:r>
        <w:rPr>
          <w:rFonts w:ascii="仿宋_GB2312" w:hAnsi="仿宋_GB2312" w:cs="仿宋_GB2312" w:eastAsia="仿宋_GB2312"/>
          <w:sz w:val="20"/>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jc w:val="left"/>
      </w:pPr>
      <w:r>
        <w:rPr>
          <w:rFonts w:ascii="仿宋_GB2312" w:hAnsi="仿宋_GB2312" w:cs="仿宋_GB2312" w:eastAsia="仿宋_GB2312"/>
          <w:sz w:val="20"/>
          <w:b/>
        </w:rPr>
        <w:t>★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★投标人必须满足以下条件之一： ①具有《保安服务许可证》，投标时提交许可证复印件并加盖投标人公章； ②投标时承诺签订合同之后按《保安服务管理条例》的要求到公安机关备案（投标时提交承诺，承诺可参照“投标文件格式”中《承诺函》格式）。</w:t>
      </w:r>
    </w:p>
    <w:p>
      <w:pPr>
        <w:pStyle w:val="null3"/>
        <w:jc w:val="left"/>
      </w:pPr>
      <w:r>
        <w:rPr>
          <w:rFonts w:ascii="仿宋_GB2312" w:hAnsi="仿宋_GB2312" w:cs="仿宋_GB2312" w:eastAsia="仿宋_GB2312"/>
          <w:sz w:val="20"/>
          <w:b/>
        </w:rPr>
        <w:t>★投标人承诺如获中标/成交，拟委派的物业经理将到岗履职，不得兼任其他项目的物业经理(投标时提供承诺，可参照“投标文件格式”中《承诺函》 格式）。</w:t>
      </w:r>
    </w:p>
    <w:p>
      <w:pPr>
        <w:pStyle w:val="null3"/>
        <w:jc w:val="left"/>
      </w:pPr>
      <w:r>
        <w:rPr>
          <w:rFonts w:ascii="仿宋_GB2312" w:hAnsi="仿宋_GB2312" w:cs="仿宋_GB2312" w:eastAsia="仿宋_GB2312"/>
          <w:sz w:val="20"/>
          <w:b/>
        </w:rPr>
        <w:t>★供应商须承诺所提供服务标准均符合国家强制性、推荐性要求，包括但不限于采购文件列出的所有强制性、推荐性标准（提供承诺，可参照“投标（响应）文件格式”中《承诺函》格式）。</w:t>
      </w:r>
    </w:p>
    <w:p>
      <w:pPr>
        <w:pStyle w:val="null3"/>
        <w:jc w:val="left"/>
      </w:pPr>
      <w:r>
        <w:rPr>
          <w:rFonts w:ascii="仿宋_GB2312" w:hAnsi="仿宋_GB2312" w:cs="仿宋_GB2312" w:eastAsia="仿宋_GB2312"/>
          <w:sz w:val="20"/>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响应文件格式”中《承诺函》格式）。</w:t>
      </w:r>
    </w:p>
    <w:p>
      <w:pPr>
        <w:pStyle w:val="null3"/>
        <w:jc w:val="left"/>
      </w:pPr>
      <w:r>
        <w:rPr>
          <w:rFonts w:ascii="仿宋_GB2312" w:hAnsi="仿宋_GB2312" w:cs="仿宋_GB2312" w:eastAsia="仿宋_GB2312"/>
          <w:sz w:val="20"/>
          <w:b/>
        </w:rPr>
        <w:t>★本项目不允许分包，如供应商在投标/响应文件中未出现《分包协议意向书》，则视为未采取分包。</w:t>
      </w:r>
    </w:p>
    <w:p>
      <w:pPr>
        <w:pStyle w:val="null3"/>
        <w:ind w:firstLine="480"/>
        <w:jc w:val="left"/>
      </w:pPr>
      <w:r>
        <w:rPr>
          <w:rFonts w:ascii="仿宋_GB2312" w:hAnsi="仿宋_GB2312" w:cs="仿宋_GB2312" w:eastAsia="仿宋_GB2312"/>
          <w:sz w:val="21"/>
          <w:b/>
        </w:rPr>
        <w:t>一、项目概况</w:t>
      </w:r>
    </w:p>
    <w:p>
      <w:pPr>
        <w:pStyle w:val="null3"/>
        <w:ind w:firstLine="480"/>
        <w:jc w:val="left"/>
      </w:pPr>
      <w:r>
        <w:rPr>
          <w:rFonts w:ascii="仿宋_GB2312" w:hAnsi="仿宋_GB2312" w:cs="仿宋_GB2312" w:eastAsia="仿宋_GB2312"/>
          <w:sz w:val="21"/>
        </w:rPr>
        <w:t>项目名称：国家税务总局台山市税务局2025年物业管理服务项目</w:t>
      </w:r>
    </w:p>
    <w:p>
      <w:pPr>
        <w:pStyle w:val="null3"/>
        <w:ind w:firstLine="480"/>
        <w:jc w:val="left"/>
      </w:pPr>
      <w:r>
        <w:rPr>
          <w:rFonts w:ascii="仿宋_GB2312" w:hAnsi="仿宋_GB2312" w:cs="仿宋_GB2312" w:eastAsia="仿宋_GB2312"/>
          <w:sz w:val="21"/>
        </w:rPr>
        <w:t>项目预算：149.4万元。</w:t>
      </w:r>
    </w:p>
    <w:p>
      <w:pPr>
        <w:pStyle w:val="null3"/>
        <w:ind w:firstLine="480"/>
        <w:jc w:val="left"/>
      </w:pPr>
      <w:r>
        <w:rPr>
          <w:rFonts w:ascii="仿宋_GB2312" w:hAnsi="仿宋_GB2312" w:cs="仿宋_GB2312" w:eastAsia="仿宋_GB2312"/>
          <w:sz w:val="21"/>
        </w:rPr>
        <w:t>服务期限：从2025年1月1日至2025年12月31日，为期12个月。</w:t>
      </w:r>
    </w:p>
    <w:p>
      <w:pPr>
        <w:pStyle w:val="null3"/>
        <w:ind w:firstLine="480"/>
        <w:jc w:val="left"/>
      </w:pPr>
      <w:r>
        <w:rPr>
          <w:rFonts w:ascii="仿宋_GB2312" w:hAnsi="仿宋_GB2312" w:cs="仿宋_GB2312" w:eastAsia="仿宋_GB2312"/>
          <w:sz w:val="21"/>
        </w:rPr>
        <w:t>本项目服务地点为国家税务总局台山市税务局所辖办公区域：1.市局机关大楼（地址：台山市台城街道南门路213号）；2.大亨路办公区（地址：台山市台城街道大亨路8号）；3.星衢路2号物业（地址：台山市台城街道星衢路2号）；4.水步镇水东路1号物业（地址：台山市水步镇水东路1号）；5.大江分局办公区（地址：台山市大江镇江新西路10号）；6.四九分局办公区（地址：台山市四九镇洞美工业区新竹路5号）；7.端芬分局办公区（地址：台山市端芬镇中粮路1号）；8.赤溪分局办公区（地址：台山市赤溪镇田头圩沿河上路5号）；9.广海分局办公区（地址：台山市广海镇广城苑28号）；10.海宴分局办公区（地址：台山市海宴镇新城路82号）11.汶村分局办公区（地址：台山市汶村镇高新西路3号）。</w:t>
      </w:r>
    </w:p>
    <w:p>
      <w:pPr>
        <w:pStyle w:val="null3"/>
        <w:ind w:firstLine="480"/>
        <w:jc w:val="left"/>
      </w:pPr>
      <w:r>
        <w:rPr>
          <w:rFonts w:ascii="仿宋_GB2312" w:hAnsi="仿宋_GB2312" w:cs="仿宋_GB2312" w:eastAsia="仿宋_GB2312"/>
          <w:sz w:val="21"/>
        </w:rPr>
        <w:t>本项目服务内容：物业公共安全、秩序管理、维护及服务、卫生清洁服务、设施设备维护管理、消防管理、绿化养护服务、会议接待服务等。</w:t>
      </w:r>
    </w:p>
    <w:p>
      <w:pPr>
        <w:pStyle w:val="null3"/>
        <w:ind w:firstLine="480"/>
        <w:jc w:val="left"/>
      </w:pPr>
      <w:r>
        <w:rPr>
          <w:rFonts w:ascii="仿宋_GB2312" w:hAnsi="仿宋_GB2312" w:cs="仿宋_GB2312" w:eastAsia="仿宋_GB2312"/>
          <w:sz w:val="21"/>
        </w:rPr>
        <w:t>投标人应对本项目所有内容进行投标，不允许只对其中部分内容进行投标。</w:t>
      </w:r>
    </w:p>
    <w:p>
      <w:pPr>
        <w:pStyle w:val="null3"/>
        <w:ind w:firstLine="480"/>
        <w:jc w:val="left"/>
      </w:pPr>
      <w:r>
        <w:rPr>
          <w:rFonts w:ascii="仿宋_GB2312" w:hAnsi="仿宋_GB2312" w:cs="仿宋_GB2312" w:eastAsia="仿宋_GB2312"/>
          <w:sz w:val="21"/>
          <w:b/>
        </w:rPr>
        <w:t>★物业管理服务期限为1年，即自2025年1月1日至2025年12月31日止。合同履行期限自2025年1月1日至2025年12月31日止。服务期限内采购人每月对中标人的服务质量进行综合考核，若中标人在服务期内累计2次物业服务综合考核未达标，采购人可以单方面终止合同，并追究相关违约责任(投标时提供承诺，可参照“投标文件格式”中《承诺函》 格式）。</w:t>
      </w:r>
    </w:p>
    <w:p>
      <w:pPr>
        <w:pStyle w:val="null3"/>
        <w:ind w:firstLine="480"/>
        <w:jc w:val="left"/>
      </w:pPr>
      <w:r>
        <w:rPr>
          <w:rFonts w:ascii="仿宋_GB2312" w:hAnsi="仿宋_GB2312" w:cs="仿宋_GB2312" w:eastAsia="仿宋_GB2312"/>
          <w:sz w:val="21"/>
        </w:rPr>
        <w:t>本项目确定一家中标人为采购人国家税务总局台山市税务局提供物业管理服务。采购人只与中标人签署履约合同，且由中标人提供履约，不接受中标人的分公司履行合同。</w:t>
      </w:r>
    </w:p>
    <w:p>
      <w:pPr>
        <w:pStyle w:val="null3"/>
        <w:ind w:firstLine="480"/>
        <w:jc w:val="left"/>
      </w:pPr>
      <w:r>
        <w:rPr>
          <w:rFonts w:ascii="仿宋_GB2312" w:hAnsi="仿宋_GB2312" w:cs="仿宋_GB2312" w:eastAsia="仿宋_GB2312"/>
          <w:sz w:val="21"/>
        </w:rPr>
        <w:t>（一）项目基本情况：</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物业情况</w:t>
      </w:r>
    </w:p>
    <w:tbl>
      <w:tblPr>
        <w:tblW w:w="0" w:type="auto"/>
        <w:tblInd w:type="dxa" w:w="90"/>
        <w:tblBorders>
          <w:top w:val="single"/>
          <w:left w:val="single"/>
          <w:bottom w:val="single"/>
          <w:right w:val="single"/>
          <w:insideH w:val="single"/>
          <w:insideV w:val="single"/>
        </w:tblBorders>
      </w:tblPr>
      <w:tblGrid>
        <w:gridCol w:w="688"/>
        <w:gridCol w:w="3808"/>
        <w:gridCol w:w="3808"/>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序号</w:t>
            </w:r>
          </w:p>
        </w:tc>
        <w:tc>
          <w:tcPr>
            <w:tcW w:type="dxa" w:w="38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物业名称</w:t>
            </w:r>
          </w:p>
        </w:tc>
        <w:tc>
          <w:tcPr>
            <w:tcW w:type="dxa" w:w="38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物业地址</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市局办公楼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台山市台城街道南门路213号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大亨路办公区</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台山市台城街道大亨路8号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星衢路2号物业</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台山市台城街道星衢路2号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水步镇水东路1号物业</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台山市水步镇水东路1号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海宴分局办公楼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台山市海宴镇新城路82号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广海分局办公楼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台山市广海镇广城路广城苑28号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大江分局办公楼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台山市大江镇江新西路10号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8</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端芬分局办公楼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台山市端芬镇中粮路1号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9</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四九分局办公楼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台山市四九镇洞美工业区新竹路5号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赤溪分局办公楼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台山市赤溪镇田头圩沿河上路5号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11</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汶村分局办公楼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台山市汶村镇高新西路3号</w:t>
            </w:r>
          </w:p>
        </w:tc>
      </w:tr>
    </w:tbl>
    <w:p>
      <w:pPr>
        <w:pStyle w:val="null3"/>
        <w:ind w:firstLine="480"/>
        <w:jc w:val="left"/>
      </w:pPr>
      <w:r>
        <w:rPr>
          <w:rFonts w:ascii="仿宋_GB2312" w:hAnsi="仿宋_GB2312" w:cs="仿宋_GB2312" w:eastAsia="仿宋_GB2312"/>
          <w:sz w:val="21"/>
        </w:rPr>
        <w:t>采购人提供供应商使用的场地、设施、设备、材料等。</w:t>
      </w:r>
    </w:p>
    <w:p>
      <w:pPr>
        <w:pStyle w:val="null3"/>
        <w:ind w:firstLine="480"/>
        <w:jc w:val="left"/>
      </w:pPr>
      <w:r>
        <w:rPr>
          <w:rFonts w:ascii="仿宋_GB2312" w:hAnsi="仿宋_GB2312" w:cs="仿宋_GB2312" w:eastAsia="仿宋_GB2312"/>
          <w:sz w:val="21"/>
        </w:rPr>
        <w:t>（1）采购人可提供物业使用办公室及设备</w:t>
      </w:r>
    </w:p>
    <w:tbl>
      <w:tblPr>
        <w:tblW w:w="0" w:type="auto"/>
        <w:tblBorders>
          <w:top w:val="none" w:color="000000" w:sz="4"/>
          <w:left w:val="none" w:color="000000" w:sz="4"/>
          <w:bottom w:val="none" w:color="000000" w:sz="4"/>
          <w:right w:val="none" w:color="000000" w:sz="4"/>
          <w:insideH w:val="none"/>
          <w:insideV w:val="none"/>
        </w:tblBorders>
      </w:tblPr>
      <w:tblGrid>
        <w:gridCol w:w="566"/>
        <w:gridCol w:w="1561"/>
        <w:gridCol w:w="566"/>
        <w:gridCol w:w="1423"/>
        <w:gridCol w:w="1133"/>
        <w:gridCol w:w="566"/>
        <w:gridCol w:w="566"/>
        <w:gridCol w:w="1921"/>
      </w:tblGrid>
      <w:tr>
        <w:tc>
          <w:tcPr>
            <w:tcW w:type="dxa" w:w="566"/>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序号</w:t>
            </w:r>
          </w:p>
        </w:tc>
        <w:tc>
          <w:tcPr>
            <w:tcW w:type="dxa" w:w="156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楼宇名称</w:t>
            </w:r>
          </w:p>
        </w:tc>
        <w:tc>
          <w:tcPr>
            <w:tcW w:type="dxa" w:w="56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楼层</w:t>
            </w:r>
          </w:p>
        </w:tc>
        <w:tc>
          <w:tcPr>
            <w:tcW w:type="dxa" w:w="1423"/>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房间用途</w:t>
            </w:r>
          </w:p>
        </w:tc>
        <w:tc>
          <w:tcPr>
            <w:tcW w:type="dxa" w:w="1133"/>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房间名称</w:t>
            </w:r>
          </w:p>
        </w:tc>
        <w:tc>
          <w:tcPr>
            <w:tcW w:type="dxa" w:w="56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数量/间</w:t>
            </w:r>
          </w:p>
        </w:tc>
        <w:tc>
          <w:tcPr>
            <w:tcW w:type="dxa" w:w="56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面积/m2</w:t>
            </w:r>
          </w:p>
        </w:tc>
        <w:tc>
          <w:tcPr>
            <w:tcW w:type="dxa" w:w="192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配备设备</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市局机关大楼</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九层</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保洁员休息、存放工具</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需空房一间</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20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无</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2</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大亨路办公区</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首层</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工具存放</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主楼工具间</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无</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3</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大亨路办公区</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院内</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值班值守</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门卫室</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空调、办公桌、办公椅</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4</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星衢路2号物业</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院内</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值班值守</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门卫室</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20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空调、办公桌、办公椅</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5</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水步镇水东路1号物业</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院内</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值班值守</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门卫室</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12</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办公桌、办公椅</w:t>
            </w:r>
          </w:p>
        </w:tc>
      </w:tr>
    </w:tbl>
    <w:p>
      <w:pPr>
        <w:pStyle w:val="null3"/>
        <w:ind w:firstLine="480"/>
        <w:jc w:val="left"/>
      </w:pPr>
      <w:r>
        <w:rPr>
          <w:rFonts w:ascii="仿宋_GB2312" w:hAnsi="仿宋_GB2312" w:cs="仿宋_GB2312" w:eastAsia="仿宋_GB2312"/>
          <w:sz w:val="21"/>
        </w:rPr>
        <w:t>供应商应当承担除以上所列场地、设施、设备外，与物业管理服务有关的其他场地、设施、设备、材料等。</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物业服务范围</w:t>
      </w:r>
    </w:p>
    <w:p>
      <w:pPr>
        <w:pStyle w:val="null3"/>
        <w:ind w:firstLine="480"/>
        <w:jc w:val="left"/>
      </w:pPr>
      <w:r>
        <w:rPr>
          <w:rFonts w:ascii="仿宋_GB2312" w:hAnsi="仿宋_GB2312" w:cs="仿宋_GB2312" w:eastAsia="仿宋_GB2312"/>
          <w:sz w:val="21"/>
        </w:rPr>
        <w:t>（1）市局办公大楼</w:t>
      </w:r>
    </w:p>
    <w:tbl>
      <w:tblPr>
        <w:tblW w:w="0" w:type="auto"/>
        <w:tblBorders>
          <w:top w:val="single"/>
          <w:left w:val="single"/>
          <w:bottom w:val="single"/>
          <w:right w:val="single"/>
          <w:insideH w:val="single"/>
          <w:insideV w:val="single"/>
        </w:tblBorders>
      </w:tblPr>
      <w:tblGrid>
        <w:gridCol w:w="990"/>
        <w:gridCol w:w="3195"/>
        <w:gridCol w:w="3195"/>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建筑1名称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国家税务总局台山市税务局市局办公楼</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7306.32</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5000</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200</w:t>
            </w:r>
            <w:r>
              <w:rPr>
                <w:rFonts w:ascii="仿宋_GB2312" w:hAnsi="仿宋_GB2312" w:cs="仿宋_GB2312" w:eastAsia="仿宋_GB2312"/>
                <w:sz w:val="21"/>
              </w:rPr>
              <w:t>个，1800m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瓷砖地板，5000m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乳胶漆，8000m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铝板，5000m</w:t>
            </w:r>
            <w:r>
              <w:rPr>
                <w:rFonts w:ascii="仿宋_GB2312" w:hAnsi="仿宋_GB2312" w:cs="仿宋_GB2312" w:eastAsia="仿宋_GB2312"/>
                <w:sz w:val="21"/>
              </w:rPr>
              <w:t>²</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会议桌，会议椅，话筒，投影、激光电视等</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个，700m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39</w:t>
            </w:r>
            <w:r>
              <w:rPr>
                <w:rFonts w:ascii="仿宋_GB2312" w:hAnsi="仿宋_GB2312" w:cs="仿宋_GB2312" w:eastAsia="仿宋_GB2312"/>
                <w:sz w:val="21"/>
              </w:rPr>
              <w:t>个，67m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rPr>
              <w:t>²</w:t>
            </w:r>
            <w:r>
              <w:rPr>
                <w:rFonts w:ascii="仿宋_GB2312" w:hAnsi="仿宋_GB2312" w:cs="仿宋_GB2312" w:eastAsia="仿宋_GB2312"/>
                <w:sz w:val="21"/>
              </w:rPr>
              <w:t>）及数量（个）</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垃圾存放点在厨房楼梯旁、10m</w:t>
            </w:r>
            <w:r>
              <w:rPr>
                <w:rFonts w:ascii="仿宋_GB2312" w:hAnsi="仿宋_GB2312" w:cs="仿宋_GB2312" w:eastAsia="仿宋_GB2312"/>
                <w:sz w:val="21"/>
              </w:rPr>
              <w:t>²</w:t>
            </w:r>
            <w:r>
              <w:rPr>
                <w:rFonts w:ascii="仿宋_GB2312" w:hAnsi="仿宋_GB2312" w:cs="仿宋_GB2312" w:eastAsia="仿宋_GB2312"/>
                <w:sz w:val="21"/>
              </w:rPr>
              <w:t>、1 个</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车位及出口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地下车位数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车行/人行口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 xml:space="preserve">1 </w:t>
            </w:r>
            <w:r>
              <w:rPr>
                <w:rFonts w:ascii="仿宋_GB2312" w:hAnsi="仿宋_GB2312" w:cs="仿宋_GB2312" w:eastAsia="仿宋_GB2312"/>
                <w:sz w:val="21"/>
              </w:rPr>
              <w:t>个</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室外面积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300m</w:t>
            </w:r>
            <w:r>
              <w:rPr>
                <w:rFonts w:ascii="仿宋_GB2312" w:hAnsi="仿宋_GB2312" w:cs="仿宋_GB2312" w:eastAsia="仿宋_GB2312"/>
                <w:sz w:val="21"/>
              </w:rPr>
              <w:t>²</w:t>
            </w:r>
          </w:p>
        </w:tc>
      </w:tr>
    </w:tbl>
    <w:p>
      <w:pPr>
        <w:pStyle w:val="null3"/>
        <w:ind w:firstLine="480"/>
        <w:jc w:val="left"/>
      </w:pPr>
      <w:r>
        <w:rPr>
          <w:rFonts w:ascii="仿宋_GB2312" w:hAnsi="仿宋_GB2312" w:cs="仿宋_GB2312" w:eastAsia="仿宋_GB2312"/>
          <w:sz w:val="21"/>
        </w:rPr>
        <w:t>（2）大亨路办公区</w:t>
      </w:r>
    </w:p>
    <w:tbl>
      <w:tblPr>
        <w:tblW w:w="0" w:type="auto"/>
        <w:tblBorders>
          <w:top w:val="single"/>
          <w:left w:val="single"/>
          <w:bottom w:val="single"/>
          <w:right w:val="single"/>
          <w:insideH w:val="single"/>
          <w:insideV w:val="single"/>
        </w:tblBorders>
      </w:tblPr>
      <w:tblGrid>
        <w:gridCol w:w="990"/>
        <w:gridCol w:w="3195"/>
        <w:gridCol w:w="3195"/>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建筑2名称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国家税务总局台山市税务局大亨路办公区</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4633.9</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3500</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262</w:t>
            </w:r>
            <w:r>
              <w:rPr>
                <w:rFonts w:ascii="仿宋_GB2312" w:hAnsi="仿宋_GB2312" w:cs="仿宋_GB2312" w:eastAsia="仿宋_GB2312"/>
                <w:sz w:val="21"/>
              </w:rPr>
              <w:t>个，320m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瓷砖地板，3500m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乳胶漆，5000m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铝板，3500m</w:t>
            </w:r>
            <w:r>
              <w:rPr>
                <w:rFonts w:ascii="仿宋_GB2312" w:hAnsi="仿宋_GB2312" w:cs="仿宋_GB2312" w:eastAsia="仿宋_GB2312"/>
                <w:sz w:val="21"/>
              </w:rPr>
              <w:t>²</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会议桌，会议椅，话筒，投影等</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个，600m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28</w:t>
            </w:r>
            <w:r>
              <w:rPr>
                <w:rFonts w:ascii="仿宋_GB2312" w:hAnsi="仿宋_GB2312" w:cs="仿宋_GB2312" w:eastAsia="仿宋_GB2312"/>
                <w:sz w:val="21"/>
              </w:rPr>
              <w:t>个，48m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rPr>
              <w:t>²</w:t>
            </w:r>
            <w:r>
              <w:rPr>
                <w:rFonts w:ascii="仿宋_GB2312" w:hAnsi="仿宋_GB2312" w:cs="仿宋_GB2312" w:eastAsia="仿宋_GB2312"/>
                <w:sz w:val="21"/>
              </w:rPr>
              <w:t>）及数量（个）</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垃圾存放点在厨房楼梯旁、10m</w:t>
            </w:r>
            <w:r>
              <w:rPr>
                <w:rFonts w:ascii="仿宋_GB2312" w:hAnsi="仿宋_GB2312" w:cs="仿宋_GB2312" w:eastAsia="仿宋_GB2312"/>
                <w:sz w:val="21"/>
              </w:rPr>
              <w:t>²</w:t>
            </w:r>
            <w:r>
              <w:rPr>
                <w:rFonts w:ascii="仿宋_GB2312" w:hAnsi="仿宋_GB2312" w:cs="仿宋_GB2312" w:eastAsia="仿宋_GB2312"/>
                <w:sz w:val="21"/>
              </w:rPr>
              <w:t>、1 个</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车位及出口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地下车位数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21</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108</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车行/人行口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 xml:space="preserve">1 </w:t>
            </w:r>
            <w:r>
              <w:rPr>
                <w:rFonts w:ascii="仿宋_GB2312" w:hAnsi="仿宋_GB2312" w:cs="仿宋_GB2312" w:eastAsia="仿宋_GB2312"/>
                <w:sz w:val="21"/>
              </w:rPr>
              <w:t>个</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室外面积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4000m</w:t>
            </w:r>
            <w:r>
              <w:rPr>
                <w:rFonts w:ascii="仿宋_GB2312" w:hAnsi="仿宋_GB2312" w:cs="仿宋_GB2312" w:eastAsia="仿宋_GB2312"/>
                <w:sz w:val="21"/>
              </w:rPr>
              <w:t>²</w:t>
            </w:r>
          </w:p>
        </w:tc>
      </w:tr>
    </w:tbl>
    <w:p>
      <w:pPr>
        <w:pStyle w:val="null3"/>
        <w:ind w:firstLine="480"/>
        <w:jc w:val="left"/>
      </w:pPr>
      <w:r>
        <w:rPr>
          <w:rFonts w:ascii="仿宋_GB2312" w:hAnsi="仿宋_GB2312" w:cs="仿宋_GB2312" w:eastAsia="仿宋_GB2312"/>
          <w:sz w:val="21"/>
        </w:rPr>
        <w:t>（3）海宴分局办公楼</w:t>
      </w:r>
    </w:p>
    <w:tbl>
      <w:tblPr>
        <w:tblW w:w="0" w:type="auto"/>
        <w:tblBorders>
          <w:top w:val="single"/>
          <w:left w:val="single"/>
          <w:bottom w:val="single"/>
          <w:right w:val="single"/>
          <w:insideH w:val="single"/>
          <w:insideV w:val="single"/>
        </w:tblBorders>
      </w:tblPr>
      <w:tblGrid>
        <w:gridCol w:w="1080"/>
        <w:gridCol w:w="3105"/>
        <w:gridCol w:w="3180"/>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建筑3名称</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海宴分局办公楼</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790.46</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350</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27</w:t>
            </w:r>
            <w:r>
              <w:rPr>
                <w:rFonts w:ascii="仿宋_GB2312" w:hAnsi="仿宋_GB2312" w:cs="仿宋_GB2312" w:eastAsia="仿宋_GB2312"/>
                <w:sz w:val="21"/>
              </w:rPr>
              <w:t>个、63平</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瓷砖地板，350m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乳胶漆，1050m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乳胶漆，350m</w:t>
            </w:r>
            <w:r>
              <w:rPr>
                <w:rFonts w:ascii="仿宋_GB2312" w:hAnsi="仿宋_GB2312" w:cs="仿宋_GB2312" w:eastAsia="仿宋_GB2312"/>
                <w:sz w:val="21"/>
              </w:rPr>
              <w:t>²</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会议桌，会议椅等</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个、36.5m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个、4.25m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rPr>
              <w:t>²</w:t>
            </w:r>
            <w:r>
              <w:rPr>
                <w:rFonts w:ascii="仿宋_GB2312" w:hAnsi="仿宋_GB2312" w:cs="仿宋_GB2312" w:eastAsia="仿宋_GB2312"/>
                <w:sz w:val="21"/>
              </w:rPr>
              <w:t>）及数量（个）</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分局门前垃圾桶</w:t>
            </w:r>
          </w:p>
        </w:tc>
      </w:tr>
    </w:tbl>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）广海分局办公楼</w:t>
      </w:r>
    </w:p>
    <w:tbl>
      <w:tblPr>
        <w:tblW w:w="0" w:type="auto"/>
        <w:tblBorders>
          <w:top w:val="single"/>
          <w:left w:val="single"/>
          <w:bottom w:val="single"/>
          <w:right w:val="single"/>
          <w:insideH w:val="single"/>
          <w:insideV w:val="single"/>
        </w:tblBorders>
      </w:tblPr>
      <w:tblGrid>
        <w:gridCol w:w="1080"/>
        <w:gridCol w:w="3105"/>
        <w:gridCol w:w="3180"/>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建筑4名称</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广海分局办公楼</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807.48</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300</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28</w:t>
            </w:r>
            <w:r>
              <w:rPr>
                <w:rFonts w:ascii="仿宋_GB2312" w:hAnsi="仿宋_GB2312" w:cs="仿宋_GB2312" w:eastAsia="仿宋_GB2312"/>
                <w:sz w:val="21"/>
              </w:rPr>
              <w:t>个，100m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地面瓷砖、290m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墙漆，500m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墙漆、290m</w:t>
            </w:r>
            <w:r>
              <w:rPr>
                <w:rFonts w:ascii="仿宋_GB2312" w:hAnsi="仿宋_GB2312" w:cs="仿宋_GB2312" w:eastAsia="仿宋_GB2312"/>
                <w:sz w:val="21"/>
              </w:rPr>
              <w:t>²</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会议桌、椅子、柜机等</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个、36.71m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个、7m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b/>
              </w:rPr>
              <w:t>²</w:t>
            </w:r>
            <w:r>
              <w:rPr>
                <w:rFonts w:ascii="仿宋_GB2312" w:hAnsi="仿宋_GB2312" w:cs="仿宋_GB2312" w:eastAsia="仿宋_GB2312"/>
                <w:sz w:val="21"/>
              </w:rPr>
              <w:t>）及数量（个）</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分局外垃圾桶</w:t>
            </w:r>
          </w:p>
        </w:tc>
      </w:tr>
    </w:tbl>
    <w:p>
      <w:pPr>
        <w:pStyle w:val="null3"/>
        <w:ind w:firstLine="480"/>
        <w:jc w:val="left"/>
      </w:pPr>
      <w:r>
        <w:rPr>
          <w:rFonts w:ascii="仿宋_GB2312" w:hAnsi="仿宋_GB2312" w:cs="仿宋_GB2312" w:eastAsia="仿宋_GB2312"/>
          <w:sz w:val="21"/>
        </w:rPr>
        <w:t>（5）绿化面积</w:t>
      </w:r>
    </w:p>
    <w:tbl>
      <w:tblPr>
        <w:tblW w:w="0" w:type="auto"/>
        <w:tblBorders>
          <w:top w:val="none" w:color="000000" w:sz="4"/>
          <w:left w:val="none" w:color="000000" w:sz="4"/>
          <w:bottom w:val="none" w:color="000000" w:sz="4"/>
          <w:right w:val="none" w:color="000000" w:sz="4"/>
          <w:insideH w:val="none"/>
          <w:insideV w:val="none"/>
        </w:tblBorders>
      </w:tblPr>
      <w:tblGrid>
        <w:gridCol w:w="4780"/>
        <w:gridCol w:w="3526"/>
      </w:tblGrid>
      <w:tr>
        <w:tc>
          <w:tcPr>
            <w:tcW w:type="dxa" w:w="47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物业名称</w:t>
            </w:r>
          </w:p>
        </w:tc>
        <w:tc>
          <w:tcPr>
            <w:tcW w:type="dxa" w:w="3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绿化面积（m</w:t>
            </w:r>
            <w:r>
              <w:rPr>
                <w:rFonts w:ascii="仿宋_GB2312" w:hAnsi="仿宋_GB2312" w:cs="仿宋_GB2312" w:eastAsia="仿宋_GB2312"/>
                <w:sz w:val="21"/>
              </w:rPr>
              <w:t>²</w:t>
            </w:r>
            <w:r>
              <w:rPr>
                <w:rFonts w:ascii="仿宋_GB2312" w:hAnsi="仿宋_GB2312" w:cs="仿宋_GB2312" w:eastAsia="仿宋_GB2312"/>
                <w:sz w:val="21"/>
              </w:rPr>
              <w:t>）</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市局办公楼</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大亨路办公区</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2500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星衢路2号物业</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大江税务分局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海宴税务分局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1200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广海税务分局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1800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汶村税务分局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1000</w:t>
            </w:r>
          </w:p>
        </w:tc>
      </w:tr>
    </w:tbl>
    <w:p>
      <w:pPr>
        <w:pStyle w:val="null3"/>
        <w:ind w:firstLine="480"/>
        <w:jc w:val="left"/>
      </w:pPr>
      <w:r>
        <w:rPr>
          <w:rFonts w:ascii="仿宋_GB2312" w:hAnsi="仿宋_GB2312" w:cs="仿宋_GB2312" w:eastAsia="仿宋_GB2312"/>
          <w:sz w:val="21"/>
        </w:rPr>
        <w:t>注：由于采购人机构改革或因工作需求调整办公地点和场所，采购人将在服务内容、服务面积对等的前提下调整服务费用（采购单位因政策变动，所采购的服务按变动后的实际人员进行支付服务费用），供应商自行考虑风险成本。</w:t>
      </w:r>
    </w:p>
    <w:p>
      <w:pPr>
        <w:pStyle w:val="null3"/>
        <w:ind w:firstLine="480"/>
        <w:jc w:val="left"/>
      </w:pPr>
      <w:r>
        <w:rPr>
          <w:rFonts w:ascii="仿宋_GB2312" w:hAnsi="仿宋_GB2312" w:cs="仿宋_GB2312" w:eastAsia="仿宋_GB2312"/>
          <w:sz w:val="21"/>
          <w:b/>
        </w:rPr>
        <w:t>二、采购要求</w:t>
      </w:r>
    </w:p>
    <w:p>
      <w:pPr>
        <w:pStyle w:val="null3"/>
        <w:ind w:firstLine="480"/>
        <w:jc w:val="left"/>
      </w:pPr>
      <w:r>
        <w:rPr>
          <w:rFonts w:ascii="仿宋_GB2312" w:hAnsi="仿宋_GB2312" w:cs="仿宋_GB2312" w:eastAsia="仿宋_GB2312"/>
          <w:sz w:val="21"/>
        </w:rPr>
        <w:t>（一）总体要求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采购人具有对各项管理制度制定、岗位设置、人员配备、日常管理等指导、检查、监督、考核、考评、处罚、协调等权利；采购人除按合同规定支付物业管理服务费和合同明确规定的相关费用外，物业管理中产生的其它各项费用、开支均由中标人自行承担。投标人自行考虑风险。</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中标人需按照物业状况、管理服务的需求以及采购人的要求在进场交接前7个工作日建立制定各项操作性、针对性强的管理制度，配套设备设施的使用制度及特种用房等管理制度，各项工作的操作流程、工作标准、工作内容及管理服务细则、实施方案，行为规范、工作纪律等规章制度和规定、要求等，包括各部门交接班、维护保养、巡查巡检等管理制度。经采购人认可、确认后方可实施。</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中标人务必与采购人签订保密协议，工作人员需遵守采购人有关规章制度、管理规定和双方签订的保密协议，不得泄漏采购人有关的机密文件，如有违反或损害采购人利益的，采购人有拒绝中标人的工作人员在此工作的权利，并有权要求中标人更换物业管理人员，中标人应当在3天内予以更换，造成严重后果的，根据事件性质，追究相应责任。</w:t>
      </w:r>
    </w:p>
    <w:p>
      <w:pPr>
        <w:pStyle w:val="null3"/>
        <w:ind w:firstLine="480"/>
        <w:jc w:val="left"/>
      </w:pPr>
      <w:r>
        <w:rPr>
          <w:rFonts w:ascii="仿宋_GB2312" w:hAnsi="仿宋_GB2312" w:cs="仿宋_GB2312" w:eastAsia="仿宋_GB2312"/>
          <w:sz w:val="21"/>
          <w:b/>
        </w:rPr>
        <w:t>基本岗位配置、人员要求表</w:t>
      </w:r>
    </w:p>
    <w:tbl>
      <w:tblPr>
        <w:tblW w:w="0" w:type="auto"/>
        <w:tblInd w:type="dxa" w:w="90"/>
        <w:tblBorders>
          <w:top w:val="single"/>
          <w:left w:val="single"/>
          <w:bottom w:val="single"/>
          <w:right w:val="single"/>
          <w:insideH w:val="single"/>
          <w:insideV w:val="singl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岗位</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人数</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人员基本条件及要求</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主管(经理）</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br/>
            </w:r>
            <w:r>
              <w:rPr>
                <w:rFonts w:ascii="仿宋_GB2312" w:hAnsi="仿宋_GB2312" w:cs="仿宋_GB2312" w:eastAsia="仿宋_GB2312"/>
                <w:sz w:val="21"/>
              </w:rPr>
              <w:t>具有5年或以上物业管理项目主管（经理）管理工作经验；</w:t>
            </w:r>
            <w:r>
              <w:br/>
            </w:r>
            <w:r>
              <w:rPr>
                <w:rFonts w:ascii="仿宋_GB2312" w:hAnsi="仿宋_GB2312" w:cs="仿宋_GB2312" w:eastAsia="仿宋_GB2312"/>
                <w:sz w:val="21"/>
              </w:rPr>
              <w:t xml:space="preserve"> 年龄：法定工作年龄；</w:t>
            </w:r>
          </w:p>
          <w:p>
            <w:pPr>
              <w:pStyle w:val="null3"/>
              <w:spacing w:after="120"/>
              <w:ind w:firstLine="480"/>
              <w:jc w:val="both"/>
            </w:pPr>
            <w:r>
              <w:rPr>
                <w:rFonts w:ascii="仿宋_GB2312" w:hAnsi="仿宋_GB2312" w:cs="仿宋_GB2312" w:eastAsia="仿宋_GB2312"/>
                <w:sz w:val="21"/>
              </w:rPr>
              <w:t>具有人力资源和社会保障部门颁发的中级职称或以上；</w:t>
            </w: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保洁主管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具有5年或以上保洁管理工作经验；</w:t>
            </w:r>
            <w:r>
              <w:br/>
            </w:r>
            <w:r>
              <w:rPr>
                <w:rFonts w:ascii="仿宋_GB2312" w:hAnsi="仿宋_GB2312" w:cs="仿宋_GB2312" w:eastAsia="仿宋_GB2312"/>
                <w:sz w:val="21"/>
              </w:rPr>
              <w:t xml:space="preserve"> 年龄：法定工作年龄；女性；</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保洁员</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具有2年或以上保洁工作经验；</w:t>
            </w:r>
            <w:r>
              <w:br/>
            </w:r>
            <w:r>
              <w:rPr>
                <w:rFonts w:ascii="仿宋_GB2312" w:hAnsi="仿宋_GB2312" w:cs="仿宋_GB2312" w:eastAsia="仿宋_GB2312"/>
                <w:sz w:val="21"/>
              </w:rPr>
              <w:t xml:space="preserve"> 年龄：法定工作年龄；，女性；</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绿化工</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曾接受专业技术培训，掌握多项绿化养护工作程序和规程；</w:t>
            </w:r>
            <w:r>
              <w:br/>
            </w:r>
            <w:r>
              <w:rPr>
                <w:rFonts w:ascii="仿宋_GB2312" w:hAnsi="仿宋_GB2312" w:cs="仿宋_GB2312" w:eastAsia="仿宋_GB2312"/>
                <w:sz w:val="21"/>
              </w:rPr>
              <w:t xml:space="preserve"> 具有2年或以上绿化养护工作经验。</w:t>
            </w: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保安主管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具有5年或以上物业管理保安主管管理工作经验；</w:t>
            </w:r>
            <w:r>
              <w:br/>
            </w:r>
            <w:r>
              <w:rPr>
                <w:rFonts w:ascii="仿宋_GB2312" w:hAnsi="仿宋_GB2312" w:cs="仿宋_GB2312" w:eastAsia="仿宋_GB2312"/>
                <w:sz w:val="21"/>
              </w:rPr>
              <w:t xml:space="preserve"> 年龄：法定工作年龄；男性；</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保安员</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具有2年或以上保安工作经验；</w:t>
            </w:r>
            <w:r>
              <w:br/>
            </w:r>
            <w:r>
              <w:rPr>
                <w:rFonts w:ascii="仿宋_GB2312" w:hAnsi="仿宋_GB2312" w:cs="仿宋_GB2312" w:eastAsia="仿宋_GB2312"/>
                <w:sz w:val="21"/>
              </w:rPr>
              <w:t xml:space="preserve"> 年龄：法定工作年龄；男性；</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具有2年或以上会务工作经验；年龄：法定工作年龄；女性</w:t>
            </w:r>
          </w:p>
        </w:tc>
      </w:tr>
      <w:tr>
        <w:tc>
          <w:tcPr>
            <w:tcW w:type="dxa" w:w="622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合计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26</w:t>
            </w:r>
            <w:r>
              <w:rPr>
                <w:rFonts w:ascii="仿宋_GB2312" w:hAnsi="仿宋_GB2312" w:cs="仿宋_GB2312" w:eastAsia="仿宋_GB2312"/>
                <w:sz w:val="21"/>
              </w:rPr>
              <w:t>人</w:t>
            </w:r>
          </w:p>
        </w:tc>
      </w:tr>
    </w:tbl>
    <w:p>
      <w:pPr>
        <w:pStyle w:val="null3"/>
        <w:ind w:firstLine="480"/>
        <w:jc w:val="left"/>
      </w:pPr>
      <w:r>
        <w:rPr>
          <w:rFonts w:ascii="仿宋_GB2312" w:hAnsi="仿宋_GB2312" w:cs="仿宋_GB2312" w:eastAsia="仿宋_GB2312"/>
          <w:sz w:val="21"/>
          <w:b/>
        </w:rPr>
        <w:t>★4.投标人须就进行书面承诺，如中标应将拟安排工作人员名单及工作经验证明材料交采购人审核，在项目实施时所投入的实际人员配置不低于需求内容所要求的标准。如有弄虚作假或虚假应标等问题，采购人有权终止合同并上报相关监管部门，由此带来的损失由供应商全部负责(投标时提供承诺，可参照“投标文件格式”中《承诺函》格式）。</w:t>
      </w:r>
    </w:p>
    <w:p>
      <w:pPr>
        <w:pStyle w:val="null3"/>
        <w:ind w:firstLine="480"/>
        <w:jc w:val="left"/>
      </w:pPr>
      <w:r>
        <w:rPr>
          <w:rFonts w:ascii="仿宋_GB2312" w:hAnsi="仿宋_GB2312" w:cs="仿宋_GB2312" w:eastAsia="仿宋_GB2312"/>
          <w:sz w:val="21"/>
          <w:b/>
        </w:rPr>
        <w:t>★5.</w:t>
      </w:r>
      <w:r>
        <w:rPr>
          <w:rFonts w:ascii="仿宋_GB2312" w:hAnsi="仿宋_GB2312" w:cs="仿宋_GB2312" w:eastAsia="仿宋_GB2312"/>
          <w:sz w:val="21"/>
          <w:b/>
        </w:rPr>
        <w:t>投标人必须书面对以下每项要求进行承诺（投标时提交承诺，可参照“投标文件格式”中《承诺函》格式）：</w:t>
      </w:r>
    </w:p>
    <w:p>
      <w:pPr>
        <w:pStyle w:val="null3"/>
        <w:ind w:firstLine="480"/>
        <w:jc w:val="left"/>
      </w:pPr>
      <w:r>
        <w:rPr>
          <w:rFonts w:ascii="仿宋_GB2312" w:hAnsi="仿宋_GB2312" w:cs="仿宋_GB2312" w:eastAsia="仿宋_GB2312"/>
          <w:sz w:val="21"/>
          <w:b/>
        </w:rPr>
        <w:t>①</w:t>
      </w:r>
      <w:r>
        <w:rPr>
          <w:rFonts w:ascii="仿宋_GB2312" w:hAnsi="仿宋_GB2312" w:cs="仿宋_GB2312" w:eastAsia="仿宋_GB2312"/>
          <w:sz w:val="21"/>
          <w:b/>
        </w:rPr>
        <w:t>本项目涉及的特种作业人员均须具有对应的在有效期内的特种作业操作证，如出现无证上岗的情形，相关后果由供应商全部承担；</w:t>
      </w:r>
    </w:p>
    <w:p>
      <w:pPr>
        <w:pStyle w:val="null3"/>
        <w:ind w:firstLine="480"/>
        <w:jc w:val="left"/>
      </w:pPr>
      <w:r>
        <w:rPr>
          <w:rFonts w:ascii="仿宋_GB2312" w:hAnsi="仿宋_GB2312" w:cs="仿宋_GB2312" w:eastAsia="仿宋_GB2312"/>
          <w:sz w:val="21"/>
          <w:b/>
        </w:rPr>
        <w:t>②</w:t>
      </w:r>
      <w:r>
        <w:rPr>
          <w:rFonts w:ascii="仿宋_GB2312" w:hAnsi="仿宋_GB2312" w:cs="仿宋_GB2312" w:eastAsia="仿宋_GB2312"/>
          <w:sz w:val="21"/>
          <w:b/>
        </w:rPr>
        <w:t>本项目的消防控制室须按照相关法律及规范的要求足额配置值班人员，值班人员必须具有人力资源和社会保障部门或消防行业职业技能鉴定机构颁发的建（构）筑物消防员或消防设施操作员职业资格证书，如出现无证上岗或人数不足的情形，相关后果由供应商全部承担。</w:t>
      </w:r>
    </w:p>
    <w:p>
      <w:pPr>
        <w:pStyle w:val="null3"/>
        <w:ind w:firstLine="480"/>
        <w:jc w:val="left"/>
      </w:pPr>
      <w:r>
        <w:rPr>
          <w:rFonts w:ascii="仿宋_GB2312" w:hAnsi="仿宋_GB2312" w:cs="仿宋_GB2312" w:eastAsia="仿宋_GB2312"/>
          <w:sz w:val="21"/>
          <w:b/>
        </w:rPr>
        <w:t>③</w:t>
      </w:r>
      <w:r>
        <w:rPr>
          <w:rFonts w:ascii="仿宋_GB2312" w:hAnsi="仿宋_GB2312" w:cs="仿宋_GB2312" w:eastAsia="仿宋_GB2312"/>
          <w:sz w:val="21"/>
          <w:b/>
        </w:rPr>
        <w:t>投标人投入到本项目的保安人员（包括保安主管、保安员）必须具有人社部门颁发的五级或以上保安员证书，如出现无证上岗或人数不足的情形，相关后果由供应商全部承担。</w:t>
      </w:r>
    </w:p>
    <w:p>
      <w:pPr>
        <w:pStyle w:val="null3"/>
        <w:ind w:firstLine="480"/>
        <w:jc w:val="left"/>
      </w:pPr>
      <w:r>
        <w:rPr>
          <w:rFonts w:ascii="仿宋_GB2312" w:hAnsi="仿宋_GB2312" w:cs="仿宋_GB2312" w:eastAsia="仿宋_GB2312"/>
          <w:sz w:val="21"/>
          <w:b/>
        </w:rPr>
        <w:t>6</w:t>
      </w:r>
      <w:r>
        <w:rPr>
          <w:rFonts w:ascii="仿宋_GB2312" w:hAnsi="仿宋_GB2312" w:cs="仿宋_GB2312" w:eastAsia="仿宋_GB2312"/>
          <w:sz w:val="21"/>
        </w:rPr>
        <w:t>.</w:t>
      </w:r>
      <w:r>
        <w:rPr>
          <w:rFonts w:ascii="仿宋_GB2312" w:hAnsi="仿宋_GB2312" w:cs="仿宋_GB2312" w:eastAsia="仿宋_GB2312"/>
          <w:sz w:val="21"/>
        </w:rPr>
        <w:t>员工劳动保障包含工资、社会保险、医保、培训、服装、吃、住、高温等恶劣环境作业费、加班费、离职补偿费、办公经费和差旅费等和按规定提取的福利费等费用，作为物业质量考核的项目之一，中标人应该落实保障到位。</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人员按岗培训：</w:t>
      </w:r>
    </w:p>
    <w:p>
      <w:pPr>
        <w:pStyle w:val="null3"/>
        <w:ind w:firstLine="480"/>
        <w:jc w:val="left"/>
      </w:pPr>
      <w:r>
        <w:rPr>
          <w:rFonts w:ascii="仿宋_GB2312" w:hAnsi="仿宋_GB2312" w:cs="仿宋_GB2312" w:eastAsia="仿宋_GB2312"/>
          <w:sz w:val="21"/>
        </w:rPr>
        <w:t>中标人配置的各类工作人员需按岗位要求参加岗前培训，在掌握本岗位的专业知识、专业技能、工作内容、工作流程、工作标准以及明确工作职能和责任，而且具备了适合本岗位的心理素质、身体素质后方可上岗。采购人有权对这些工作人员进行考核考试，对不合格者应3天内予以变更；中标人需根据管理服务工作的要求制定具体方案、设置专项课程有针对性对员工进行在岗提升培训。对已在岗工作未能按服务标准规范操作，或违反了招标文件、合同约定和相关管理规定，或受到相关人员三次以上投诉，经查证属实，采购人有权按招标文件和合同相关规定予以扣分、罚款等处理，并3天内予以换人。因以上原因造成的岗位缺人，按本岗位用工3倍工资计算扣减物业管理服务费。</w:t>
      </w:r>
    </w:p>
    <w:p>
      <w:pPr>
        <w:pStyle w:val="null3"/>
        <w:ind w:firstLine="480"/>
        <w:jc w:val="left"/>
      </w:pPr>
      <w:r>
        <w:rPr>
          <w:rFonts w:ascii="仿宋_GB2312" w:hAnsi="仿宋_GB2312" w:cs="仿宋_GB2312" w:eastAsia="仿宋_GB2312"/>
          <w:sz w:val="21"/>
          <w:b/>
        </w:rPr>
        <w:t>★8.投标人需做出书面承诺，在采购人上一份物业服务合同到期前一周内，派出足够的服务人员提前熟悉并逐步接管物业服务工作，在本项目的合同正式实施前须按采购文件要求配齐相应数量的服务人员，否则视为根本违约，采购人有权解除合同（投标时提供承诺，可参照“投标文件格式”中《承诺函》格式）。</w:t>
      </w:r>
    </w:p>
    <w:p>
      <w:pPr>
        <w:pStyle w:val="null3"/>
        <w:ind w:firstLine="480"/>
        <w:jc w:val="left"/>
      </w:pPr>
      <w:r>
        <w:rPr>
          <w:rFonts w:ascii="仿宋_GB2312" w:hAnsi="仿宋_GB2312" w:cs="仿宋_GB2312" w:eastAsia="仿宋_GB2312"/>
          <w:sz w:val="21"/>
          <w:b/>
        </w:rPr>
        <w:t>★9.中标人须承诺提供和配置满足服务工作需求、符合采购人要求足够数量的作业机具、物品、物料等，其中包括投入项目所有人员的制服、鞋帽等劳动、劳保日常必备的各种用具用品，电脑、打（复）印机、人脸或指纹考勤；对讲机（当班在岗员工每人1部），成套保安器械；卫生清洁工具、清洁剂、毛巾等基础清洁物资，不包括服务场所使用的厕纸、擦手纸、抽纸、面巾纸、洗手液、五金及水电物料（投标时提供承诺，可参照“投标文件格式”中《承诺函》格式）。</w:t>
      </w:r>
    </w:p>
    <w:p>
      <w:pPr>
        <w:pStyle w:val="null3"/>
        <w:ind w:firstLine="480"/>
        <w:jc w:val="left"/>
      </w:pPr>
      <w:r>
        <w:rPr>
          <w:rFonts w:ascii="仿宋_GB2312" w:hAnsi="仿宋_GB2312" w:cs="仿宋_GB2312" w:eastAsia="仿宋_GB2312"/>
          <w:sz w:val="21"/>
        </w:rPr>
        <w:t>10.</w:t>
      </w:r>
      <w:r>
        <w:rPr>
          <w:rFonts w:ascii="仿宋_GB2312" w:hAnsi="仿宋_GB2312" w:cs="仿宋_GB2312" w:eastAsia="仿宋_GB2312"/>
          <w:sz w:val="21"/>
        </w:rPr>
        <w:t>中标人在合同期限内，无论任何服务项目均不得分包、外委。</w:t>
      </w:r>
    </w:p>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近年来国家大力开展“节约型公共机构示范单位及公共机构能效领跑者”的评选活动，绿色、低碳、环保已成为公共机构的要求，本项目有大量的设施设备需要中标人进行节能减排管理。</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二）机构设立、运作流程及管理方式要求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中标人应为本项目设立单独的整体管理机构，该机构负责各项物业服务的提供、质量保障及人员管理等工作。</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拟定物业管理组织架构图</w:t>
      </w:r>
    </w:p>
    <w:p>
      <w:pPr>
        <w:pStyle w:val="null3"/>
        <w:ind w:firstLine="480"/>
        <w:jc w:val="left"/>
      </w:pPr>
      <w:r>
        <w:rPr>
          <w:rFonts w:ascii="仿宋_GB2312" w:hAnsi="仿宋_GB2312" w:cs="仿宋_GB2312" w:eastAsia="仿宋_GB2312"/>
          <w:sz w:val="21"/>
        </w:rPr>
        <w:t>拟定物业管理各部门的人员配置方案，并附详细说明。至少但不限于应包括以下所列部门。</w:t>
      </w:r>
    </w:p>
    <w:p>
      <w:pPr>
        <w:pStyle w:val="null3"/>
        <w:numPr>
          <w:ilvl w:val="0"/>
          <w:numId w:val="1"/>
        </w:numPr>
        <w:ind w:firstLine="480"/>
        <w:jc w:val="left"/>
      </w:pPr>
      <w:r>
        <w:rPr>
          <w:rFonts w:ascii="仿宋_GB2312" w:hAnsi="仿宋_GB2312" w:cs="仿宋_GB2312" w:eastAsia="仿宋_GB2312"/>
          <w:sz w:val="21"/>
        </w:rPr>
        <w:t>物业管理中心：项目经理</w:t>
      </w:r>
    </w:p>
    <w:p>
      <w:pPr>
        <w:pStyle w:val="null3"/>
        <w:numPr>
          <w:ilvl w:val="0"/>
          <w:numId w:val="1"/>
        </w:numPr>
        <w:ind w:firstLine="480"/>
        <w:jc w:val="left"/>
      </w:pPr>
      <w:r>
        <w:rPr>
          <w:rFonts w:ascii="仿宋_GB2312" w:hAnsi="仿宋_GB2312" w:cs="仿宋_GB2312" w:eastAsia="仿宋_GB2312"/>
          <w:sz w:val="21"/>
        </w:rPr>
        <w:t>保安消防部：保安主管、保安员</w:t>
      </w:r>
    </w:p>
    <w:p>
      <w:pPr>
        <w:pStyle w:val="null3"/>
        <w:ind w:firstLine="480"/>
        <w:jc w:val="left"/>
      </w:pPr>
      <w:r>
        <w:rPr>
          <w:rFonts w:ascii="仿宋_GB2312" w:hAnsi="仿宋_GB2312" w:cs="仿宋_GB2312" w:eastAsia="仿宋_GB2312"/>
          <w:sz w:val="21"/>
        </w:rPr>
        <w:t>（3）清洁保洁部：保洁主管、保洁员</w:t>
      </w:r>
    </w:p>
    <w:p>
      <w:pPr>
        <w:pStyle w:val="null3"/>
        <w:ind w:firstLine="480"/>
        <w:jc w:val="left"/>
      </w:pPr>
      <w:r>
        <w:rPr>
          <w:rFonts w:ascii="仿宋_GB2312" w:hAnsi="仿宋_GB2312" w:cs="仿宋_GB2312" w:eastAsia="仿宋_GB2312"/>
          <w:sz w:val="21"/>
        </w:rPr>
        <w:t>（4）绿化管理部：绿化养护员</w:t>
      </w:r>
    </w:p>
    <w:p>
      <w:pPr>
        <w:pStyle w:val="null3"/>
        <w:ind w:firstLine="480"/>
        <w:jc w:val="left"/>
      </w:pPr>
      <w:r>
        <w:rPr>
          <w:rFonts w:ascii="仿宋_GB2312" w:hAnsi="仿宋_GB2312" w:cs="仿宋_GB2312" w:eastAsia="仿宋_GB2312"/>
          <w:sz w:val="21"/>
        </w:rPr>
        <w:t>（5）会务服务部：会务员</w:t>
      </w:r>
    </w:p>
    <w:p>
      <w:pPr>
        <w:pStyle w:val="null3"/>
        <w:ind w:firstLine="480"/>
        <w:jc w:val="left"/>
      </w:pPr>
      <w:r>
        <w:rPr>
          <w:rFonts w:ascii="仿宋_GB2312" w:hAnsi="仿宋_GB2312" w:cs="仿宋_GB2312" w:eastAsia="仿宋_GB2312"/>
          <w:sz w:val="21"/>
        </w:rPr>
        <w:t>（三）物业管理具体要求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项目经理要求：</w:t>
      </w:r>
    </w:p>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需驻场并主持日常管理工作。根据各时期的实际状况，提出改进和提高物业管理工作水平的意见措施；</w:t>
      </w:r>
    </w:p>
    <w:p>
      <w:pPr>
        <w:pStyle w:val="null3"/>
        <w:ind w:firstLine="480"/>
        <w:jc w:val="left"/>
      </w:pPr>
      <w:r>
        <w:rPr>
          <w:rFonts w:ascii="仿宋_GB2312" w:hAnsi="仿宋_GB2312" w:cs="仿宋_GB2312" w:eastAsia="仿宋_GB2312"/>
          <w:sz w:val="21"/>
        </w:rPr>
        <w:t>1.2</w:t>
      </w:r>
      <w:r>
        <w:rPr>
          <w:rFonts w:ascii="仿宋_GB2312" w:hAnsi="仿宋_GB2312" w:cs="仿宋_GB2312" w:eastAsia="仿宋_GB2312"/>
          <w:sz w:val="21"/>
        </w:rPr>
        <w:t>对双方负责和汇报工作，按要求提交工作计划和小结，听取采购人的意见和要求，并在规定期限内落实执行；</w:t>
      </w:r>
    </w:p>
    <w:p>
      <w:pPr>
        <w:pStyle w:val="null3"/>
        <w:ind w:firstLine="480"/>
        <w:jc w:val="left"/>
      </w:pPr>
      <w:r>
        <w:rPr>
          <w:rFonts w:ascii="仿宋_GB2312" w:hAnsi="仿宋_GB2312" w:cs="仿宋_GB2312" w:eastAsia="仿宋_GB2312"/>
          <w:sz w:val="21"/>
        </w:rPr>
        <w:t>1.3</w:t>
      </w:r>
      <w:r>
        <w:rPr>
          <w:rFonts w:ascii="仿宋_GB2312" w:hAnsi="仿宋_GB2312" w:cs="仿宋_GB2312" w:eastAsia="仿宋_GB2312"/>
          <w:sz w:val="21"/>
        </w:rPr>
        <w:t>负责召集员工每周例会，检查工作落实情况，布置工作任务，协调员工关系，就项目物业管理执行中的问题提出解决方案；</w:t>
      </w:r>
    </w:p>
    <w:p>
      <w:pPr>
        <w:pStyle w:val="null3"/>
        <w:ind w:firstLine="480"/>
        <w:jc w:val="left"/>
      </w:pPr>
      <w:r>
        <w:rPr>
          <w:rFonts w:ascii="仿宋_GB2312" w:hAnsi="仿宋_GB2312" w:cs="仿宋_GB2312" w:eastAsia="仿宋_GB2312"/>
          <w:sz w:val="21"/>
        </w:rPr>
        <w:t>1.4</w:t>
      </w:r>
      <w:r>
        <w:rPr>
          <w:rFonts w:ascii="仿宋_GB2312" w:hAnsi="仿宋_GB2312" w:cs="仿宋_GB2312" w:eastAsia="仿宋_GB2312"/>
          <w:sz w:val="21"/>
        </w:rPr>
        <w:t>协助各部门搬运小件物品，清理废旧物品、送水服务，协助大厦内的装修、改造工程施工，做好辖区内防范各类传染病的各项防疫及应急工作，负责节日及协助大型活动布置工作。</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保安管理要求：</w:t>
      </w:r>
    </w:p>
    <w:p>
      <w:pPr>
        <w:pStyle w:val="null3"/>
        <w:ind w:firstLine="480"/>
        <w:jc w:val="left"/>
      </w:pPr>
      <w:r>
        <w:rPr>
          <w:rFonts w:ascii="仿宋_GB2312" w:hAnsi="仿宋_GB2312" w:cs="仿宋_GB2312" w:eastAsia="仿宋_GB2312"/>
          <w:sz w:val="21"/>
        </w:rPr>
        <w:t xml:space="preserve">2.1 </w:t>
      </w:r>
      <w:r>
        <w:rPr>
          <w:rFonts w:ascii="仿宋_GB2312" w:hAnsi="仿宋_GB2312" w:cs="仿宋_GB2312" w:eastAsia="仿宋_GB2312"/>
          <w:sz w:val="21"/>
        </w:rPr>
        <w:t>服务内容：办公大楼内公共秩序维持，人员车辆进出门岗执勤，区内治安巡逻，安全监控值班，车辆停放管理，消防巡查及应急救助服务等。保安设置的岗位有北门岗、南门岗、东门岗、西门岗、大厅、巡逻、监控等。</w:t>
      </w:r>
    </w:p>
    <w:p>
      <w:pPr>
        <w:pStyle w:val="null3"/>
        <w:ind w:firstLine="480"/>
        <w:jc w:val="left"/>
      </w:pPr>
      <w:r>
        <w:rPr>
          <w:rFonts w:ascii="仿宋_GB2312" w:hAnsi="仿宋_GB2312" w:cs="仿宋_GB2312" w:eastAsia="仿宋_GB2312"/>
          <w:sz w:val="21"/>
        </w:rPr>
        <w:t>2.2</w:t>
      </w:r>
      <w:r>
        <w:rPr>
          <w:rFonts w:ascii="仿宋_GB2312" w:hAnsi="仿宋_GB2312" w:cs="仿宋_GB2312" w:eastAsia="仿宋_GB2312"/>
          <w:sz w:val="21"/>
        </w:rPr>
        <w:t>物管单位自行招用保安员应按要求到公安部门办理保安从业单位备案书。</w:t>
      </w:r>
    </w:p>
    <w:p>
      <w:pPr>
        <w:pStyle w:val="null3"/>
        <w:ind w:firstLine="480"/>
        <w:jc w:val="left"/>
      </w:pPr>
      <w:r>
        <w:rPr>
          <w:rFonts w:ascii="仿宋_GB2312" w:hAnsi="仿宋_GB2312" w:cs="仿宋_GB2312" w:eastAsia="仿宋_GB2312"/>
          <w:sz w:val="21"/>
        </w:rPr>
        <w:t>2.3</w:t>
      </w:r>
      <w:r>
        <w:rPr>
          <w:rFonts w:ascii="仿宋_GB2312" w:hAnsi="仿宋_GB2312" w:cs="仿宋_GB2312" w:eastAsia="仿宋_GB2312"/>
          <w:sz w:val="21"/>
        </w:rPr>
        <w:t>协助各部门搬运小件物品如小型设备、打印纸、书籍等，清理废旧物品、送水服务，协助大厦内的装修、改造工程施工，做好辖区内防范各类传染病的各项防疫及应急工作，负责节日及协助大型活动布置工作。</w:t>
      </w:r>
    </w:p>
    <w:p>
      <w:pPr>
        <w:pStyle w:val="null3"/>
        <w:ind w:firstLine="480"/>
        <w:jc w:val="left"/>
      </w:pPr>
      <w:r>
        <w:rPr>
          <w:rFonts w:ascii="仿宋_GB2312" w:hAnsi="仿宋_GB2312" w:cs="仿宋_GB2312" w:eastAsia="仿宋_GB2312"/>
          <w:sz w:val="21"/>
        </w:rPr>
        <w:t>2.4</w:t>
      </w:r>
      <w:r>
        <w:rPr>
          <w:rFonts w:ascii="仿宋_GB2312" w:hAnsi="仿宋_GB2312" w:cs="仿宋_GB2312" w:eastAsia="仿宋_GB2312"/>
          <w:sz w:val="21"/>
        </w:rPr>
        <w:t>安全保卫要求：</w:t>
      </w:r>
    </w:p>
    <w:p>
      <w:pPr>
        <w:pStyle w:val="null3"/>
        <w:ind w:firstLine="480"/>
        <w:jc w:val="left"/>
      </w:pPr>
      <w:r>
        <w:rPr>
          <w:rFonts w:ascii="仿宋_GB2312" w:hAnsi="仿宋_GB2312" w:cs="仿宋_GB2312" w:eastAsia="仿宋_GB2312"/>
          <w:sz w:val="21"/>
        </w:rPr>
        <w:t>（1）负责各办公区域安全防范、保卫工作，完善和落实各种安全管理措施，协助采购人加强机关内部管理，保障机关人员、财产和公共财产的安全，确保机关办公楼及其他物业项目的安全，维护机关良好的工作秩序、生活秩序，保证机关正常工作的开展，协助采购人对来访人员进行登记及报刊的派送，处理8小时之外、节假日来访人员或其他对外事项，同时制定较为完善的安全保卫应急方案。</w:t>
      </w:r>
    </w:p>
    <w:p>
      <w:pPr>
        <w:pStyle w:val="null3"/>
        <w:ind w:firstLine="480"/>
        <w:jc w:val="left"/>
      </w:pPr>
      <w:r>
        <w:rPr>
          <w:rFonts w:ascii="仿宋_GB2312" w:hAnsi="仿宋_GB2312" w:cs="仿宋_GB2312" w:eastAsia="仿宋_GB2312"/>
          <w:sz w:val="21"/>
        </w:rPr>
        <w:t>（2）24小时对办公楼层内、外围治安情况全程监控。24小时对办公楼层所有出入口出入人员实施管理、检查和控制。加强对机关办公区的检查和巡查工作，负责对机关重点要害部位进行巡查、监控，遇到情况及时处理。</w:t>
      </w:r>
    </w:p>
    <w:p>
      <w:pPr>
        <w:pStyle w:val="null3"/>
        <w:ind w:firstLine="480"/>
        <w:jc w:val="left"/>
      </w:pPr>
      <w:r>
        <w:rPr>
          <w:rFonts w:ascii="仿宋_GB2312" w:hAnsi="仿宋_GB2312" w:cs="仿宋_GB2312" w:eastAsia="仿宋_GB2312"/>
          <w:sz w:val="21"/>
        </w:rPr>
        <w:t>（3）保安人员需认真履行安全保卫工作职责，熟悉物业辖区的概况、布局；了解物业管辖周边房屋、地形及各条通道的布局，实行24小时值班和24小时巡逻、巡查制度，密切监视进入大厦内的来访人员动态，对可疑人员要进行全程监控，对可疑物品，必要时可要求来访人员接受开包检查。如遇可疑情况要清楚记录、妥善处理并逐级汇报；重大治安问题和事故及时向采购人汇报，并采取果断措施，控制事态发展。</w:t>
      </w:r>
    </w:p>
    <w:p>
      <w:pPr>
        <w:pStyle w:val="null3"/>
        <w:ind w:firstLine="480"/>
        <w:jc w:val="left"/>
      </w:pPr>
      <w:r>
        <w:rPr>
          <w:rFonts w:ascii="仿宋_GB2312" w:hAnsi="仿宋_GB2312" w:cs="仿宋_GB2312" w:eastAsia="仿宋_GB2312"/>
          <w:sz w:val="21"/>
        </w:rPr>
        <w:t>（4）负责制定健全管辖区出入登记管理制度。严格执行物品进出管理，负责大件物品进出询查、核对无误方可放行；对配套上门服务单位、人员进行建档管理，规范言行举止；对来访人员礼貌周到，耐心介绍来访登记管理规定，热情办理有关来访登记手续，严防外来人员在没有登记的情况下进入办公楼层，如发生此类事件，由此造成的一切后果由中标人承担。在公共卫生事件中，要严格按照国家防疫规定去做好相关措施。</w:t>
      </w:r>
    </w:p>
    <w:p>
      <w:pPr>
        <w:pStyle w:val="null3"/>
        <w:ind w:firstLine="480"/>
        <w:jc w:val="left"/>
      </w:pPr>
      <w:r>
        <w:rPr>
          <w:rFonts w:ascii="仿宋_GB2312" w:hAnsi="仿宋_GB2312" w:cs="仿宋_GB2312" w:eastAsia="仿宋_GB2312"/>
          <w:sz w:val="21"/>
        </w:rPr>
        <w:t>（5）协助采购人各类活动的开展及临时接待任务的安全保卫工作，随时提供人力支援。</w:t>
      </w:r>
    </w:p>
    <w:p>
      <w:pPr>
        <w:pStyle w:val="null3"/>
        <w:ind w:firstLine="480"/>
        <w:jc w:val="left"/>
      </w:pPr>
      <w:r>
        <w:rPr>
          <w:rFonts w:ascii="仿宋_GB2312" w:hAnsi="仿宋_GB2312" w:cs="仿宋_GB2312" w:eastAsia="仿宋_GB2312"/>
          <w:sz w:val="21"/>
        </w:rPr>
        <w:t>2.5</w:t>
      </w:r>
      <w:r>
        <w:rPr>
          <w:rFonts w:ascii="仿宋_GB2312" w:hAnsi="仿宋_GB2312" w:cs="仿宋_GB2312" w:eastAsia="仿宋_GB2312"/>
          <w:sz w:val="21"/>
        </w:rPr>
        <w:t xml:space="preserve">完成领导临时交办一些工作及职责范围内的其他事项。 </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清洁管理要求：</w:t>
      </w:r>
    </w:p>
    <w:p>
      <w:pPr>
        <w:pStyle w:val="null3"/>
        <w:ind w:firstLine="480"/>
        <w:jc w:val="left"/>
      </w:pPr>
      <w:r>
        <w:rPr>
          <w:rFonts w:ascii="仿宋_GB2312" w:hAnsi="仿宋_GB2312" w:cs="仿宋_GB2312" w:eastAsia="仿宋_GB2312"/>
          <w:sz w:val="21"/>
        </w:rPr>
        <w:t>3.1</w:t>
      </w:r>
      <w:r>
        <w:rPr>
          <w:rFonts w:ascii="仿宋_GB2312" w:hAnsi="仿宋_GB2312" w:cs="仿宋_GB2312" w:eastAsia="仿宋_GB2312"/>
          <w:sz w:val="21"/>
        </w:rPr>
        <w:t>服务内容：</w:t>
      </w:r>
    </w:p>
    <w:p>
      <w:pPr>
        <w:pStyle w:val="null3"/>
        <w:ind w:firstLine="480"/>
        <w:jc w:val="left"/>
      </w:pPr>
      <w:r>
        <w:rPr>
          <w:rFonts w:ascii="仿宋_GB2312" w:hAnsi="仿宋_GB2312" w:cs="仿宋_GB2312" w:eastAsia="仿宋_GB2312"/>
          <w:sz w:val="21"/>
        </w:rPr>
        <w:t>（1）办公楼内大堂、办公室、会议室、接待室、档案室、职工食堂、文体楼、门窗玻璃、走廊、楼梯道、电梯间、卫生间、地下车库，办公楼室外周边道路、停车场、绿地、空地等公共区域以及老干活动中心、宿舍、仓库等的清洁卫生、保洁、消毒；大堂或楼层的花岗岩地面打蜡抛光，有害生物防治以及生活垃圾的收集、清理等，相关专业清洁操作需具备专业资质。公共的清洁卫生需按服务区域和岗位的要求，配置相应的人员。</w:t>
      </w:r>
    </w:p>
    <w:p>
      <w:pPr>
        <w:pStyle w:val="null3"/>
        <w:ind w:firstLine="480"/>
        <w:jc w:val="left"/>
      </w:pPr>
      <w:r>
        <w:rPr>
          <w:rFonts w:ascii="仿宋_GB2312" w:hAnsi="仿宋_GB2312" w:cs="仿宋_GB2312" w:eastAsia="仿宋_GB2312"/>
          <w:sz w:val="21"/>
        </w:rPr>
        <w:t>（2）协助采购人完成园内雨水井的应急清淤、疏通，化粪池、油污池的清理。</w:t>
      </w:r>
    </w:p>
    <w:p>
      <w:pPr>
        <w:pStyle w:val="null3"/>
        <w:ind w:firstLine="480"/>
        <w:jc w:val="left"/>
      </w:pPr>
      <w:r>
        <w:rPr>
          <w:rFonts w:ascii="仿宋_GB2312" w:hAnsi="仿宋_GB2312" w:cs="仿宋_GB2312" w:eastAsia="仿宋_GB2312"/>
          <w:sz w:val="21"/>
        </w:rPr>
        <w:t>（3）中标人负责提供基本清洁物料、工具等。</w:t>
      </w:r>
    </w:p>
    <w:p>
      <w:pPr>
        <w:pStyle w:val="null3"/>
        <w:ind w:firstLine="480"/>
        <w:jc w:val="left"/>
      </w:pPr>
      <w:r>
        <w:rPr>
          <w:rFonts w:ascii="仿宋_GB2312" w:hAnsi="仿宋_GB2312" w:cs="仿宋_GB2312" w:eastAsia="仿宋_GB2312"/>
          <w:sz w:val="21"/>
        </w:rPr>
        <w:t>（4）领导交办职责范围内的其他事项。</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绿化管理要求：</w:t>
      </w:r>
    </w:p>
    <w:p>
      <w:pPr>
        <w:pStyle w:val="null3"/>
        <w:ind w:firstLine="480"/>
        <w:jc w:val="left"/>
      </w:pPr>
      <w:r>
        <w:rPr>
          <w:rFonts w:ascii="仿宋_GB2312" w:hAnsi="仿宋_GB2312" w:cs="仿宋_GB2312" w:eastAsia="仿宋_GB2312"/>
          <w:sz w:val="21"/>
        </w:rPr>
        <w:t>4.1</w:t>
      </w:r>
      <w:r>
        <w:rPr>
          <w:rFonts w:ascii="仿宋_GB2312" w:hAnsi="仿宋_GB2312" w:cs="仿宋_GB2312" w:eastAsia="仿宋_GB2312"/>
          <w:sz w:val="21"/>
        </w:rPr>
        <w:t>服务内容：中标人负责按采购人实际需求对室内外植物进行采购配置、补种更换或管理养护。</w:t>
      </w:r>
    </w:p>
    <w:p>
      <w:pPr>
        <w:pStyle w:val="null3"/>
        <w:ind w:firstLine="480"/>
        <w:jc w:val="left"/>
      </w:pPr>
      <w:r>
        <w:rPr>
          <w:rFonts w:ascii="仿宋_GB2312" w:hAnsi="仿宋_GB2312" w:cs="仿宋_GB2312" w:eastAsia="仿宋_GB2312"/>
          <w:sz w:val="21"/>
        </w:rPr>
        <w:t>4.2</w:t>
      </w:r>
      <w:r>
        <w:rPr>
          <w:rFonts w:ascii="仿宋_GB2312" w:hAnsi="仿宋_GB2312" w:cs="仿宋_GB2312" w:eastAsia="仿宋_GB2312"/>
          <w:sz w:val="21"/>
        </w:rPr>
        <w:t>办公楼室内或室外园区的植物花草由于花期和寿命自然凋谢或死亡的，中标人应及时以书面形式向采购人报告，并提出更换、补种的方案或建议，经采购人同意后实施,采购人不再另行支付费用。</w:t>
      </w:r>
    </w:p>
    <w:p>
      <w:pPr>
        <w:pStyle w:val="null3"/>
        <w:ind w:firstLine="480"/>
        <w:jc w:val="left"/>
      </w:pPr>
      <w:r>
        <w:rPr>
          <w:rFonts w:ascii="仿宋_GB2312" w:hAnsi="仿宋_GB2312" w:cs="仿宋_GB2312" w:eastAsia="仿宋_GB2312"/>
          <w:sz w:val="21"/>
        </w:rPr>
        <w:t>4.3</w:t>
      </w:r>
      <w:r>
        <w:rPr>
          <w:rFonts w:ascii="仿宋_GB2312" w:hAnsi="仿宋_GB2312" w:cs="仿宋_GB2312" w:eastAsia="仿宋_GB2312"/>
          <w:sz w:val="21"/>
        </w:rPr>
        <w:t>由于中标人管理不善造成室内外植物或苗木死亡的，或在保养维护过程中因操作不当导致设施损坏，中标人承担补种或设施损坏所有相关损失的责任，经采购人同意后及时进行补种或更换，采购人不再另行支付费用。</w:t>
      </w:r>
    </w:p>
    <w:p>
      <w:pPr>
        <w:pStyle w:val="null3"/>
        <w:ind w:firstLine="480"/>
        <w:jc w:val="left"/>
      </w:pPr>
      <w:r>
        <w:rPr>
          <w:rFonts w:ascii="仿宋_GB2312" w:hAnsi="仿宋_GB2312" w:cs="仿宋_GB2312" w:eastAsia="仿宋_GB2312"/>
          <w:sz w:val="21"/>
        </w:rPr>
        <w:t>4.4</w:t>
      </w:r>
      <w:r>
        <w:rPr>
          <w:rFonts w:ascii="仿宋_GB2312" w:hAnsi="仿宋_GB2312" w:cs="仿宋_GB2312" w:eastAsia="仿宋_GB2312"/>
          <w:sz w:val="21"/>
        </w:rPr>
        <w:t>对园区内的树木、绿地、花草、绿篱等绿化植物适时淋水，松土施肥，修剪枯枝败叶，防治病虫害，更新衰老株等。</w:t>
      </w:r>
    </w:p>
    <w:p>
      <w:pPr>
        <w:pStyle w:val="null3"/>
        <w:ind w:firstLine="480"/>
        <w:jc w:val="left"/>
      </w:pPr>
      <w:r>
        <w:rPr>
          <w:rFonts w:ascii="仿宋_GB2312" w:hAnsi="仿宋_GB2312" w:cs="仿宋_GB2312" w:eastAsia="仿宋_GB2312"/>
          <w:sz w:val="21"/>
        </w:rPr>
        <w:t>（1）修剪：根据各类植物的生长特点、地理环境、景观要求，按照操作规程适时进行。</w:t>
      </w:r>
    </w:p>
    <w:p>
      <w:pPr>
        <w:pStyle w:val="null3"/>
        <w:ind w:firstLine="480"/>
        <w:jc w:val="left"/>
      </w:pPr>
      <w:r>
        <w:rPr>
          <w:rFonts w:ascii="仿宋_GB2312" w:hAnsi="仿宋_GB2312" w:cs="仿宋_GB2312" w:eastAsia="仿宋_GB2312"/>
          <w:sz w:val="21"/>
        </w:rPr>
        <w:t>（2）施肥：根据各类植物的生长特点及植物对肥料的需要，要求年施肥不得少于2次，新种植物视生长情况，适时适量进行施肥，以保持各类植物的生长旺盛，达到一定景观效果。</w:t>
      </w:r>
    </w:p>
    <w:p>
      <w:pPr>
        <w:pStyle w:val="null3"/>
        <w:ind w:firstLine="480"/>
        <w:jc w:val="left"/>
      </w:pPr>
      <w:r>
        <w:rPr>
          <w:rFonts w:ascii="仿宋_GB2312" w:hAnsi="仿宋_GB2312" w:cs="仿宋_GB2312" w:eastAsia="仿宋_GB2312"/>
          <w:sz w:val="21"/>
        </w:rPr>
        <w:t xml:space="preserve">（3）除草：各类绿地、树穴、绿带要结合松土，及时清理各类杂物。 </w:t>
      </w:r>
    </w:p>
    <w:p>
      <w:pPr>
        <w:pStyle w:val="null3"/>
        <w:ind w:firstLine="480"/>
        <w:jc w:val="left"/>
      </w:pPr>
      <w:r>
        <w:rPr>
          <w:rFonts w:ascii="仿宋_GB2312" w:hAnsi="仿宋_GB2312" w:cs="仿宋_GB2312" w:eastAsia="仿宋_GB2312"/>
          <w:sz w:val="21"/>
        </w:rPr>
        <w:t>（4）抹芽：主要用于乔木、大型灌木，对不定芽要及时清除，以保持树木骨架清晰，促使生长形态美观，营养集中。</w:t>
      </w:r>
    </w:p>
    <w:p>
      <w:pPr>
        <w:pStyle w:val="null3"/>
        <w:ind w:firstLine="480"/>
        <w:jc w:val="left"/>
      </w:pPr>
      <w:r>
        <w:rPr>
          <w:rFonts w:ascii="仿宋_GB2312" w:hAnsi="仿宋_GB2312" w:cs="仿宋_GB2312" w:eastAsia="仿宋_GB2312"/>
          <w:sz w:val="21"/>
        </w:rPr>
        <w:t xml:space="preserve">（5）病虫害防治：病虫害防治是园林植物养护中较为重要的手段和内容，要根据各类植物的寄生对象及时做好预测预报，及时采取措施。 </w:t>
      </w:r>
    </w:p>
    <w:p>
      <w:pPr>
        <w:pStyle w:val="null3"/>
        <w:ind w:firstLine="480"/>
        <w:jc w:val="left"/>
      </w:pPr>
      <w:r>
        <w:rPr>
          <w:rFonts w:ascii="仿宋_GB2312" w:hAnsi="仿宋_GB2312" w:cs="仿宋_GB2312" w:eastAsia="仿宋_GB2312"/>
          <w:sz w:val="21"/>
        </w:rPr>
        <w:t>（6）抗旱、抗台、抗涝：旱季及新种植物要及时进行灌溉，防止植物因脱水而造成枯死。台汛期间要做好加固、排涝抢险工作，防止植物受损。</w:t>
      </w:r>
    </w:p>
    <w:p>
      <w:pPr>
        <w:pStyle w:val="null3"/>
        <w:ind w:firstLine="480"/>
        <w:jc w:val="left"/>
      </w:pPr>
      <w:r>
        <w:rPr>
          <w:rFonts w:ascii="仿宋_GB2312" w:hAnsi="仿宋_GB2312" w:cs="仿宋_GB2312" w:eastAsia="仿宋_GB2312"/>
          <w:sz w:val="21"/>
        </w:rPr>
        <w:t>4.5</w:t>
      </w:r>
      <w:r>
        <w:rPr>
          <w:rFonts w:ascii="仿宋_GB2312" w:hAnsi="仿宋_GB2312" w:cs="仿宋_GB2312" w:eastAsia="仿宋_GB2312"/>
          <w:sz w:val="21"/>
        </w:rPr>
        <w:t>中标供应商需自行配备如农药喷洒机、剪草机、绿篱机、油锯、洒水设备等设备，用于实施绿化种植、养护。</w:t>
      </w:r>
    </w:p>
    <w:p>
      <w:pPr>
        <w:pStyle w:val="null3"/>
        <w:ind w:firstLine="480"/>
        <w:jc w:val="left"/>
      </w:pPr>
      <w:r>
        <w:rPr>
          <w:rFonts w:ascii="仿宋_GB2312" w:hAnsi="仿宋_GB2312" w:cs="仿宋_GB2312" w:eastAsia="仿宋_GB2312"/>
          <w:sz w:val="21"/>
        </w:rPr>
        <w:t>4.6</w:t>
      </w:r>
      <w:r>
        <w:rPr>
          <w:rFonts w:ascii="仿宋_GB2312" w:hAnsi="仿宋_GB2312" w:cs="仿宋_GB2312" w:eastAsia="仿宋_GB2312"/>
          <w:sz w:val="21"/>
        </w:rPr>
        <w:t xml:space="preserve">领导交办职责范围内的其他事项。  </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建筑以及设施设备维护管理要求：</w:t>
      </w:r>
    </w:p>
    <w:p>
      <w:pPr>
        <w:pStyle w:val="null3"/>
        <w:ind w:firstLine="480"/>
        <w:jc w:val="left"/>
      </w:pPr>
      <w:r>
        <w:rPr>
          <w:rFonts w:ascii="仿宋_GB2312" w:hAnsi="仿宋_GB2312" w:cs="仿宋_GB2312" w:eastAsia="仿宋_GB2312"/>
          <w:sz w:val="21"/>
        </w:rPr>
        <w:t>5.1</w:t>
      </w:r>
      <w:r>
        <w:rPr>
          <w:rFonts w:ascii="仿宋_GB2312" w:hAnsi="仿宋_GB2312" w:cs="仿宋_GB2312" w:eastAsia="仿宋_GB2312"/>
          <w:sz w:val="21"/>
        </w:rPr>
        <w:t>中标供应商每周对房屋建筑进行巡检；建筑物内墙体、卫生间设施、水电管线等出现问题及时报告；每周对大院道路、花基、人行道铺装地砖等进行巡检，发现损坏及时报告，并做好记录，如需维修维护，相关费用由采购人承担。</w:t>
      </w:r>
    </w:p>
    <w:p>
      <w:pPr>
        <w:pStyle w:val="null3"/>
        <w:ind w:firstLine="480"/>
        <w:jc w:val="left"/>
      </w:pPr>
      <w:r>
        <w:rPr>
          <w:rFonts w:ascii="仿宋_GB2312" w:hAnsi="仿宋_GB2312" w:cs="仿宋_GB2312" w:eastAsia="仿宋_GB2312"/>
          <w:sz w:val="21"/>
        </w:rPr>
        <w:t>5.2</w:t>
      </w:r>
      <w:r>
        <w:rPr>
          <w:rFonts w:ascii="仿宋_GB2312" w:hAnsi="仿宋_GB2312" w:cs="仿宋_GB2312" w:eastAsia="仿宋_GB2312"/>
          <w:sz w:val="21"/>
        </w:rPr>
        <w:t>协助采购人实施办公楼内土建修缮的一般性维修、装饰工程、设备加装或大修等工程的监督和施工安全监管工作，切实落实工程合同中各项要求。做好专业维护公司及外来装修的入场登记、现场安全与质量验收管理等，随时向采购人进行意见反馈工作。</w:t>
      </w:r>
    </w:p>
    <w:p>
      <w:pPr>
        <w:pStyle w:val="null3"/>
        <w:ind w:firstLine="480"/>
        <w:jc w:val="left"/>
      </w:pPr>
      <w:r>
        <w:rPr>
          <w:rFonts w:ascii="仿宋_GB2312" w:hAnsi="仿宋_GB2312" w:cs="仿宋_GB2312" w:eastAsia="仿宋_GB2312"/>
          <w:sz w:val="21"/>
        </w:rPr>
        <w:t>5.3</w:t>
      </w:r>
      <w:r>
        <w:rPr>
          <w:rFonts w:ascii="仿宋_GB2312" w:hAnsi="仿宋_GB2312" w:cs="仿宋_GB2312" w:eastAsia="仿宋_GB2312"/>
          <w:sz w:val="21"/>
        </w:rPr>
        <w:t>中标供应商负责采购人物业区域内设备设施的日常巡查、维护、管理，包括对办公楼内照明、配电、供水、中央空调、智能化系统、光伏发电系统、能源管理平台、餐厨垃圾处理设备、洗车系统等的日常巡查、维护；发现问题及时处理并向采购人报告，相关维修、维护物料等费用由采购人承担；如需第三方专业人员处理，经采购人同意后方可实施，相关费用由采购人承担。采购人另行委托第三方实施包括消防、电梯等所有设施设备的专业维保、检测，中标供应商需协助做好日常维护管理工作，发现问题及时与采购人所聘外包单位的维保专业人员沟通，并及时知会采购人。</w:t>
      </w:r>
    </w:p>
    <w:p>
      <w:pPr>
        <w:pStyle w:val="null3"/>
        <w:ind w:firstLine="480"/>
        <w:jc w:val="left"/>
      </w:pPr>
      <w:r>
        <w:rPr>
          <w:rFonts w:ascii="仿宋_GB2312" w:hAnsi="仿宋_GB2312" w:cs="仿宋_GB2312" w:eastAsia="仿宋_GB2312"/>
          <w:sz w:val="21"/>
        </w:rPr>
        <w:t>5.4</w:t>
      </w:r>
      <w:r>
        <w:rPr>
          <w:rFonts w:ascii="仿宋_GB2312" w:hAnsi="仿宋_GB2312" w:cs="仿宋_GB2312" w:eastAsia="仿宋_GB2312"/>
          <w:sz w:val="21"/>
        </w:rPr>
        <w:t>中标供应商负责公共设施进行日常巡查和管理，包括建筑物本体、道路、场地（结构、防水、外立面除外）；室外排污、排雨水管道，地下管网巡查管理工作；市政设施、沙井、雨水井、污水井维护巡查管理工作，发现问题及时报告，并做好记录。</w:t>
      </w:r>
    </w:p>
    <w:p>
      <w:pPr>
        <w:pStyle w:val="null3"/>
        <w:ind w:firstLine="480"/>
        <w:jc w:val="left"/>
      </w:pPr>
      <w:r>
        <w:rPr>
          <w:rFonts w:ascii="仿宋_GB2312" w:hAnsi="仿宋_GB2312" w:cs="仿宋_GB2312" w:eastAsia="仿宋_GB2312"/>
          <w:sz w:val="21"/>
        </w:rPr>
        <w:t>5.5</w:t>
      </w:r>
      <w:r>
        <w:rPr>
          <w:rFonts w:ascii="仿宋_GB2312" w:hAnsi="仿宋_GB2312" w:cs="仿宋_GB2312" w:eastAsia="仿宋_GB2312"/>
          <w:sz w:val="21"/>
        </w:rPr>
        <w:t xml:space="preserve">完成领导交办职责范围内的其他事项。  </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消防监管要求：</w:t>
      </w:r>
    </w:p>
    <w:p>
      <w:pPr>
        <w:pStyle w:val="null3"/>
        <w:ind w:firstLine="480"/>
        <w:jc w:val="left"/>
      </w:pPr>
      <w:r>
        <w:rPr>
          <w:rFonts w:ascii="仿宋_GB2312" w:hAnsi="仿宋_GB2312" w:cs="仿宋_GB2312" w:eastAsia="仿宋_GB2312"/>
          <w:sz w:val="21"/>
        </w:rPr>
        <w:t>消防管理是物业安全管理的重点，因此要根据消防法规的要求，结合实际，切切实实地做好消防安全工作，确保业主的生命财产安全。</w:t>
      </w:r>
    </w:p>
    <w:p>
      <w:pPr>
        <w:pStyle w:val="null3"/>
        <w:ind w:firstLine="480"/>
        <w:jc w:val="left"/>
      </w:pPr>
      <w:r>
        <w:rPr>
          <w:rFonts w:ascii="仿宋_GB2312" w:hAnsi="仿宋_GB2312" w:cs="仿宋_GB2312" w:eastAsia="仿宋_GB2312"/>
          <w:sz w:val="21"/>
        </w:rPr>
        <w:t>6.1</w:t>
      </w:r>
      <w:r>
        <w:rPr>
          <w:rFonts w:ascii="仿宋_GB2312" w:hAnsi="仿宋_GB2312" w:cs="仿宋_GB2312" w:eastAsia="仿宋_GB2312"/>
          <w:sz w:val="21"/>
        </w:rPr>
        <w:t>管理内容：</w:t>
      </w:r>
    </w:p>
    <w:p>
      <w:pPr>
        <w:pStyle w:val="null3"/>
        <w:ind w:firstLine="480"/>
        <w:jc w:val="left"/>
      </w:pPr>
      <w:r>
        <w:rPr>
          <w:rFonts w:ascii="仿宋_GB2312" w:hAnsi="仿宋_GB2312" w:cs="仿宋_GB2312" w:eastAsia="仿宋_GB2312"/>
          <w:sz w:val="21"/>
        </w:rPr>
        <w:t>（1）做好消防控制室的管理。</w:t>
      </w:r>
    </w:p>
    <w:p>
      <w:pPr>
        <w:pStyle w:val="null3"/>
        <w:ind w:firstLine="480"/>
        <w:jc w:val="left"/>
      </w:pPr>
      <w:r>
        <w:rPr>
          <w:rFonts w:ascii="仿宋_GB2312" w:hAnsi="仿宋_GB2312" w:cs="仿宋_GB2312" w:eastAsia="仿宋_GB2312"/>
          <w:sz w:val="21"/>
        </w:rPr>
        <w:t>（2）做好消防设施、器材的管理。</w:t>
      </w:r>
    </w:p>
    <w:p>
      <w:pPr>
        <w:pStyle w:val="null3"/>
        <w:ind w:firstLine="480"/>
        <w:jc w:val="left"/>
      </w:pPr>
      <w:r>
        <w:rPr>
          <w:rFonts w:ascii="仿宋_GB2312" w:hAnsi="仿宋_GB2312" w:cs="仿宋_GB2312" w:eastAsia="仿宋_GB2312"/>
          <w:sz w:val="21"/>
        </w:rPr>
        <w:t>（3）保持消防通道的畅通。</w:t>
      </w:r>
    </w:p>
    <w:p>
      <w:pPr>
        <w:pStyle w:val="null3"/>
        <w:ind w:firstLine="480"/>
        <w:jc w:val="left"/>
      </w:pPr>
      <w:r>
        <w:rPr>
          <w:rFonts w:ascii="仿宋_GB2312" w:hAnsi="仿宋_GB2312" w:cs="仿宋_GB2312" w:eastAsia="仿宋_GB2312"/>
          <w:sz w:val="21"/>
        </w:rPr>
        <w:t>（4）加强装修期间的消防安全管理。</w:t>
      </w:r>
    </w:p>
    <w:p>
      <w:pPr>
        <w:pStyle w:val="null3"/>
        <w:ind w:firstLine="480"/>
        <w:jc w:val="left"/>
      </w:pPr>
      <w:r>
        <w:rPr>
          <w:rFonts w:ascii="仿宋_GB2312" w:hAnsi="仿宋_GB2312" w:cs="仿宋_GB2312" w:eastAsia="仿宋_GB2312"/>
          <w:sz w:val="21"/>
        </w:rPr>
        <w:t>（5）严禁违章燃放烟花爆竹。</w:t>
      </w:r>
    </w:p>
    <w:p>
      <w:pPr>
        <w:pStyle w:val="null3"/>
        <w:ind w:firstLine="480"/>
        <w:jc w:val="left"/>
      </w:pPr>
      <w:r>
        <w:rPr>
          <w:rFonts w:ascii="仿宋_GB2312" w:hAnsi="仿宋_GB2312" w:cs="仿宋_GB2312" w:eastAsia="仿宋_GB2312"/>
          <w:sz w:val="21"/>
        </w:rPr>
        <w:t>（6）严禁携带、储藏易燃易爆物品。</w:t>
      </w:r>
    </w:p>
    <w:p>
      <w:pPr>
        <w:pStyle w:val="null3"/>
        <w:ind w:firstLine="480"/>
        <w:jc w:val="left"/>
      </w:pPr>
      <w:r>
        <w:rPr>
          <w:rFonts w:ascii="仿宋_GB2312" w:hAnsi="仿宋_GB2312" w:cs="仿宋_GB2312" w:eastAsia="仿宋_GB2312"/>
          <w:sz w:val="21"/>
        </w:rPr>
        <w:t>（7）防止电器短路等引发火灾因素。</w:t>
      </w:r>
    </w:p>
    <w:p>
      <w:pPr>
        <w:pStyle w:val="null3"/>
        <w:ind w:firstLine="480"/>
        <w:jc w:val="left"/>
      </w:pPr>
      <w:r>
        <w:rPr>
          <w:rFonts w:ascii="仿宋_GB2312" w:hAnsi="仿宋_GB2312" w:cs="仿宋_GB2312" w:eastAsia="仿宋_GB2312"/>
          <w:sz w:val="21"/>
        </w:rPr>
        <w:t>6.2</w:t>
      </w:r>
      <w:r>
        <w:rPr>
          <w:rFonts w:ascii="仿宋_GB2312" w:hAnsi="仿宋_GB2312" w:cs="仿宋_GB2312" w:eastAsia="仿宋_GB2312"/>
          <w:sz w:val="21"/>
        </w:rPr>
        <w:t>管理措施：</w:t>
      </w:r>
    </w:p>
    <w:p>
      <w:pPr>
        <w:pStyle w:val="null3"/>
        <w:ind w:firstLine="480"/>
        <w:jc w:val="left"/>
      </w:pPr>
      <w:r>
        <w:rPr>
          <w:rFonts w:ascii="仿宋_GB2312" w:hAnsi="仿宋_GB2312" w:cs="仿宋_GB2312" w:eastAsia="仿宋_GB2312"/>
          <w:sz w:val="21"/>
        </w:rPr>
        <w:t>（1）按规定办理消防部门年检工作及其他消防相关备案工作。</w:t>
      </w:r>
    </w:p>
    <w:p>
      <w:pPr>
        <w:pStyle w:val="null3"/>
        <w:ind w:firstLine="480"/>
        <w:jc w:val="left"/>
      </w:pPr>
      <w:r>
        <w:rPr>
          <w:rFonts w:ascii="仿宋_GB2312" w:hAnsi="仿宋_GB2312" w:cs="仿宋_GB2312" w:eastAsia="仿宋_GB2312"/>
          <w:sz w:val="21"/>
        </w:rPr>
        <w:t xml:space="preserve">（2）制订并落实消防管理制度和消防安全责任制，做到责任落实，器材落实，检查落实。 </w:t>
      </w:r>
    </w:p>
    <w:p>
      <w:pPr>
        <w:pStyle w:val="null3"/>
        <w:ind w:firstLine="480"/>
        <w:jc w:val="left"/>
      </w:pPr>
      <w:r>
        <w:rPr>
          <w:rFonts w:ascii="仿宋_GB2312" w:hAnsi="仿宋_GB2312" w:cs="仿宋_GB2312" w:eastAsia="仿宋_GB2312"/>
          <w:sz w:val="21"/>
        </w:rPr>
        <w:t>（3）制订消防事故处理预案，防患于未然。</w:t>
      </w:r>
    </w:p>
    <w:p>
      <w:pPr>
        <w:pStyle w:val="null3"/>
        <w:ind w:firstLine="480"/>
        <w:jc w:val="left"/>
      </w:pPr>
      <w:r>
        <w:rPr>
          <w:rFonts w:ascii="仿宋_GB2312" w:hAnsi="仿宋_GB2312" w:cs="仿宋_GB2312" w:eastAsia="仿宋_GB2312"/>
          <w:sz w:val="21"/>
        </w:rPr>
        <w:t>（4）发生火灾，及时组织补救并迅速向有关单位部门报警。</w:t>
      </w:r>
    </w:p>
    <w:p>
      <w:pPr>
        <w:pStyle w:val="null3"/>
        <w:ind w:firstLine="480"/>
        <w:jc w:val="left"/>
      </w:pPr>
      <w:r>
        <w:rPr>
          <w:rFonts w:ascii="仿宋_GB2312" w:hAnsi="仿宋_GB2312" w:cs="仿宋_GB2312" w:eastAsia="仿宋_GB2312"/>
          <w:sz w:val="21"/>
        </w:rPr>
        <w:t>（5）定期进行消防检查，预防为主，防消结合，发现隐患，及时消除。</w:t>
      </w:r>
    </w:p>
    <w:p>
      <w:pPr>
        <w:pStyle w:val="null3"/>
        <w:ind w:firstLine="480"/>
        <w:jc w:val="left"/>
      </w:pPr>
      <w:r>
        <w:rPr>
          <w:rFonts w:ascii="仿宋_GB2312" w:hAnsi="仿宋_GB2312" w:cs="仿宋_GB2312" w:eastAsia="仿宋_GB2312"/>
          <w:sz w:val="21"/>
        </w:rPr>
        <w:t>（6）做好消防器材、设备的检查保养，使之始终处于完好状态。</w:t>
      </w:r>
    </w:p>
    <w:p>
      <w:pPr>
        <w:pStyle w:val="null3"/>
        <w:ind w:firstLine="480"/>
        <w:jc w:val="left"/>
      </w:pPr>
      <w:r>
        <w:rPr>
          <w:rFonts w:ascii="仿宋_GB2312" w:hAnsi="仿宋_GB2312" w:cs="仿宋_GB2312" w:eastAsia="仿宋_GB2312"/>
          <w:sz w:val="21"/>
        </w:rPr>
        <w:t>（7）制止任何违反消防安全的行为。</w:t>
      </w:r>
    </w:p>
    <w:p>
      <w:pPr>
        <w:pStyle w:val="null3"/>
        <w:ind w:firstLine="480"/>
        <w:jc w:val="left"/>
      </w:pPr>
      <w:r>
        <w:rPr>
          <w:rFonts w:ascii="仿宋_GB2312" w:hAnsi="仿宋_GB2312" w:cs="仿宋_GB2312" w:eastAsia="仿宋_GB2312"/>
          <w:sz w:val="21"/>
        </w:rPr>
        <w:t xml:space="preserve">（8）完成领导交办职责范围内的其他事项。  </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会务客服管理要求：</w:t>
      </w:r>
    </w:p>
    <w:p>
      <w:pPr>
        <w:pStyle w:val="null3"/>
        <w:ind w:firstLine="480"/>
        <w:jc w:val="left"/>
      </w:pPr>
      <w:r>
        <w:rPr>
          <w:rFonts w:ascii="仿宋_GB2312" w:hAnsi="仿宋_GB2312" w:cs="仿宋_GB2312" w:eastAsia="仿宋_GB2312"/>
          <w:sz w:val="21"/>
        </w:rPr>
        <w:t>7.1</w:t>
      </w:r>
      <w:r>
        <w:rPr>
          <w:rFonts w:ascii="仿宋_GB2312" w:hAnsi="仿宋_GB2312" w:cs="仿宋_GB2312" w:eastAsia="仿宋_GB2312"/>
          <w:sz w:val="21"/>
        </w:rPr>
        <w:t>服务内容包括为采购人举办的各类重要会议及培训提供保障服务、来访客人的接待保障服务等。</w:t>
      </w:r>
    </w:p>
    <w:p>
      <w:pPr>
        <w:pStyle w:val="null3"/>
        <w:ind w:firstLine="480"/>
        <w:jc w:val="left"/>
      </w:pPr>
      <w:r>
        <w:rPr>
          <w:rFonts w:ascii="仿宋_GB2312" w:hAnsi="仿宋_GB2312" w:cs="仿宋_GB2312" w:eastAsia="仿宋_GB2312"/>
          <w:sz w:val="21"/>
        </w:rPr>
        <w:t>7.2</w:t>
      </w:r>
      <w:r>
        <w:rPr>
          <w:rFonts w:ascii="仿宋_GB2312" w:hAnsi="仿宋_GB2312" w:cs="仿宋_GB2312" w:eastAsia="仿宋_GB2312"/>
          <w:sz w:val="21"/>
        </w:rPr>
        <w:t>根据需要提供重要活动和会议及培训的迎宾、颁奖等礼仪服务。会议服务人员需具有较高的政治素质、专业素质，良好的仪容仪表。会务、礼仪服务要制定严格的服务制度和服务标准，服务人员协助摆放桌牌、会标、横幅等会议事务，为会议区提供秩序维护、会务、室内外保洁、音响等高质量的服务。</w:t>
      </w:r>
    </w:p>
    <w:p>
      <w:pPr>
        <w:pStyle w:val="null3"/>
        <w:ind w:firstLine="480"/>
        <w:jc w:val="left"/>
      </w:pPr>
      <w:r>
        <w:rPr>
          <w:rFonts w:ascii="仿宋_GB2312" w:hAnsi="仿宋_GB2312" w:cs="仿宋_GB2312" w:eastAsia="仿宋_GB2312"/>
          <w:sz w:val="21"/>
        </w:rPr>
        <w:t>7.3</w:t>
      </w:r>
      <w:r>
        <w:rPr>
          <w:rFonts w:ascii="仿宋_GB2312" w:hAnsi="仿宋_GB2312" w:cs="仿宋_GB2312" w:eastAsia="仿宋_GB2312"/>
          <w:sz w:val="21"/>
        </w:rPr>
        <w:t>上班时间工作人员按不同岗位要求统一着装，佩戴工作牌，着装整洁，标牌佩戴合适、规范，要求工作人员仪态端庄，举止大方，服务热情，精神饱满。</w:t>
      </w:r>
    </w:p>
    <w:p>
      <w:pPr>
        <w:pStyle w:val="null3"/>
        <w:ind w:firstLine="480"/>
        <w:jc w:val="left"/>
      </w:pPr>
      <w:r>
        <w:rPr>
          <w:rFonts w:ascii="仿宋_GB2312" w:hAnsi="仿宋_GB2312" w:cs="仿宋_GB2312" w:eastAsia="仿宋_GB2312"/>
          <w:sz w:val="21"/>
        </w:rPr>
        <w:t>7.4</w:t>
      </w:r>
      <w:r>
        <w:rPr>
          <w:rFonts w:ascii="仿宋_GB2312" w:hAnsi="仿宋_GB2312" w:cs="仿宋_GB2312" w:eastAsia="仿宋_GB2312"/>
          <w:sz w:val="21"/>
        </w:rPr>
        <w:t>建立会议室管理制度，重要场所、重要会议活动，工作人员要认真遵守保密法规，制订会议服务规程并认真落实。做好会议室的音响服务的督促，保证开水供应并定时续水，会前会后打扫室内卫生，保持室内整洁，会场布置及时。</w:t>
      </w:r>
    </w:p>
    <w:p>
      <w:pPr>
        <w:pStyle w:val="null3"/>
        <w:ind w:firstLine="480"/>
        <w:jc w:val="left"/>
      </w:pPr>
      <w:r>
        <w:rPr>
          <w:rFonts w:ascii="仿宋_GB2312" w:hAnsi="仿宋_GB2312" w:cs="仿宋_GB2312" w:eastAsia="仿宋_GB2312"/>
          <w:sz w:val="21"/>
        </w:rPr>
        <w:t>7.5</w:t>
      </w:r>
      <w:r>
        <w:rPr>
          <w:rFonts w:ascii="仿宋_GB2312" w:hAnsi="仿宋_GB2312" w:cs="仿宋_GB2312" w:eastAsia="仿宋_GB2312"/>
          <w:sz w:val="21"/>
        </w:rPr>
        <w:t>如遇采购人有大型集体活动及机关重要接待活动的礼仪服务保障时，中标供应商需按照采购人的实际需求调派相关人员进行支援（采购人不另行增加支援费用）受理业主分配的客服需求，安排相关人员及时处理；</w:t>
      </w:r>
    </w:p>
    <w:p>
      <w:pPr>
        <w:pStyle w:val="null3"/>
        <w:ind w:firstLine="480"/>
        <w:jc w:val="left"/>
      </w:pPr>
      <w:r>
        <w:rPr>
          <w:rFonts w:ascii="仿宋_GB2312" w:hAnsi="仿宋_GB2312" w:cs="仿宋_GB2312" w:eastAsia="仿宋_GB2312"/>
          <w:sz w:val="21"/>
        </w:rPr>
        <w:t>7.6</w:t>
      </w:r>
      <w:r>
        <w:rPr>
          <w:rFonts w:ascii="仿宋_GB2312" w:hAnsi="仿宋_GB2312" w:cs="仿宋_GB2312" w:eastAsia="仿宋_GB2312"/>
          <w:sz w:val="21"/>
        </w:rPr>
        <w:t>接待客户投诉，并负责日常情况下的投诉处理工作。负责各部门的日常邮件、报纸分类和派送。</w:t>
      </w:r>
    </w:p>
    <w:p>
      <w:pPr>
        <w:pStyle w:val="null3"/>
        <w:ind w:firstLine="480"/>
        <w:jc w:val="left"/>
      </w:pPr>
      <w:r>
        <w:rPr>
          <w:rFonts w:ascii="仿宋_GB2312" w:hAnsi="仿宋_GB2312" w:cs="仿宋_GB2312" w:eastAsia="仿宋_GB2312"/>
          <w:sz w:val="21"/>
        </w:rPr>
        <w:t>7.7</w:t>
      </w:r>
      <w:r>
        <w:rPr>
          <w:rFonts w:ascii="仿宋_GB2312" w:hAnsi="仿宋_GB2312" w:cs="仿宋_GB2312" w:eastAsia="仿宋_GB2312"/>
          <w:sz w:val="21"/>
        </w:rPr>
        <w:t>完成领导交办职责范围内的其他事项。</w:t>
      </w:r>
    </w:p>
    <w:p>
      <w:pPr>
        <w:pStyle w:val="null3"/>
        <w:ind w:firstLine="480"/>
        <w:jc w:val="left"/>
      </w:pPr>
      <w:r>
        <w:rPr>
          <w:rFonts w:ascii="仿宋_GB2312" w:hAnsi="仿宋_GB2312" w:cs="仿宋_GB2312" w:eastAsia="仿宋_GB2312"/>
          <w:sz w:val="21"/>
        </w:rPr>
        <w:t>8.</w:t>
      </w:r>
      <w:r>
        <w:rPr>
          <w:rFonts w:ascii="仿宋_GB2312" w:hAnsi="仿宋_GB2312" w:cs="仿宋_GB2312" w:eastAsia="仿宋_GB2312"/>
          <w:sz w:val="21"/>
        </w:rPr>
        <w:t>节能减排及垃圾分类管理要求</w:t>
      </w:r>
    </w:p>
    <w:p>
      <w:pPr>
        <w:pStyle w:val="null3"/>
        <w:ind w:firstLine="480"/>
        <w:jc w:val="left"/>
      </w:pPr>
      <w:r>
        <w:rPr>
          <w:rFonts w:ascii="仿宋_GB2312" w:hAnsi="仿宋_GB2312" w:cs="仿宋_GB2312" w:eastAsia="仿宋_GB2312"/>
          <w:sz w:val="21"/>
        </w:rPr>
        <w:t>8.1</w:t>
      </w:r>
      <w:r>
        <w:rPr>
          <w:rFonts w:ascii="仿宋_GB2312" w:hAnsi="仿宋_GB2312" w:cs="仿宋_GB2312" w:eastAsia="仿宋_GB2312"/>
          <w:sz w:val="21"/>
        </w:rPr>
        <w:t>中标人要按照国家、广东省、江门市有关垃圾分类的制度要求，做好垃圾分类的各项工作。要结合物业项目的实际，制定生活垃圾分类管理制度和操作规范，明确分类投放、分类收集各环节日负责人和保洁人员。</w:t>
      </w:r>
    </w:p>
    <w:p>
      <w:pPr>
        <w:pStyle w:val="null3"/>
        <w:ind w:firstLine="480"/>
        <w:jc w:val="left"/>
      </w:pPr>
      <w:r>
        <w:rPr>
          <w:rFonts w:ascii="仿宋_GB2312" w:hAnsi="仿宋_GB2312" w:cs="仿宋_GB2312" w:eastAsia="仿宋_GB2312"/>
          <w:sz w:val="21"/>
        </w:rPr>
        <w:t>8.2</w:t>
      </w:r>
      <w:r>
        <w:rPr>
          <w:rFonts w:ascii="仿宋_GB2312" w:hAnsi="仿宋_GB2312" w:cs="仿宋_GB2312" w:eastAsia="仿宋_GB2312"/>
          <w:sz w:val="21"/>
        </w:rPr>
        <w:t>中标人需针对物业具体情况制订操作性强的节能减排方案、管理办法及配合采购人实施办公楼节能措施，包括但不限如下内容：</w:t>
      </w:r>
    </w:p>
    <w:p>
      <w:pPr>
        <w:pStyle w:val="null3"/>
        <w:ind w:firstLine="480"/>
        <w:jc w:val="left"/>
      </w:pPr>
      <w:r>
        <w:rPr>
          <w:rFonts w:ascii="仿宋_GB2312" w:hAnsi="仿宋_GB2312" w:cs="仿宋_GB2312" w:eastAsia="仿宋_GB2312"/>
          <w:sz w:val="21"/>
        </w:rPr>
        <w:t>（1）中标人要建立一个完善的节能降耗管理体系，使物业运行中各环节的所有操作、管理、人员能与采购人密切配合，采取行之有效的措施开展节能降耗的相关工作；</w:t>
      </w:r>
    </w:p>
    <w:p>
      <w:pPr>
        <w:pStyle w:val="null3"/>
        <w:ind w:firstLine="480"/>
        <w:jc w:val="left"/>
      </w:pPr>
      <w:r>
        <w:rPr>
          <w:rFonts w:ascii="仿宋_GB2312" w:hAnsi="仿宋_GB2312" w:cs="仿宋_GB2312" w:eastAsia="仿宋_GB2312"/>
          <w:sz w:val="21"/>
        </w:rPr>
        <w:t>（2）中标人要成立节能降耗小组；以提高全员节能意识。定期宣传节能降耗的意义和节能降耗方式方法；</w:t>
      </w:r>
    </w:p>
    <w:p>
      <w:pPr>
        <w:pStyle w:val="null3"/>
        <w:ind w:firstLine="480"/>
        <w:jc w:val="left"/>
      </w:pPr>
      <w:r>
        <w:rPr>
          <w:rFonts w:ascii="仿宋_GB2312" w:hAnsi="仿宋_GB2312" w:cs="仿宋_GB2312" w:eastAsia="仿宋_GB2312"/>
          <w:sz w:val="21"/>
        </w:rPr>
        <w:t>（3）用现代化的节能技术，在不影响光照的情况下尽量采用节能灯具及控制开关；</w:t>
      </w:r>
    </w:p>
    <w:p>
      <w:pPr>
        <w:pStyle w:val="null3"/>
        <w:ind w:firstLine="480"/>
        <w:jc w:val="left"/>
      </w:pPr>
      <w:r>
        <w:rPr>
          <w:rFonts w:ascii="仿宋_GB2312" w:hAnsi="仿宋_GB2312" w:cs="仿宋_GB2312" w:eastAsia="仿宋_GB2312"/>
          <w:sz w:val="21"/>
        </w:rPr>
        <w:t>（4）成立以工程部人员为主体，以其他各部门为辅助的节能责任制机制，分区域，分责任，分任务，让每一部分的能源消耗更加趋于合理；</w:t>
      </w:r>
    </w:p>
    <w:p>
      <w:pPr>
        <w:pStyle w:val="null3"/>
        <w:ind w:firstLine="480"/>
        <w:jc w:val="left"/>
      </w:pPr>
      <w:r>
        <w:rPr>
          <w:rFonts w:ascii="仿宋_GB2312" w:hAnsi="仿宋_GB2312" w:cs="仿宋_GB2312" w:eastAsia="仿宋_GB2312"/>
          <w:sz w:val="21"/>
        </w:rPr>
        <w:t>（5）制定专业节能降耗措施，包括水专业及电专业的节能降耗措施；</w:t>
      </w:r>
    </w:p>
    <w:p>
      <w:pPr>
        <w:pStyle w:val="null3"/>
        <w:ind w:firstLine="480"/>
        <w:jc w:val="left"/>
      </w:pPr>
      <w:r>
        <w:rPr>
          <w:rFonts w:ascii="仿宋_GB2312" w:hAnsi="仿宋_GB2312" w:cs="仿宋_GB2312" w:eastAsia="仿宋_GB2312"/>
          <w:sz w:val="21"/>
        </w:rPr>
        <w:t>（6）建立能源消耗计划和考核制度，要做到能源有计划的使用和消耗，根据物业设施设备的运行要求和性质，测算各年、季、月能源的需求量，并确定能源考核标准；</w:t>
      </w:r>
    </w:p>
    <w:p>
      <w:pPr>
        <w:pStyle w:val="null3"/>
        <w:ind w:firstLine="480"/>
        <w:jc w:val="left"/>
      </w:pPr>
      <w:r>
        <w:rPr>
          <w:rFonts w:ascii="仿宋_GB2312" w:hAnsi="仿宋_GB2312" w:cs="仿宋_GB2312" w:eastAsia="仿宋_GB2312"/>
          <w:sz w:val="21"/>
        </w:rPr>
        <w:t>（7）采取技术改造手段，提高设备运行效能，降低能源消耗；</w:t>
      </w:r>
    </w:p>
    <w:p>
      <w:pPr>
        <w:pStyle w:val="null3"/>
        <w:ind w:firstLine="480"/>
        <w:jc w:val="left"/>
      </w:pPr>
      <w:r>
        <w:rPr>
          <w:rFonts w:ascii="仿宋_GB2312" w:hAnsi="仿宋_GB2312" w:cs="仿宋_GB2312" w:eastAsia="仿宋_GB2312"/>
          <w:sz w:val="21"/>
        </w:rPr>
        <w:t>（8）注重设施设备的日常保养检修，避免设备“带病”运行，增大能源消耗，并通过各种手段，在不投资或少投资的情况下杜绝能源浪费，减少各种费用支出，使物业能源消耗趋于合理；</w:t>
      </w:r>
    </w:p>
    <w:p>
      <w:pPr>
        <w:pStyle w:val="null3"/>
        <w:ind w:firstLine="480"/>
        <w:jc w:val="left"/>
      </w:pPr>
      <w:r>
        <w:rPr>
          <w:rFonts w:ascii="仿宋_GB2312" w:hAnsi="仿宋_GB2312" w:cs="仿宋_GB2312" w:eastAsia="仿宋_GB2312"/>
          <w:sz w:val="21"/>
        </w:rPr>
        <w:t>（9）制定和健全空调、电脑、照明及非需使用的电气设备的管理和使用（开、关）制度，明细工作职责，分工到人，责任到人。</w:t>
      </w:r>
    </w:p>
    <w:p>
      <w:pPr>
        <w:pStyle w:val="null3"/>
        <w:ind w:firstLine="480"/>
        <w:jc w:val="left"/>
      </w:pPr>
      <w:r>
        <w:rPr>
          <w:rFonts w:ascii="仿宋_GB2312" w:hAnsi="仿宋_GB2312" w:cs="仿宋_GB2312" w:eastAsia="仿宋_GB2312"/>
          <w:sz w:val="21"/>
        </w:rPr>
        <w:t>9.</w:t>
      </w:r>
      <w:r>
        <w:rPr>
          <w:rFonts w:ascii="仿宋_GB2312" w:hAnsi="仿宋_GB2312" w:cs="仿宋_GB2312" w:eastAsia="仿宋_GB2312"/>
          <w:sz w:val="21"/>
        </w:rPr>
        <w:t>其它管理事项</w:t>
      </w:r>
    </w:p>
    <w:p>
      <w:pPr>
        <w:pStyle w:val="null3"/>
        <w:ind w:firstLine="480"/>
        <w:jc w:val="left"/>
      </w:pPr>
      <w:r>
        <w:rPr>
          <w:rFonts w:ascii="仿宋_GB2312" w:hAnsi="仿宋_GB2312" w:cs="仿宋_GB2312" w:eastAsia="仿宋_GB2312"/>
          <w:sz w:val="21"/>
        </w:rPr>
        <w:t>9.1</w:t>
      </w:r>
      <w:r>
        <w:rPr>
          <w:rFonts w:ascii="仿宋_GB2312" w:hAnsi="仿宋_GB2312" w:cs="仿宋_GB2312" w:eastAsia="仿宋_GB2312"/>
          <w:sz w:val="21"/>
        </w:rPr>
        <w:t>采购人不提供员工宿舍给中标人，中标人应自行解决属下员工的住宿安排。对于值班员工，可以根据实际情况，安排值班宿舍。在条件许可的情况下，采购人可在内部餐厅向中标人派驻员工提供就餐，餐费由中标人自负，餐费结算、就餐时间安排等的具体办法由采购人相关部门予以明确。</w:t>
      </w:r>
    </w:p>
    <w:p>
      <w:pPr>
        <w:pStyle w:val="null3"/>
        <w:ind w:firstLine="480"/>
        <w:jc w:val="left"/>
      </w:pPr>
      <w:r>
        <w:rPr>
          <w:rFonts w:ascii="仿宋_GB2312" w:hAnsi="仿宋_GB2312" w:cs="仿宋_GB2312" w:eastAsia="仿宋_GB2312"/>
          <w:sz w:val="21"/>
        </w:rPr>
        <w:t>（四）物业管理服务质量要求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中标供应商需严格执行《全国物业管理示范大厦标准》，认真履行《物业管理服务合同》的约定，提升管理水平和服务质量，并达到以下重点事项的管理标准和服务要求：</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物业管理区域内无因中标人管理不当而发生重大刑事案件和重大交通及重大火灾等安全事故。包括但不限于：发生盗窃、纵火、爆炸、投毒等恶性事（案）件、外事纠纷、泄密等事（案）件。</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物业管理区域内无群众上访、群体性闹事及办公和展厅范围内的大声喧哗等情况发生。</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严格遵守有关消防管理规定，确保无因中标供应商管理不当而发生在管理区域内的消防事故，消防设备完好率100%。</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物业管理区域内的设施、机电设备无操作管理、使用责任事故发生。由中标人分包的项目及物业管理区域内施工和二次装修工程无因监管不到位而发生安全事故。</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各项设施设备的维修保养工作，需按采购人要求的时限，高效、保质、保量完成。</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除因基建质量、设备质量在保养期内等特殊原因外，房屋及配套设施、设备完好率达100%；零星维修、急修(1小时内完成)及时率达100%(网络等专业设施除外)。</w:t>
      </w:r>
    </w:p>
    <w:p>
      <w:pPr>
        <w:pStyle w:val="null3"/>
        <w:ind w:firstLine="480"/>
        <w:jc w:val="left"/>
      </w:pPr>
      <w:r>
        <w:rPr>
          <w:rFonts w:ascii="仿宋_GB2312" w:hAnsi="仿宋_GB2312" w:cs="仿宋_GB2312" w:eastAsia="仿宋_GB2312"/>
          <w:sz w:val="21"/>
        </w:rPr>
        <w:t>8.</w:t>
      </w:r>
      <w:r>
        <w:rPr>
          <w:rFonts w:ascii="仿宋_GB2312" w:hAnsi="仿宋_GB2312" w:cs="仿宋_GB2312" w:eastAsia="仿宋_GB2312"/>
          <w:sz w:val="21"/>
        </w:rPr>
        <w:t>物业管理区域内照明、雨水井、污水井、排水管、明暗沟完好率100%。</w:t>
      </w:r>
    </w:p>
    <w:p>
      <w:pPr>
        <w:pStyle w:val="null3"/>
        <w:ind w:firstLine="480"/>
        <w:jc w:val="left"/>
      </w:pPr>
      <w:r>
        <w:rPr>
          <w:rFonts w:ascii="仿宋_GB2312" w:hAnsi="仿宋_GB2312" w:cs="仿宋_GB2312" w:eastAsia="仿宋_GB2312"/>
          <w:sz w:val="21"/>
        </w:rPr>
        <w:t>9.</w:t>
      </w:r>
      <w:r>
        <w:rPr>
          <w:rFonts w:ascii="仿宋_GB2312" w:hAnsi="仿宋_GB2312" w:cs="仿宋_GB2312" w:eastAsia="仿宋_GB2312"/>
          <w:sz w:val="21"/>
        </w:rPr>
        <w:t>物业管理区域内实行动态保洁，卫生清洁保洁率99%。</w:t>
      </w:r>
    </w:p>
    <w:p>
      <w:pPr>
        <w:pStyle w:val="null3"/>
        <w:ind w:firstLine="480"/>
        <w:jc w:val="left"/>
      </w:pPr>
      <w:r>
        <w:rPr>
          <w:rFonts w:ascii="仿宋_GB2312" w:hAnsi="仿宋_GB2312" w:cs="仿宋_GB2312" w:eastAsia="仿宋_GB2312"/>
          <w:sz w:val="21"/>
        </w:rPr>
        <w:t>10.</w:t>
      </w:r>
      <w:r>
        <w:rPr>
          <w:rFonts w:ascii="仿宋_GB2312" w:hAnsi="仿宋_GB2312" w:cs="仿宋_GB2312" w:eastAsia="仿宋_GB2312"/>
          <w:sz w:val="21"/>
        </w:rPr>
        <w:t>物业管理服务满意率在95%以上；投诉处理率100% 。</w:t>
      </w:r>
    </w:p>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为达到以上质量要求，投标人应供应商应制定质量保障措施，包括但不限质量目标、质量控制措施、岗位责任、问题处理计划、质量评价、整改完善、等内容，确保项目高质量完成。</w:t>
      </w:r>
    </w:p>
    <w:p>
      <w:pPr>
        <w:pStyle w:val="null3"/>
        <w:ind w:firstLine="480"/>
        <w:jc w:val="left"/>
      </w:pPr>
      <w:r>
        <w:rPr>
          <w:rFonts w:ascii="仿宋_GB2312" w:hAnsi="仿宋_GB2312" w:cs="仿宋_GB2312" w:eastAsia="仿宋_GB2312"/>
          <w:sz w:val="21"/>
        </w:rPr>
        <w:t>（五）物业管理服务标准</w:t>
      </w:r>
    </w:p>
    <w:tbl>
      <w:tblPr>
        <w:tblW w:w="0" w:type="auto"/>
        <w:tblBorders>
          <w:top w:val="none" w:color="000000" w:sz="4"/>
          <w:left w:val="none" w:color="000000" w:sz="4"/>
          <w:bottom w:val="none" w:color="000000" w:sz="4"/>
          <w:right w:val="none" w:color="000000" w:sz="4"/>
          <w:insideH w:val="none"/>
          <w:insideV w:val="none"/>
        </w:tblBorders>
      </w:tblPr>
      <w:tblGrid>
        <w:gridCol w:w="1523"/>
        <w:gridCol w:w="1186"/>
        <w:gridCol w:w="701"/>
        <w:gridCol w:w="26"/>
        <w:gridCol w:w="674"/>
        <w:gridCol w:w="242"/>
        <w:gridCol w:w="633"/>
        <w:gridCol w:w="121"/>
        <w:gridCol w:w="755"/>
        <w:gridCol w:w="2454"/>
      </w:tblGrid>
      <w:tr>
        <w:tc>
          <w:tcPr>
            <w:tcW w:type="dxa" w:w="8315"/>
            <w:gridSpan w:val="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（一）公共区域卫生标准（不得低于以下标准）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每季</w:t>
            </w:r>
          </w:p>
        </w:tc>
      </w:tr>
      <w:tr>
        <w:tc>
          <w:tcPr>
            <w:tcW w:type="dxa" w:w="1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各楼层的办公室</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地面、玻璃、墙身</w:t>
            </w:r>
          </w:p>
        </w:tc>
        <w:tc>
          <w:tcPr>
            <w:tcW w:type="dxa" w:w="72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清抹一次</w:t>
            </w:r>
          </w:p>
        </w:tc>
        <w:tc>
          <w:tcPr>
            <w:tcW w:type="dxa" w:w="91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地面、玻璃、墙身保持干净、无灰尘。</w:t>
            </w:r>
          </w:p>
        </w:tc>
      </w:tr>
      <w:tr>
        <w:tc>
          <w:tcPr>
            <w:tcW w:type="dxa" w:w="1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会议室、接待室</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地面、台凳、玻璃、墙身</w:t>
            </w:r>
          </w:p>
        </w:tc>
        <w:tc>
          <w:tcPr>
            <w:tcW w:type="dxa" w:w="72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w:t>
            </w:r>
          </w:p>
          <w:p>
            <w:pPr>
              <w:pStyle w:val="null3"/>
              <w:ind w:firstLine="480"/>
              <w:jc w:val="left"/>
            </w:pPr>
            <w:r>
              <w:rPr>
                <w:rFonts w:ascii="仿宋_GB2312" w:hAnsi="仿宋_GB2312" w:cs="仿宋_GB2312" w:eastAsia="仿宋_GB2312"/>
                <w:sz w:val="21"/>
              </w:rPr>
              <w:t>一次</w:t>
            </w:r>
          </w:p>
        </w:tc>
        <w:tc>
          <w:tcPr>
            <w:tcW w:type="dxa" w:w="91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地面、台凳、玻璃、墙身保持干净、无灰尘。</w:t>
            </w:r>
          </w:p>
        </w:tc>
      </w:tr>
      <w:tr>
        <w:tc>
          <w:tcPr>
            <w:tcW w:type="dxa" w:w="1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地下车库</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72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清扫</w:t>
            </w:r>
          </w:p>
          <w:p>
            <w:pPr>
              <w:pStyle w:val="null3"/>
              <w:ind w:firstLine="480"/>
              <w:jc w:val="left"/>
            </w:pPr>
            <w:r>
              <w:rPr>
                <w:rFonts w:ascii="仿宋_GB2312" w:hAnsi="仿宋_GB2312" w:cs="仿宋_GB2312" w:eastAsia="仿宋_GB2312"/>
                <w:sz w:val="21"/>
              </w:rPr>
              <w:t>一次</w:t>
            </w:r>
          </w:p>
        </w:tc>
        <w:tc>
          <w:tcPr>
            <w:tcW w:type="dxa" w:w="91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清洗一次</w:t>
            </w:r>
          </w:p>
        </w:tc>
        <w:tc>
          <w:tcPr>
            <w:tcW w:type="dxa" w:w="6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消毒一次</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p>
        </w:tc>
        <w:tc>
          <w:tcPr>
            <w:tcW w:type="dxa" w:w="24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地面保持干净。</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楼层公共区域</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大堂、走廊过道地面</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w:t>
            </w:r>
          </w:p>
          <w:p>
            <w:pPr>
              <w:pStyle w:val="null3"/>
              <w:ind w:firstLine="480"/>
              <w:jc w:val="left"/>
            </w:pPr>
            <w:r>
              <w:rPr>
                <w:rFonts w:ascii="仿宋_GB2312" w:hAnsi="仿宋_GB2312" w:cs="仿宋_GB2312" w:eastAsia="仿宋_GB2312"/>
                <w:sz w:val="21"/>
              </w:rPr>
              <w:t>数次</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晶面或打蜡处理两次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、地面保洁清洁光亮，无污迹、无脚印；</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、走道四周及踢脚线保持干净、无脏物；</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、烟灰缸保持清洁无污痕、烟蒂不太多；</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、楼层垃圾桶放置整齐、套上垃圾袋，四周无散落垃圾，无异味；</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、墙面、门框、通风口、灯具保持干净、无灰尘。</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栏杆、抹手、饰物</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w:t>
            </w:r>
          </w:p>
          <w:p>
            <w:pPr>
              <w:pStyle w:val="null3"/>
              <w:ind w:firstLine="480"/>
              <w:jc w:val="left"/>
            </w:pPr>
            <w:r>
              <w:rPr>
                <w:rFonts w:ascii="仿宋_GB2312" w:hAnsi="仿宋_GB2312" w:cs="仿宋_GB2312" w:eastAsia="仿宋_GB2312"/>
                <w:sz w:val="21"/>
              </w:rPr>
              <w:t>数次</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天花、风口、灯具、消防器具、墙身、管道</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清抹一次</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清扫二次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垃圾桶、烟灰盅</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w:t>
            </w:r>
          </w:p>
          <w:p>
            <w:pPr>
              <w:pStyle w:val="null3"/>
              <w:ind w:firstLine="480"/>
              <w:jc w:val="left"/>
            </w:pPr>
            <w:r>
              <w:rPr>
                <w:rFonts w:ascii="仿宋_GB2312" w:hAnsi="仿宋_GB2312" w:cs="仿宋_GB2312" w:eastAsia="仿宋_GB2312"/>
                <w:sz w:val="21"/>
              </w:rPr>
              <w:t>二次</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（二）公共设施清洁标准（不得低于以下标准）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洗手间</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大、小便洁具</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消毒、洁厕灵擦洗二次，冲洗数次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大清洁一次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、卫生洁具保持清洁，无水迹、无头发、无异味；</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、保持墙壁干净，无蜘蛛网，地面无杂物；</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、保持镜面洁净、无手印、无水迹；</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、保持金属器具光亮、无锈迹；</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、保持卫生间卫生用品不缺断；</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、大楼场地清洁卫生实行早（7点30分）、午（1点30分）、二班次清洁，其中早班进行全面清洁，午班只负责地面整洁和厕所清洁，早晚班次厕所消毒。特殊情况除外。</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、厕所发生堵塞，中标人安排人员及时处理。</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镜面</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清刮二次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清洁一次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洗手台面、洗手盆</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擦洗数次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地面</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清洗、拖干数次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清洁一次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门、窗、框、隔板</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除尘一次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天花、风口、灯具</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清抹一次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手纸箩</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清理一次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收集垃圾</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日产日清</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楼梯</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走火楼梯</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清扫一次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清拖一次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、保持楼梯无烟头、纸屑、杂物；</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、保持楼梯扶手洁净、无污痕。</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不锈钢栏杆、扶手</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毛巾清擦一次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外围</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建筑物外围公共场地</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冲洗一次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税局大楼</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除“四害”</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做一次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按实际需要，一般一个月做一次</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白蚁防治</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做一次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按实际需要，一般一个月做一次</w:t>
            </w: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（三）设备设施管理、巡检标准（不得低于以下标准）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7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175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公共区域</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公共照明</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每天巡查时，做好各种设备运行记录；</w:t>
            </w:r>
          </w:p>
          <w:p>
            <w:pPr>
              <w:pStyle w:val="null3"/>
              <w:ind w:firstLine="480"/>
              <w:jc w:val="left"/>
            </w:pPr>
            <w:r>
              <w:rPr>
                <w:rFonts w:ascii="仿宋_GB2312" w:hAnsi="仿宋_GB2312" w:cs="仿宋_GB2312" w:eastAsia="仿宋_GB2312"/>
                <w:sz w:val="21"/>
              </w:rPr>
              <w:t>发现故障时，属于小故障则组织人员立即维修，属于大故障的及时上报采购人管理部门，协助采购人委托的维保公司立即进行抢修；</w:t>
            </w:r>
          </w:p>
          <w:p>
            <w:pPr>
              <w:pStyle w:val="null3"/>
              <w:ind w:firstLine="480"/>
              <w:jc w:val="left"/>
            </w:pPr>
            <w:r>
              <w:rPr>
                <w:rFonts w:ascii="仿宋_GB2312" w:hAnsi="仿宋_GB2312" w:cs="仿宋_GB2312" w:eastAsia="仿宋_GB2312"/>
                <w:sz w:val="21"/>
              </w:rPr>
              <w:t>确保办公场所用电、用水及设备运行正常；</w:t>
            </w:r>
          </w:p>
          <w:p>
            <w:pPr>
              <w:pStyle w:val="null3"/>
              <w:ind w:firstLine="480"/>
              <w:jc w:val="left"/>
            </w:pPr>
            <w:r>
              <w:rPr>
                <w:rFonts w:ascii="仿宋_GB2312" w:hAnsi="仿宋_GB2312" w:cs="仿宋_GB2312" w:eastAsia="仿宋_GB2312"/>
                <w:sz w:val="21"/>
              </w:rPr>
              <w:t>做好防鼠、防虫工作；</w:t>
            </w:r>
          </w:p>
          <w:p>
            <w:pPr>
              <w:pStyle w:val="null3"/>
              <w:ind w:firstLine="480"/>
              <w:jc w:val="left"/>
            </w:pPr>
            <w:r>
              <w:rPr>
                <w:rFonts w:ascii="仿宋_GB2312" w:hAnsi="仿宋_GB2312" w:cs="仿宋_GB2312" w:eastAsia="仿宋_GB2312"/>
                <w:sz w:val="21"/>
              </w:rPr>
              <w:t>负责对各水电设施的节能降耗进行调整监控工作；</w:t>
            </w:r>
          </w:p>
          <w:p>
            <w:pPr>
              <w:pStyle w:val="null3"/>
              <w:ind w:firstLine="480"/>
              <w:jc w:val="left"/>
            </w:pPr>
            <w:r>
              <w:rPr>
                <w:rFonts w:ascii="仿宋_GB2312" w:hAnsi="仿宋_GB2312" w:cs="仿宋_GB2312" w:eastAsia="仿宋_GB2312"/>
                <w:sz w:val="21"/>
              </w:rPr>
              <w:t>组成紧急应急小组，应对突发事件造成的雨、污水管道堵塞；</w:t>
            </w:r>
          </w:p>
          <w:p>
            <w:pPr>
              <w:pStyle w:val="null3"/>
              <w:ind w:firstLine="480"/>
              <w:jc w:val="left"/>
            </w:pPr>
            <w:r>
              <w:rPr>
                <w:rFonts w:ascii="仿宋_GB2312" w:hAnsi="仿宋_GB2312" w:cs="仿宋_GB2312" w:eastAsia="仿宋_GB2312"/>
                <w:sz w:val="21"/>
              </w:rPr>
              <w:t>确保机房环境整洁；</w:t>
            </w:r>
          </w:p>
          <w:p>
            <w:pPr>
              <w:pStyle w:val="null3"/>
              <w:ind w:firstLine="480"/>
              <w:jc w:val="left"/>
            </w:pPr>
            <w:r>
              <w:rPr>
                <w:rFonts w:ascii="仿宋_GB2312" w:hAnsi="仿宋_GB2312" w:cs="仿宋_GB2312" w:eastAsia="仿宋_GB2312"/>
                <w:sz w:val="21"/>
              </w:rPr>
              <w:t>确保管道没有跑、冒、漏。</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电控设施</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用水设施</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安全出口指示灯</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消防</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消防值班</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专人值班</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消防栓泵</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供水</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生活水泵</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（四）公共秩序管理标准（不得低于以下标准）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所有区域</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门岗值班</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24</w:t>
            </w:r>
            <w:r>
              <w:rPr>
                <w:rFonts w:ascii="仿宋_GB2312" w:hAnsi="仿宋_GB2312" w:cs="仿宋_GB2312" w:eastAsia="仿宋_GB2312"/>
                <w:sz w:val="21"/>
              </w:rPr>
              <w:t>小时</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、合理安排门岗、大堂岗、消防监控中心岗及巡逻岗的排班，实行封闭式管理，制定严密的安保规章制度；</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、实行24小时值班及巡逻制度，秩序维护员（保安）要求熟悉区域内的环境，文明值勤，训练有素，言语规范，认真负责；</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、结合区域特点，制订安全防范措施，物品出门实行凭证通行制度，防止人为破坏治安秩序，杜绝各类可能发生的事故；</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、进出车辆管理有序，无堵塞交通现象，管理有序不影响行人通行。</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来人来访</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专人登记检查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物品放行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专人登记检查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车场管理</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专人疏导</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公共秩序、安全</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定时巡回检查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（五）其他（不得低于以下标准）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办公大院区域的公共部分</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防漏补漏</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巡回</w:t>
            </w:r>
          </w:p>
          <w:p>
            <w:pPr>
              <w:pStyle w:val="null3"/>
              <w:ind w:firstLine="480"/>
              <w:jc w:val="left"/>
            </w:pPr>
            <w:r>
              <w:rPr>
                <w:rFonts w:ascii="仿宋_GB2312" w:hAnsi="仿宋_GB2312" w:cs="仿宋_GB2312" w:eastAsia="仿宋_GB2312"/>
                <w:sz w:val="21"/>
              </w:rPr>
              <w:t>检查</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发现问题，及时上报。</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防火门</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巡回检</w:t>
            </w:r>
          </w:p>
          <w:p>
            <w:pPr>
              <w:pStyle w:val="null3"/>
              <w:ind w:firstLine="480"/>
              <w:jc w:val="left"/>
            </w:pPr>
            <w:r>
              <w:rPr>
                <w:rFonts w:ascii="仿宋_GB2312" w:hAnsi="仿宋_GB2312" w:cs="仿宋_GB2312" w:eastAsia="仿宋_GB2312"/>
                <w:sz w:val="21"/>
              </w:rPr>
              <w:t>查1次</w:t>
            </w: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地毯</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检查1次</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化粪池</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每年清理两次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视实际情况进行清理。</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油污池</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检查1次</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每年清洗两次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视实际情况进行清理。</w:t>
            </w:r>
          </w:p>
        </w:tc>
      </w:tr>
      <w:tr>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其余物业区域相关工作</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对老干活动中心、宿舍、仓库进行定期清洁、安全巡查、设备设施巡检维护等工作</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根据采购人需求按周完成相关工作。</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其他服务</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档案管理</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w:t>
            </w:r>
          </w:p>
          <w:p>
            <w:pPr>
              <w:pStyle w:val="null3"/>
              <w:ind w:firstLine="480"/>
              <w:jc w:val="left"/>
            </w:pPr>
            <w:r>
              <w:rPr>
                <w:rFonts w:ascii="仿宋_GB2312" w:hAnsi="仿宋_GB2312" w:cs="仿宋_GB2312" w:eastAsia="仿宋_GB2312"/>
                <w:sz w:val="21"/>
              </w:rPr>
              <w:t>负责</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各类档案进行分类，专人管理。</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采购人投诉处理及时率</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及时</w:t>
            </w:r>
          </w:p>
          <w:p>
            <w:pPr>
              <w:pStyle w:val="null3"/>
              <w:ind w:firstLine="480"/>
              <w:jc w:val="left"/>
            </w:pPr>
            <w:r>
              <w:rPr>
                <w:rFonts w:ascii="仿宋_GB2312" w:hAnsi="仿宋_GB2312" w:cs="仿宋_GB2312" w:eastAsia="仿宋_GB2312"/>
                <w:sz w:val="21"/>
              </w:rPr>
              <w:t>处理</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个工作日内给予明确答复并回访，有纪录。</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停水停电</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提前1天以上通知用户（如遇突发事件或人力不可控制的情况除外）。</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更换日常办公设施</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接到采购人需求1小时内完成。</w:t>
            </w:r>
          </w:p>
        </w:tc>
      </w:tr>
      <w:tr>
        <w:tc>
          <w:tcPr>
            <w:tcW w:type="dxa" w:w="152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8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0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7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4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3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5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45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sz w:val="21"/>
        </w:rPr>
        <w:t>（六）考核办法及检查标准</w:t>
      </w:r>
    </w:p>
    <w:p>
      <w:pPr>
        <w:pStyle w:val="null3"/>
        <w:ind w:firstLine="480"/>
        <w:jc w:val="left"/>
      </w:pPr>
      <w:r>
        <w:rPr>
          <w:rFonts w:ascii="仿宋_GB2312" w:hAnsi="仿宋_GB2312" w:cs="仿宋_GB2312" w:eastAsia="仿宋_GB2312"/>
          <w:sz w:val="21"/>
          <w:b/>
        </w:rPr>
        <w:t>物业服务每月考核评分情况（月份）</w:t>
      </w:r>
    </w:p>
    <w:tbl>
      <w:tblPr>
        <w:tblW w:w="0" w:type="auto"/>
        <w:tblBorders>
          <w:top w:val="none" w:color="000000" w:sz="4"/>
          <w:left w:val="none" w:color="000000" w:sz="4"/>
          <w:bottom w:val="none" w:color="000000" w:sz="4"/>
          <w:right w:val="none" w:color="000000" w:sz="4"/>
          <w:insideH w:val="none"/>
          <w:insideV w:val="none"/>
        </w:tblBorders>
      </w:tblPr>
      <w:tblGrid>
        <w:gridCol w:w="479"/>
        <w:gridCol w:w="995"/>
        <w:gridCol w:w="553"/>
        <w:gridCol w:w="3662"/>
        <w:gridCol w:w="1327"/>
        <w:gridCol w:w="455"/>
        <w:gridCol w:w="455"/>
        <w:gridCol w:w="381"/>
      </w:tblGrid>
      <w:tr>
        <w:tc>
          <w:tcPr>
            <w:tcW w:type="dxa" w:w="8307"/>
            <w:gridSpan w:val="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考核人员：被考核人员：</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序号</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考评项 目</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项目分 值</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考评内容及标准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评分标准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考评分值</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考评理由</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备注</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一</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综合要求</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20</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规章制度</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建立健全相关规章制度，包括但不限于员工岗 位责任制度、岗位考核制度、值班制度、设施设备运行管理制度及维护保养制度、投诉处理制度、应急处理预案、档案资料管理规定等；②制定岗位职责、工作程序和工作标准等；③工作记录应及时、清楚、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1.5 分 ，不符合每项扣0.5分。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持证上岗</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上岗的从业人员（如消防监控室值班人员等特殊岗位人员）持证上岗率达100%；②员工上岗前需接受相应的培训，考核合格后方可上岗；③专业操作人员需按照国家相关规定取得相关岗位证书，并按相关要求规范开展作业。</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全部符合得1.5分，不符合每项扣0.5分。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员工管理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应按服务合同要求配备相应数量和资格条件的服务人员，包括现场管理人员、维修维护专业 技术人员、特种设备作业人员、特种作业人员、保安人员，以及客服、保洁、绿化养护等服务人 员；②应接受岗前培训和保密教育，合格后上岗； ③服务人员应满足以下基本条件：a.遵守法律法 规，遵守各项规章制度；b.具有良好的职业道德， 具备岗位所需的技能、知识、工作经验和资格； c.履行工作职责，遵守工作标准，忠于职守；d. 接受思想教育、专业技能、法律法规、安全保密、服务规范、服务礼仪等培训；e.具备良好的沟通 和表达能力；④服务过程中应统一着装（不得将制服与个人衣服混穿，不得将不同季节的制服混 穿），佩戴明显标识，仪容仪表整洁；应遵循服务礼仪，保持良好精神状态，举止大方有礼，用语文明规范，主动、热情、耐心、周到、及时提供服务。⑤工作期间，严禁员工在岗玩手机或做其他与工作无关的事情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 分，不符合每项扣0.6分。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服务响应</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 24 小时人员值班制度，有值班工作记录， 字迹清楚，数据准确；②非办公时间，应做好人员出入登 记的工作；③投诉处理率应为100%；④工作记录应及时、清楚、完整等。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 分，不符合每项扣0.5分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巡查巡检</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日检。各项目管理员应填报日检表并送物业管 理处相关主管审阅；②月检。项目负责人每月组 织对全部管理项目进行检查；③临检。根据需要， 项目负责人组织进行专项检查或应急抽检；④检 查情况应做好记录，存在问题应及时整改，整改情况及时反馈。</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全部符合得2分，不符合每 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档案管理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建立完善的服务资料档案，包括但不限于物业 管理区域内各类建筑物、场地、设施设备的清单等；②根据档案管理规范进行资料收集、分类、 整理和编制等，保存物业服务管理过程中的各类 档案资料；③档案资料的收集内容应真实、准确和完整等；④档案资料的保存年限应与《物业服务合同》的履行期限一致。</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全部符合得2分，不符合每 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7</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应急管理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运行机制：a.应建立并实施物业服务企业全员、全过程、全方位的应急管理责任制度；b.定期对相关应急救援人员进行培训，确保应急救援人员具备必要的专业知识、技能、身体素质和心理素质； c.应制定应急预案，针对突发事故和火灾、水灾、 爆炸、地震、安全疏散以及电梯应急等制定相应 的应急预案；d.制定应急预案的培训计划，明确培训对象、方式、频次和要求，评估培训效果。 制定应急预案的演练计划，明确不同类型应急预 案的演练形式和内容，每年至少组织 2 次应急演 练，进行演练效果评估和总结；e.协助配置应急物资，并建立应急物资管理制度。应急物资管理 制度应明确专职部门，有制定存放地点和使用记录。每月至少对应急物资进行 1 次维护及检查， 做好相应记录，确保应急物资完好待用。②应急响应：a.发生突发事件时，应根据事件的性质和发展态势，第一时间报告或报警，在 10 分钟内 召集安保人员在指定地点集合；并组织应急救援 队伍和工作人员，分级启动应急预案，营救受害人员，疏散、撤离、安置受到威胁的人员，控制 危险源，标明危险区域，封锁危险场所，并采取其他防止危害扩大的必要措施。b.应对突发事件全过程的记录（包括各类图像、录音、录像、文字报告）进行归档保存。</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全部符合得4分，不符合每 项扣0.8分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监督考核</w:t>
            </w:r>
          </w:p>
          <w:p>
            <w:pPr>
              <w:pStyle w:val="null3"/>
              <w:ind w:firstLine="480"/>
              <w:jc w:val="left"/>
            </w:pPr>
            <w:r>
              <w:rPr>
                <w:rFonts w:ascii="仿宋_GB2312" w:hAnsi="仿宋_GB2312" w:cs="仿宋_GB2312" w:eastAsia="仿宋_GB2312"/>
                <w:sz w:val="21"/>
              </w:rPr>
              <w:t>与改进</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日常监督：a.物业服务企业应每日对物业管理 区域范围内的人员来访、服务、环境卫生、绿化管养、设施设备运行、秩序与安全等状况进行检查,并查看相关记录；b.根据特殊情况（如异常危害性天气等）需要，监管部门应临时安排对重 点部位和重点设施设备进行针对性检查。②考核评价：物业服务企业应每季度或每半年至少进行 1 次抽样征询采购人服务意见，征询项目包括：综合服务、设施设备管理、秩序与安全管理、环境卫生、绿化养护等方面；③持续改进：物业服务监督检查中发现的不合格问题，应采取纠正措施。</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全部符合得4分，不符合每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二</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前台及其 他服务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值班服务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建立24小时值班制度，有值班记录，字迹清 晰；②及时接听采购人的报修、求助、建议、问 询、质疑、投诉等各类电话，及时收集、处理和 及时反馈各类信息；③一般情况，应在20分钟 内处理完毕，或告知处理和答复的时限；④有回访制度和记录，对投诉事项及处理结果应及时登记存档，并掌握采购人对处理结果的满意度。</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全部符合得2分，不符合每 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10</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投诉处理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应将投诉渠道及相关负责人信息进行公示；②接到有效投诉后，应根据投诉事项严重性，安排 相应的负责人员，在 30 分钟内到达现场确认，并根据实际情况，至多不超过 5 个工作日将问题 处理完毕；③在一般情况下，即时受理的责任性 投诉应在 30 分钟内给予答复；书面回复的应在 5 个工作日内完成。④非责任性投诉应向投诉人说明责任范围并在职责范围内提供必要协助；⑤ 投诉处理率应为 100%； 投诉处理及时率应为 100%；可联络投诉回复率应为 100%；⑥对投诉事项及处理结果应登记存档，并掌握采购人对处理结果的满意度。</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全部符合得3分，不符合每项扣0.5分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门岗接待服务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严格执行采购人的管理制度，落实来访人员出入登记管理制度；②服务人员应微笑相迎，提供咨询、引导或导梯等服务；③工作记录应及时、清晰、完整等。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 分，不符合每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信报收发</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按采购人的规章制度进行管理，做好信报手发工作。</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 分，不符合扣 2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三</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房屋设施及设备管理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基本要求</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制定 24 小时值班制度、设施设备运行管理制度、维护保养制度、岗位职责、工作程序和工作 标准等；②由采购人委托的专业设施设备维保，应提醒和督促相关维保单位按规定对大楼内的 相关设备定期维保，并且做好相应的台账记录，字迹清晰、内容完整等。③工作记录应及时、清晰、完整等。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全部符合得3分，不符合每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建筑物共用部位的维护和管理（巡检）</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值班巡检：应按要求对物业管理区域范围内的设备设施、消防安全、环境卫生和绿植等开展日检、月检、年检以及临检等；②施工管理：a.应制定完善的装修登记、巡检管理等制度；b.建立进场登记、告知、监督检查、劝阻和制止等装（维）修施工管理制度；c.施工结束后，应督促施工单位在规定时间内完成施工清场工作，并收回作业人员的出入证件。</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全部符合得6分，不符合每 小项扣1.5分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建筑物附 属设施设 备的维护 管理 （维保）</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设备机房管理：a.建立完善的设施设备维保制度和 24 小时值班制度，严格执行操作规程；b.建立完整的设施设备资料档案 。②供配电设施设备：配合采购人委托的维保公司做好大楼高低压设施设备的维护保养；③供水设施设备：a.建立完整的供水设施设备资料档案，设施设备标识规范齐全等；b.应配合采购人委托的第三方公司做好大楼生活水池的清洗工作等；④排污设施设备：配合采购人委托的第三方公司做好清理排水沟、沙井、油污池、化粪池工作等；b.配合采购人委托的第三方公司做好定期检查和清理隔油池工作等； c.如出现管道爆裂、井池溢流、井池盖缺损等紧急事件，应立即通知采购人。⑤电梯系统：a.建立完整的电梯设施设备资料档案，设施设备标识规范齐全；b配合采购人委托的第三方公司维保工作，协助做好电梯的年审和应急保障；⑥空调系统：采购人有聘请专业的空调维保单位，物业服务公司应建立空调外委保养工作的监督管理制度，做好对保养单位工作质量的检查监督。⑦设备良好，运行正常，当月内无重大管理责任事故。</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7 分 ， 不符合每 项扣 1 分 （第⑦项扣 2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维修服务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采购人另行委托维保维修单位负责的设施设备需要维修，应监督和敦促相关单位及时到场维修，并按相关要求实施管理和反馈结果；</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不符合扣3分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17</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应急事件处理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接到消防中心报警，管理员应在 5 分钟内到达 烟感器报警点核实情况，如属火警应迅速组织扑救和疏散。②供应商接到维修通知后，急修维修（爆水管、临时断水、断电的）立即响应，于10分钟内赶到现场，并马上通知采购人管理部门，并做好相应的临时处理措施。③市政原因停水、停电的协助采购人提前做好网上通知（说明原因和实行全程跟踪），并按要求第一时间启动备用发电机发电，保证采购人用水和用电。供应 商按采购人要求做好大楼各类传染疫情的各应急工作，如各类传染病防控方案；④供应商负责大楼防台风、洪水、地震等突发自然灾害的前期预防和应急处理工作，应急物资由采购人配置。⑤供应商需配备足够的保安、工程技术备勤人员，以备采购人紧急调配使用；在处理突发事件或应采购人的需求完成临时性应急工作任务时,在 15 分钟内（含）能调配周边资源调动人员抵达现场。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5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四</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安保及车场管理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基本要求</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应制定出入管理、监控管理、停车管理、巡查 管理等各项管理制度、操作规程、应急处置预案， 并按要求执行；各项记录齐全。②根据值守岗位 的实际需要，配备相应的保安人员。③保安人员 应配备安全管理所需的防范装备及器械，可包括安保装备、安保（警用）器械等。 ④保安人员上岗时应佩戴统一标志，按要求着装并佩带器械，仪容仪表整洁规范。</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2 分 ， 不符合每 项扣 0.5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门卫值守</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人员管理：a.大楼基本实行封闭式管理，主要出入口应安排 24 小时值岗；b.对外来人员及车辆（访问、参观、施工、送货等）执行来访证件登记制度；c.信访人员应介绍到接访部门或通知信访办有关人员接访，不得影响办公区域正常的生活和工作秩序；d.问候、问话、回答等用语规范，必要时引导至电梯厅或指示到达的方向、部位；e.非办公时间进入办公楼的人员应实施详细 登记，必要时通知监控中心实施监控。②物品管控：a.进入办公楼的物品应符合国家卫生检疫标准和安全防范要求，并进行检查登记，大件物品进出实行审验制度；b.拒绝易燃易爆等危险物品 进入大楼，禁止无证明或无许可的大件物品流出 大楼；c.当发现有携带可疑危险品（易燃、易爆、 剧毒等）进入时，应予以扣留，并上报主管部门； d.施工人员携带物品出办公楼，应有相关部门开据的证明和清单，经核实后放行；e.可向采购人提供临时性物品寄存服务，转交物品应做好登记。</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2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20</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视频监控</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 24 小时值班制度，有相应的值班记录，字迹清晰；②每班至少安排1人值班，值班人员应熟悉掌握相关设施设备的常规操作；如遇紧急情况，应及时响应处理；③室内严禁存放易燃易爆危险品或堆放与设备无关的杂物，定期打扫室内卫生，保持现场干净整洁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不符合每 项扣1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安全巡视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明确巡视工作职责、流程，制定相对固定的巡视路线，对所有服务场所均要加强巡视。②巡视时使用巡更设备，在监控中心保持巡更记录；③如巡视中发现异常情况，应立即通知有关部门和报告相关负责人，并在现场采取必要的应急措施，随时准备启动相应的应急预案。</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重大活动安保</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重大活动开始前，应制定相应的活动安保方案，合理安排安保人员，提前通知物业管理区域内的全体人员，并对活动场所安全隐患进行排查；②应保障活动场所通道、出入口通畅，应有专人落实停车场地、做好交通疏导工作；③活动举办过程中，应做好现场治安秩序的维护和突发事故的处置工作，确保无妨碍大型活动安全的行为，无违法犯罪行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车场（库） 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根据采购人的相关管理制度建立完善的车场 （库）管理、车辆停放管理资料档案，做好相关 车辆信息登记等；②车场（库）内的交通及指示 标志应清晰明显，明确各类车辆停放位置和划定 区域，现场环境干净整洁等；③应按采购人相关要求，设置 24 小时值班岗位，有值班记录台账，字迹清晰，内容完整；④值班人员应熟悉停车场（库）的分布状况，掌握重要客户的车辆停放情况，并熟练掌握消防设备器材的使用；⑤进出大楼各种车辆管理有序，无堵塞交通现象，不影响 行人通行；上下班高峰期，应及时做好停车场出 入口的车辆进出指引及疏导工作。应做好停车场 区域内车辆的安全秩序管理，同时做好停车场区域的安全巡视及检查工作。⑥应定期对停车场（库）的设施设备（包括车辆识别系统、车辆引导系统等）进行检查，保证弯道斜视镜、限速路 障和车位倒车杆等设施完好无损；如发现有损坏情况，需及时上报；危及人身安全处，应设有明显警示标志和安全防范措施。⑦设置充电桩的停车区域，定期对配套充电设施设备进行检查，确保充电桩及其相关设备情况良好，做好巡查记录，发现安全隐患，应立即通知维修人员，并按要求上报；⑧应按照相关应急处理预案（包括火警、盗警、车辆失窃、水淹车库等）要求，做好停车场内的突发事件的应急处理，做好相关事件登记，及时向采购人管理部门汇报。</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消防安全</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及时提醒采购人更换过期消防器材；②相关人员应掌握消防设施设备的使用方法并能及时处理各种问题；③采购人有聘请专业的消防维保单位，应协助采购人监督消防维保单位做好大楼各类消防设施设备的维护保养；④订有突发火灾的应急方案，设立消防疏散示意图，照明设施、引路标志完好，紧急疏散通道畅通。</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应急处理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应切实落实相关应急处置预案（包括自然灾 害、事故灾害、公共卫生事件、社会安全事件、 以及其他不可预见紧急事件等），及时、准确、有序处置相关应急事件；②发生突发事件时，应及时向主管部门报告，积极配合和协助主管部门进行处理。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2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五</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保洁绿化服务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21</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按操作规程和标准使用卫生（保洁）洗涤工具及消毒用品；②根据招标文件要求提供相应的卫生用具，按采购人要求更换或补充易耗品等；③工作记录应及时、清晰、完整等；④在电梯厅及主要出入口通道等位置摆放垃圾收集容器；⑤实行卫生清洁责任制，有专职的清洁人员和明确的责任范围，实行标准化清洁保洁；⑥根据不同区域和部位实施巡回保洁，环境和设施无臭味、无污渍、无痕迹、无积水、无粉尘、无虫害、无污染、或无卫生死角等；⑦配备专用拖把和抹布，清洁工具摆放规范实施垃圾分类；⑧每日定期清运处理 垃圾，垃圾房定时消毒、灭除“ 四害 ”等。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27</w:t>
            </w:r>
          </w:p>
        </w:tc>
        <w:tc>
          <w:tcPr>
            <w:tcW w:type="dxa" w:w="9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专项清洁</w:t>
            </w:r>
          </w:p>
        </w:tc>
        <w:tc>
          <w:tcPr>
            <w:tcW w:type="dxa" w:w="5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（1）洗手间清洁：</w:t>
            </w:r>
            <w:r>
              <w:rPr>
                <w:rFonts w:ascii="仿宋_GB2312" w:hAnsi="仿宋_GB2312" w:cs="仿宋_GB2312" w:eastAsia="仿宋_GB2312"/>
                <w:sz w:val="21"/>
              </w:rPr>
              <w:t>①</w:t>
            </w:r>
            <w:r>
              <w:rPr>
                <w:rFonts w:ascii="仿宋_GB2312" w:hAnsi="仿宋_GB2312" w:cs="仿宋_GB2312" w:eastAsia="仿宋_GB2312"/>
                <w:sz w:val="21"/>
              </w:rPr>
              <w:t>洗手间每日进行巡回保洁， 无垃圾、无污渍、无积水，干爽、整洁，定时消 毒；②现场环境无恶臭，地面、洗手台面无积水、 杂物，墙（镜）面整洁明亮；③垃圾桶无外溢， 马桶、便池冲洗干净、无堵塞，定期消毒；④及时补充摆放易耗品等。</w:t>
            </w:r>
          </w:p>
        </w:tc>
        <w:tc>
          <w:tcPr>
            <w:tcW w:type="dxa" w:w="1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5 分 ， 不符合每 1 项扣 2分，不符合 2 项扣3 分</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vMerge/>
            <w:tcBorders>
              <w:top w:val="none" w:color="000000" w:sz="4"/>
              <w:left w:val="single" w:color="000000" w:sz="4"/>
              <w:bottom w:val="single" w:color="000000" w:sz="4"/>
              <w:right w:val="single" w:color="000000" w:sz="4"/>
            </w:tcBorders>
          </w:tcPr>
          <w:p/>
        </w:tc>
        <w:tc>
          <w:tcPr>
            <w:tcW w:type="dxa" w:w="995"/>
            <w:vMerge/>
            <w:tcBorders>
              <w:top w:val="none" w:color="000000" w:sz="4"/>
              <w:left w:val="none" w:color="000000" w:sz="4"/>
              <w:bottom w:val="single" w:color="000000" w:sz="4"/>
              <w:right w:val="single" w:color="000000" w:sz="4"/>
            </w:tcBorders>
          </w:tcPr>
          <w:p/>
        </w:tc>
        <w:tc>
          <w:tcPr>
            <w:tcW w:type="dxa" w:w="553"/>
            <w:vMerge/>
            <w:tcBorders>
              <w:top w:val="none" w:color="000000" w:sz="4"/>
              <w:left w:val="none" w:color="000000" w:sz="4"/>
              <w:bottom w:val="single" w:color="000000" w:sz="4"/>
              <w:right w:val="single" w:color="000000" w:sz="4"/>
            </w:tcBorders>
          </w:tcP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（2）停车场（车库）清洁：</w:t>
            </w:r>
            <w:r>
              <w:rPr>
                <w:rFonts w:ascii="仿宋_GB2312" w:hAnsi="仿宋_GB2312" w:cs="仿宋_GB2312" w:eastAsia="仿宋_GB2312"/>
                <w:sz w:val="21"/>
              </w:rPr>
              <w:t>①</w:t>
            </w:r>
            <w:r>
              <w:rPr>
                <w:rFonts w:ascii="仿宋_GB2312" w:hAnsi="仿宋_GB2312" w:cs="仿宋_GB2312" w:eastAsia="仿宋_GB2312"/>
                <w:sz w:val="21"/>
              </w:rPr>
              <w:t>停车场每日进行 巡回保洁，现场无明显油迹、无杂物、烟蒂、纸 屑等，干净、整洁；②每日定期清理地面及坡道 路面的垃圾、杂物等，及时清倒垃圾；③每月清 理积水沟、渠及集水井。</w:t>
            </w:r>
          </w:p>
        </w:tc>
        <w:tc>
          <w:tcPr>
            <w:tcW w:type="dxa" w:w="1327"/>
            <w:vMerge/>
            <w:tcBorders>
              <w:top w:val="none" w:color="000000" w:sz="4"/>
              <w:left w:val="non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公共卫生事件应急处理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应制定完善的公共卫生事件应急处置预案。管控区域内若发生传染性疫病或有毒性物品泄露 等公共卫生安全事件，第一时间启动应急处置预案响应，控制事件扩散，上报相关情况，配合采 购人或政府部门做好相关工作；②根据相关工作 要求，对管理区域实施环境消毒和人员防护；③ 加强人员进出管理，按相关规定和要求查验进出 人员的健康信息，必要时应减少办公楼出入口或 限制和规定人员通行通道；④应急管理期间，物业管理处应加强管理人员力量，增加防控人员，确保严防死守的工作需要。</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绿化服务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8</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完整的园林设施资料档案，设置花木名称铭牌，设置劝谕告示等；②按采购人要求提供室外植物的专业管理和养护；③应依据物业服务合同、季节变化和绿化植物的生长特点，制定养护计划，对养护过程进行控制，对绿化植物和设施进行分类养护和维护，保持绿地清洁；④熟悉不同植物在不同季节、气候、以及环境的生长特点，定期及时进行浇水、松土、施肥、修剪、病虫防治、除草保洁、防寒、以及苗木补植等；⑤绿地无改变使用用途、破环、践踏或占用等现象；⑥现场作业应避开人流高峰时间，遇人员、车辆通过时应主动避让；⑦作业现场应设置警示标识、隔离防护措施，必要时应设立安全标志牌；⑧严格遵守高空、用电、以及药物喷洒等安全作业规定。</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8 分 ， 不符合每项扣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7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合 计</w:t>
            </w:r>
          </w:p>
        </w:tc>
        <w:tc>
          <w:tcPr>
            <w:tcW w:type="dxa" w:w="683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说明</w:t>
            </w:r>
          </w:p>
        </w:tc>
        <w:tc>
          <w:tcPr>
            <w:tcW w:type="dxa" w:w="782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扣分说明：如当月出现扣分项，但已过整改期限未整改完成且未提交相关情况说明，或次月再次出现相同问题，对应的考核项目在次月考核中将不得分；</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考评结果：每月物业服务质量考评总分若低于90分（不含90分）而高于80分（含80分），将扣除当月服务费的5%，若低于80分（不含80分），为不合格，将扣除当月服务费的10%；如果合同期内累计有两个月的考核结果低于80分（不含80分），则采购人有权终止合同，中标人按合同约定承担违约和赔偿责任。考核单位将根据实际考评结果，在当月的物业管理服务费用中做出相应的扣罚；</w:t>
            </w:r>
          </w:p>
        </w:tc>
      </w:tr>
    </w:tbl>
    <w:p>
      <w:pPr>
        <w:pStyle w:val="null3"/>
        <w:ind w:firstLine="480"/>
        <w:jc w:val="left"/>
      </w:pPr>
      <w:r>
        <w:rPr>
          <w:rFonts w:ascii="仿宋_GB2312" w:hAnsi="仿宋_GB2312" w:cs="仿宋_GB2312" w:eastAsia="仿宋_GB2312"/>
          <w:sz w:val="21"/>
        </w:rPr>
        <w:t>（七）投标报价</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本项目的承包方式为总价包干。投标人应根据本企业的经营成本及风险评估自行决定报价，需提交详细的报价明细说明，包括但不限于项目的下述具体费用：</w:t>
      </w:r>
    </w:p>
    <w:p>
      <w:pPr>
        <w:pStyle w:val="null3"/>
        <w:ind w:firstLine="480"/>
        <w:jc w:val="left"/>
      </w:pPr>
      <w:r>
        <w:rPr>
          <w:rFonts w:ascii="仿宋_GB2312" w:hAnsi="仿宋_GB2312" w:cs="仿宋_GB2312" w:eastAsia="仿宋_GB2312"/>
          <w:sz w:val="21"/>
        </w:rPr>
        <w:t>（1）物业管理人员的工资、社会保险、住房公积金、医保、培训、服装、吃、住、高温等恶劣环境作业费、加班费、离职补偿费、办公经费和差旅费等和按规定提取的福利费等费用；</w:t>
      </w:r>
    </w:p>
    <w:p>
      <w:pPr>
        <w:pStyle w:val="null3"/>
        <w:ind w:firstLine="480"/>
        <w:jc w:val="left"/>
      </w:pPr>
      <w:r>
        <w:rPr>
          <w:rFonts w:ascii="仿宋_GB2312" w:hAnsi="仿宋_GB2312" w:cs="仿宋_GB2312" w:eastAsia="仿宋_GB2312"/>
          <w:sz w:val="21"/>
        </w:rPr>
        <w:t>（2）企业培训、文化活动费；</w:t>
      </w:r>
    </w:p>
    <w:p>
      <w:pPr>
        <w:pStyle w:val="null3"/>
        <w:ind w:firstLine="480"/>
        <w:jc w:val="left"/>
      </w:pPr>
      <w:r>
        <w:rPr>
          <w:rFonts w:ascii="仿宋_GB2312" w:hAnsi="仿宋_GB2312" w:cs="仿宋_GB2312" w:eastAsia="仿宋_GB2312"/>
          <w:sz w:val="21"/>
        </w:rPr>
        <w:t>（3）企业投入本项目所需和配置的作业机具、物品、物料等采购、租赁费及固定资产折旧费；</w:t>
      </w:r>
    </w:p>
    <w:p>
      <w:pPr>
        <w:pStyle w:val="null3"/>
        <w:ind w:firstLine="480"/>
        <w:jc w:val="left"/>
      </w:pPr>
      <w:r>
        <w:rPr>
          <w:rFonts w:ascii="仿宋_GB2312" w:hAnsi="仿宋_GB2312" w:cs="仿宋_GB2312" w:eastAsia="仿宋_GB2312"/>
          <w:sz w:val="21"/>
        </w:rPr>
        <w:t>（4）管理运行费用：包括但不限于用户需求中所列的安全保卫、清洁管理、设施设备维护、消防监管、会务客服等各项要求所产生的管理运行费用；</w:t>
      </w:r>
    </w:p>
    <w:p>
      <w:pPr>
        <w:pStyle w:val="null3"/>
        <w:ind w:firstLine="480"/>
        <w:jc w:val="left"/>
      </w:pPr>
      <w:r>
        <w:rPr>
          <w:rFonts w:ascii="仿宋_GB2312" w:hAnsi="仿宋_GB2312" w:cs="仿宋_GB2312" w:eastAsia="仿宋_GB2312"/>
          <w:sz w:val="21"/>
        </w:rPr>
        <w:t>（5）物业管理区域绿化采购和管理费，包括室内外植物供应、补种费、养护费（包含农药、肥料费用）、节日及重大活动临时陈列摆设；</w:t>
      </w:r>
    </w:p>
    <w:p>
      <w:pPr>
        <w:pStyle w:val="null3"/>
        <w:ind w:firstLine="480"/>
        <w:jc w:val="left"/>
      </w:pPr>
      <w:r>
        <w:rPr>
          <w:rFonts w:ascii="仿宋_GB2312" w:hAnsi="仿宋_GB2312" w:cs="仿宋_GB2312" w:eastAsia="仿宋_GB2312"/>
          <w:sz w:val="21"/>
        </w:rPr>
        <w:t>（6）有害生物防治费用（包含除四害、白蚁防治费用）</w:t>
      </w:r>
    </w:p>
    <w:p>
      <w:pPr>
        <w:pStyle w:val="null3"/>
        <w:ind w:firstLine="480"/>
        <w:jc w:val="left"/>
      </w:pPr>
      <w:r>
        <w:rPr>
          <w:rFonts w:ascii="仿宋_GB2312" w:hAnsi="仿宋_GB2312" w:cs="仿宋_GB2312" w:eastAsia="仿宋_GB2312"/>
          <w:sz w:val="21"/>
        </w:rPr>
        <w:t>（7）采购人重大活动或专项工作临时加强保障费用，包括但不限于临时增加保障人员、延长工作时间、调度其他专业人员支援以及协助楼内物资物品搬运等。投标人应充分考虑采购人日常工作中发生上述临时性工作的可能性并充分评估其所产生的相关投入成本；</w:t>
      </w:r>
    </w:p>
    <w:p>
      <w:pPr>
        <w:pStyle w:val="null3"/>
        <w:ind w:firstLine="480"/>
        <w:jc w:val="left"/>
      </w:pPr>
      <w:r>
        <w:rPr>
          <w:rFonts w:ascii="仿宋_GB2312" w:hAnsi="仿宋_GB2312" w:cs="仿宋_GB2312" w:eastAsia="仿宋_GB2312"/>
          <w:sz w:val="21"/>
        </w:rPr>
        <w:t>（8）物业管理酬金、企业利润；</w:t>
      </w:r>
    </w:p>
    <w:p>
      <w:pPr>
        <w:pStyle w:val="null3"/>
        <w:ind w:firstLine="480"/>
        <w:jc w:val="left"/>
      </w:pPr>
      <w:r>
        <w:rPr>
          <w:rFonts w:ascii="仿宋_GB2312" w:hAnsi="仿宋_GB2312" w:cs="仿宋_GB2312" w:eastAsia="仿宋_GB2312"/>
          <w:sz w:val="21"/>
        </w:rPr>
        <w:t>（9）法定相关税费；</w:t>
      </w:r>
    </w:p>
    <w:p>
      <w:pPr>
        <w:pStyle w:val="null3"/>
        <w:ind w:firstLine="480"/>
        <w:jc w:val="left"/>
      </w:pPr>
      <w:r>
        <w:rPr>
          <w:rFonts w:ascii="仿宋_GB2312" w:hAnsi="仿宋_GB2312" w:cs="仿宋_GB2312" w:eastAsia="仿宋_GB2312"/>
          <w:sz w:val="21"/>
        </w:rPr>
        <w:t>（10）本项目总预算包含预计专项资金10万元，用途包括但不限于：搬运费、外墙清洗、大型活动配备人员费用、其他工作需要支出等，该专项资金据实结算，</w:t>
      </w:r>
      <w:r>
        <w:rPr>
          <w:rFonts w:ascii="仿宋_GB2312" w:hAnsi="仿宋_GB2312" w:cs="仿宋_GB2312" w:eastAsia="仿宋_GB2312"/>
          <w:sz w:val="21"/>
          <w:shd w:fill="FFFF00" w:val="clear"/>
        </w:rPr>
        <w:t>报价时按固定报价。</w:t>
      </w:r>
    </w:p>
    <w:p>
      <w:pPr>
        <w:pStyle w:val="null3"/>
        <w:ind w:firstLine="480"/>
        <w:jc w:val="left"/>
      </w:pPr>
      <w:r>
        <w:rPr>
          <w:rFonts w:ascii="仿宋_GB2312" w:hAnsi="仿宋_GB2312" w:cs="仿宋_GB2312" w:eastAsia="仿宋_GB2312"/>
          <w:sz w:val="20"/>
          <w:b/>
        </w:rPr>
        <w:t>★投标人承诺投标总报价包含“预计专项资金”</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ind w:firstLine="480"/>
        <w:jc w:val="left"/>
      </w:pPr>
      <w:r>
        <w:rPr>
          <w:rFonts w:ascii="仿宋_GB2312" w:hAnsi="仿宋_GB2312" w:cs="仿宋_GB2312" w:eastAsia="仿宋_GB2312"/>
          <w:sz w:val="21"/>
        </w:rPr>
        <w:t>2.投标人的投标报价，应是本项目招标范围和招标文件及合同条款上所列的各项内容中所述的全部，并以投标人提供的总价为依据。</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投标人应充分了解项目的位置、情况及任何其它足以影响投标报价的情况，任何因忽视或误解项目情况而导致索赔或服务期限延长申请将不获批准。</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投标人不得以弄虚作假，违规手段期望通过索赔等方式获取补偿，否则，除可能遭到拒绝外，还可能将被作为不良行为记录在案，并可能影响其以后参加政府采购的项目投标。各投标人在投标报价时，应充分考虑投标报价的风险。</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中标人根据有关物业管理法规与采购单位签订的物业管理委托合同，对该物业实行统一管理，综合服务，在管理期限内因中标人原因造成的所有损失或法律责任，均由中标人承担，采购人将不承担任何费用及责任。</w:t>
      </w:r>
    </w:p>
    <w:p>
      <w:pPr>
        <w:pStyle w:val="null3"/>
        <w:ind w:firstLine="480"/>
        <w:jc w:val="left"/>
      </w:pPr>
      <w:r>
        <w:rPr>
          <w:rFonts w:ascii="仿宋_GB2312" w:hAnsi="仿宋_GB2312" w:cs="仿宋_GB2312" w:eastAsia="仿宋_GB2312"/>
          <w:sz w:val="21"/>
        </w:rPr>
        <w:t>（八）应急、突发情况处理措施及预案</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中标人需按采购人要求和标书、合同约定开展和高效、保质、保量完成各（类）项物业管理、服务、保障工作，确保各办公场所正常、安全运行。在处理突发事件或应采购人的需求完成临时性工作任务时，中标人要有一次性15分钟之内增派不少于30人的调遣能力。</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中标人需针对采购人物业具体情况制定防灾减灾的应急预案并提交采购人审核批准，包括且不限于台风、暴雨、强对流天气等极端气候影响突发自然灾害，突发群体性公共安全事件等的应急处置办法。应急响应生效时，中标人需服从采购人总体指挥和要求，根据应急预案迅速响应，做好防灾减灾工作。</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供应商应加强与周边区域消防、公安、街道等单位的沟通、协调、联动。做好办公楼内重大突发情况和事（案）件的报警和救助工作。对办公楼内及大楼外红线范围内发生的侵犯采购人工作人员事件或者出现扰乱采购人正常工作秩序情况，保安人员应当予以制止，并采取救助行动。</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供应商负责做好安全防范，保障工作管理，加强服务区域内气味、噪音、饮水的安全控制和管理，有效预防违法犯罪、治安、灾害、泄密、污染、噪音、投毒等突发事件的发生，维护机关良好的工作秩序、生活秩序，保证机关正常工作的开展。</w:t>
      </w:r>
    </w:p>
    <w:p>
      <w:pPr>
        <w:pStyle w:val="null3"/>
        <w:ind w:firstLine="480"/>
        <w:jc w:val="left"/>
      </w:pPr>
      <w:r>
        <w:rPr>
          <w:rFonts w:ascii="仿宋_GB2312" w:hAnsi="仿宋_GB2312" w:cs="仿宋_GB2312" w:eastAsia="仿宋_GB2312"/>
          <w:sz w:val="21"/>
        </w:rPr>
        <w:t>（九）公共卫生应急管理</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严格执行《突发公共卫生事件应急条例》等文件的要求，联合采购人或采购人下属分管部门成立公共卫生应急工作领导小组，制定突发公共卫生事件、防疫等相应防控措施和应急预案，在突发公共卫生事件及疫情发生时，负责做好组织、指挥、协调和服务保障工作，及时向有关部门汇报相关情况。相关管控措施符合DB44/T 1048（物业服务应急管理规范）规范的要求。</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制定进入物业管理服务区域或范围内特定区域的人员管控措施方案，做好人员进出登记、管理工作。</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按防控措施针对性做好公共区域等场所的卫生消杀工作，环境及物品以清洁为主、预防性消毒为辅。出现受污染情况时及时进行清洁消毒。</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及时跟进所在地区的防疫政策，根据政策变化调配人手响应相关要求。</w:t>
      </w:r>
    </w:p>
    <w:p>
      <w:pPr>
        <w:pStyle w:val="null3"/>
        <w:ind w:firstLine="480"/>
        <w:jc w:val="left"/>
      </w:pPr>
      <w:r>
        <w:rPr>
          <w:rFonts w:ascii="仿宋_GB2312" w:hAnsi="仿宋_GB2312" w:cs="仿宋_GB2312" w:eastAsia="仿宋_GB2312"/>
          <w:sz w:val="21"/>
        </w:rPr>
        <w:t>（十）中标人责任</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在管理服务期内由于中标人责任造成第三人、采购人和中标人工作人员人身伤亡和财产损失，全部费用和责任由中标人承担。</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中标人工作人员在本项目辖区范围内发生违法、违规行为的，所造成的一切后果及损失，由中标人承担责任及负责赔偿。</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中标人不按照采购人要求及时更换不合格物业服务人员，或者擅自更换采购人要求保留的物业服务人员，以及人员变动率超过标准（每月不得超过3％）时，采购人有权扣减当月物业管理服务费的5%。</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中标人未按本项目要求和承诺配备足够工作人员，且在采购人发出的规定期限内未整改补充到位，则采购人按缺少岗位人员工资的三倍扣减当月的物业管理费，如在采购人重新指定期限内仍不整改的或者整改都未能达到要求的，采购人有权终止合同。</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在管理服务期内若发现中标人假借派驻员工劳动合同到期或个人辞职为理由，实际将该员工调换至中标人或其下属控股公司、子公司的其他在管物业项目工作服务时，则采购人按相关岗位人员工资的三倍扣减当月的物业管理费。</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中标人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采购人有权视情况终止合同；造成采购人的损失由中标人负责赔偿，并承担相应的法律责任。</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在物业服务期内，如果因发生盗窃、抢劫、失火等原因导致采购人财产损失或者工作人员人身损害的，除能够证明非中标人原因导致外，中标人应该承担法律责任及赔偿经济损失，采购人有权从物业管理服务费中扣除，情节严重的，采购人有权终止合同。</w:t>
      </w:r>
    </w:p>
    <w:p>
      <w:pPr>
        <w:pStyle w:val="null3"/>
        <w:ind w:firstLine="480"/>
        <w:jc w:val="left"/>
      </w:pPr>
      <w:r>
        <w:rPr>
          <w:rFonts w:ascii="仿宋_GB2312" w:hAnsi="仿宋_GB2312" w:cs="仿宋_GB2312" w:eastAsia="仿宋_GB2312"/>
          <w:sz w:val="21"/>
        </w:rPr>
        <w:t>8.</w:t>
      </w:r>
      <w:r>
        <w:rPr>
          <w:rFonts w:ascii="仿宋_GB2312" w:hAnsi="仿宋_GB2312" w:cs="仿宋_GB2312" w:eastAsia="仿宋_GB2312"/>
          <w:sz w:val="21"/>
        </w:rPr>
        <w:t>在物业服务期内中标人应确保在服务范围内无刑事、治安案件（事件）的发生；无消防责任事故发生、无机械设备操作责任事故发生。如发生责任事故，则中标人应该承担法律责任及赔偿经济损失，采购人有权在当期的物业管理服务费中扣除，情节严重的，采购人有权终止合同。</w:t>
      </w:r>
    </w:p>
    <w:p>
      <w:pPr>
        <w:pStyle w:val="null3"/>
        <w:ind w:firstLine="480"/>
        <w:jc w:val="left"/>
      </w:pPr>
      <w:r>
        <w:rPr>
          <w:rFonts w:ascii="仿宋_GB2312" w:hAnsi="仿宋_GB2312" w:cs="仿宋_GB2312" w:eastAsia="仿宋_GB2312"/>
          <w:sz w:val="21"/>
        </w:rPr>
        <w:t>（十一）结算方式</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合同金额：本项目预算资金为149.4万元，经政府采购后确定的中标金额为最终的合同金额。</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付款方式：采购人按月平均支付物业管理服务费，中标人服务满一个月后，采购人当月支付上月的物业管理服务费，采购人应当自收到发票后10个工作日内将资金支付到合同约定的中标人银行账户。中标人向采购人缴纳的违约金、罚金可由采购人在每月支付服务费中直接扣减。支付程序按法定财政流程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国家税务总局台山市税务局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预计专项资金按固定报价，总报价（含专项资金）未超过采购预算。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sz w:val="20"/>
              </w:rPr>
              <w:t>一、电子响应文件（必须提供）:</w:t>
            </w:r>
          </w:p>
          <w:p>
            <w:pPr>
              <w:pStyle w:val="null3"/>
              <w:jc w:val="left"/>
            </w:pPr>
            <w:r>
              <w:rPr>
                <w:rFonts w:ascii="仿宋_GB2312" w:hAnsi="仿宋_GB2312" w:cs="仿宋_GB2312" w:eastAsia="仿宋_GB2312"/>
                <w:sz w:val="20"/>
              </w:rPr>
              <w:t>（1）加密的电子响应文件1份（需在递交响应文件截止时间前成功上传至综合管理服务平台项目采购系统）。</w:t>
            </w:r>
          </w:p>
          <w:p>
            <w:pPr>
              <w:pStyle w:val="null3"/>
              <w:jc w:val="left"/>
            </w:pPr>
            <w:r>
              <w:rPr>
                <w:rFonts w:ascii="仿宋_GB2312" w:hAnsi="仿宋_GB2312" w:cs="仿宋_GB2312" w:eastAsia="仿宋_GB2312"/>
                <w:sz w:val="20"/>
              </w:rPr>
              <w:t>（2）非加密电子版文件 U盘(或光盘)0份，加密的电子响应文件与非加密的电子响应文件必须完全一致。</w:t>
            </w:r>
          </w:p>
          <w:p>
            <w:pPr>
              <w:pStyle w:val="null3"/>
              <w:jc w:val="left"/>
            </w:pPr>
            <w:r>
              <w:rPr>
                <w:rFonts w:ascii="仿宋_GB2312" w:hAnsi="仿宋_GB2312" w:cs="仿宋_GB2312" w:eastAsia="仿宋_GB2312"/>
                <w:sz w:val="20"/>
              </w:rPr>
              <w:t>非加密电子版响应文件使用情形:当无法使用CA证书在综合管理服务平台项目采购系统进行电子投标文件开标解密时，供应商须在中心指引下启用非加密电子版响应文件。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sz w:val="20"/>
              </w:rPr>
              <w:t>二、纸质响应文件：</w:t>
            </w:r>
          </w:p>
          <w:p>
            <w:pPr>
              <w:pStyle w:val="null3"/>
              <w:jc w:val="left"/>
            </w:pPr>
            <w:r>
              <w:rPr>
                <w:rFonts w:ascii="仿宋_GB2312" w:hAnsi="仿宋_GB2312" w:cs="仿宋_GB2312" w:eastAsia="仿宋_GB2312"/>
                <w:sz w:val="20"/>
              </w:rPr>
              <w:t>（1）纸质响应文件副本1份。</w:t>
            </w:r>
          </w:p>
          <w:p>
            <w:pPr>
              <w:pStyle w:val="null3"/>
              <w:jc w:val="left"/>
            </w:pPr>
            <w:r>
              <w:rPr>
                <w:rFonts w:ascii="仿宋_GB2312" w:hAnsi="仿宋_GB2312" w:cs="仿宋_GB2312" w:eastAsia="仿宋_GB2312"/>
                <w:sz w:val="20"/>
              </w:rPr>
              <w:t>纸质响应文件副本应与电子响应文件一致（递交的纸质文件需密封完好，注明“副本”字样，如果纸质副本与电子版不符，应以电子版为准）。</w:t>
            </w:r>
          </w:p>
          <w:p>
            <w:pPr>
              <w:pStyle w:val="null3"/>
              <w:jc w:val="left"/>
            </w:pPr>
            <w:r>
              <w:rPr>
                <w:rFonts w:ascii="仿宋_GB2312" w:hAnsi="仿宋_GB2312" w:cs="仿宋_GB2312" w:eastAsia="仿宋_GB2312"/>
                <w:sz w:val="20"/>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sz w:val="21"/>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属于专门面向中小企业采购的项目，供应商须为符合本项目采购标的对应行业（物业管理）划分标准的中小企业（监狱企业、残疾人福利单位视同小型、微型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预计专项资金按固定报价，总报价（含专项资金）未超过采购预算。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物业管理方案与制度</w:t>
            </w:r>
          </w:p>
        </w:tc>
        <w:tc>
          <w:tcPr>
            <w:tcW w:type="dxa" w:w="4614"/>
          </w:tcPr>
          <w:p>
            <w:pPr>
              <w:pStyle w:val="null3"/>
              <w:jc w:val="left"/>
            </w:pPr>
            <w:r>
              <w:rPr>
                <w:rFonts w:ascii="仿宋_GB2312" w:hAnsi="仿宋_GB2312" w:cs="仿宋_GB2312" w:eastAsia="仿宋_GB2312"/>
              </w:rPr>
              <w:t>对投标人针对本项目总体物业管理服务内容及标准制定的实施方案（包括但不限于用户需求“2.保安管理要求”“3.清洁管理要求”“4.绿化管理要求”“5.建筑以及设施设备维护管理要求”“6.消防监管要求”“7.会务客服管理要求）进行评分： 1.方案完全满足且优于本项目需求，得10分； 2.方案完全满足本项目需求，得5分； 3.方案不能完全满足本项目需求，得0分；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物业管理方案与制度</w:t>
            </w:r>
          </w:p>
        </w:tc>
        <w:tc>
          <w:tcPr>
            <w:tcW w:type="dxa" w:w="4614"/>
          </w:tcPr>
          <w:p>
            <w:pPr>
              <w:pStyle w:val="null3"/>
              <w:jc w:val="left"/>
            </w:pPr>
            <w:r>
              <w:rPr>
                <w:rFonts w:ascii="仿宋_GB2312" w:hAnsi="仿宋_GB2312" w:cs="仿宋_GB2312" w:eastAsia="仿宋_GB2312"/>
              </w:rPr>
              <w:t>对投标人针对本项目物业管理机构设立方案及运作流程、管理计划、各项管理规章制度制定的方案（包括但不限于用户需求中“（二）机构设立、运作流程及管理方式要求”的相关要求）进行评分： 1.方案完全满足且优于用户需求，得10分； 2.方案完全满足用户需求，得5分； 3.方案不能完全满足用户需求的得0分；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员工培训方案</w:t>
            </w:r>
          </w:p>
        </w:tc>
        <w:tc>
          <w:tcPr>
            <w:tcW w:type="dxa" w:w="4614"/>
          </w:tcPr>
          <w:p>
            <w:pPr>
              <w:pStyle w:val="null3"/>
              <w:jc w:val="left"/>
            </w:pPr>
            <w:r>
              <w:rPr>
                <w:rFonts w:ascii="仿宋_GB2312" w:hAnsi="仿宋_GB2312" w:cs="仿宋_GB2312" w:eastAsia="仿宋_GB2312"/>
              </w:rPr>
              <w:t>对投标人针对本项目制定的培训方案，包括但不限于用户需求中“9.人员按岗培训”的相关要求进行评分： 1.方案完全满足且优于本项目需求书，且有培训案例方案，得5分； 2.方案完全满足本项目需求，得 3分； 3.方案不能完全满足本项目需求，得0分；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管理服务质量保障措施</w:t>
            </w:r>
          </w:p>
        </w:tc>
        <w:tc>
          <w:tcPr>
            <w:tcW w:type="dxa" w:w="4614"/>
          </w:tcPr>
          <w:p>
            <w:pPr>
              <w:pStyle w:val="null3"/>
              <w:jc w:val="left"/>
            </w:pPr>
            <w:r>
              <w:rPr>
                <w:rFonts w:ascii="仿宋_GB2312" w:hAnsi="仿宋_GB2312" w:cs="仿宋_GB2312" w:eastAsia="仿宋_GB2312"/>
              </w:rPr>
              <w:t>对投标人针对本项目物业管理服务质量的制定的保障措施（包括但不限于用户需求中“（四）物业管理服务质量要求”）： 1.保障措施完全满足且优于本项目用户需求，得5分； 2.保障措施完全满足本项目用户需求的，得3分； 3.保障措施不能完全满足本项目用户需求，得0分；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应急与服务</w:t>
            </w:r>
          </w:p>
        </w:tc>
        <w:tc>
          <w:tcPr>
            <w:tcW w:type="dxa" w:w="4614"/>
          </w:tcPr>
          <w:p>
            <w:pPr>
              <w:pStyle w:val="null3"/>
              <w:jc w:val="left"/>
            </w:pPr>
            <w:r>
              <w:rPr>
                <w:rFonts w:ascii="仿宋_GB2312" w:hAnsi="仿宋_GB2312" w:cs="仿宋_GB2312" w:eastAsia="仿宋_GB2312"/>
              </w:rPr>
              <w:t>针对突发事件制定应急预案（包括但不限于采购需求“应急、突发情况处理措施及预案”相关要求）： 1.突发事件应急方案完全满足且优于项目需求得5分； 2.突发事件应急方案完全满足项目需求得3分； 3.突发事件应急方案不完全满足项目需求或未提供方案，得 0 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应急与服务</w:t>
            </w:r>
          </w:p>
        </w:tc>
        <w:tc>
          <w:tcPr>
            <w:tcW w:type="dxa" w:w="4614"/>
          </w:tcPr>
          <w:p>
            <w:pPr>
              <w:pStyle w:val="null3"/>
              <w:jc w:val="left"/>
            </w:pPr>
            <w:r>
              <w:rPr>
                <w:rFonts w:ascii="仿宋_GB2312" w:hAnsi="仿宋_GB2312" w:cs="仿宋_GB2312" w:eastAsia="仿宋_GB2312"/>
              </w:rPr>
              <w:t>根据投标人公共卫生事件中的应对及保障措施进行综合评分，包括但不限于采购需求“（九）公共卫生应急管理”的相关要求： 1.应急管理方案能完全满足且优于项目需要，得5分； 2.应急方案完全满足项目需要的，得3分； 3.应急方案不能完全满足项目需要或未提供方案的，得 0 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拟派项目主管（经理）的资质和经验（限1人）： 1.具有物业管理项目主管（经理）管理工作经验5年或以上，得5分（提供人员工作履历表并加盖投标人公章）。 2.具有人力资源和社会保障部门颁发的中级或以上职称得5分（提供职称证书复印件并加盖投标人公章）。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拟派保安主管的资质和经验： 具有 5 年或以上保安主管管理工作经验，得5分（提供人员工作履历表并加盖投标人公章）。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拟派保洁主管的经验： 具有5 年或以上保洁管理工作经验，得5分（提供人员工作履历表并加盖投标人公章）。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拟派绿化人员资质： 具有3年或以上绿化养护工作经验，得3分（提供人员工作履历表并加盖投标人公章）。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投标人拟派“会务”服务人员具有相关会务工作经验2年或以上，得2分（提供人员工作履历表并加盖投标人公章）。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拟派保安员的资质： 投标每投入一名具有退伍军人证的保安员，得2分，最高得10分。 注：投标人须满足以下条件之一： （1）须同时提供证书复印件并加盖投标人公章及人员2024年6月以来任意一个月由投标人缴纳社保的证明（社保须至少体现养老保险）材料复印件，并加盖投标人公章。 （2）或投标时承诺，签订合同后3个工作日内配备到位（投标时提供承诺，可参照“投标文件格式”中《承诺函》格式，承诺中须明确配备人数、证书、到位时间）。</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项目服务经验</w:t>
            </w:r>
          </w:p>
        </w:tc>
        <w:tc>
          <w:tcPr>
            <w:tcW w:type="dxa" w:w="4614"/>
          </w:tcPr>
          <w:p>
            <w:pPr>
              <w:pStyle w:val="null3"/>
              <w:jc w:val="left"/>
            </w:pPr>
            <w:r>
              <w:rPr>
                <w:rFonts w:ascii="仿宋_GB2312" w:hAnsi="仿宋_GB2312" w:cs="仿宋_GB2312" w:eastAsia="仿宋_GB2312"/>
              </w:rPr>
              <w:t>投标人2021年1月1日以来（以合同签订时间为准）的办公楼物业管理服务项目业绩，每提供一份得2.5分，最高得5分。 注： ①提供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②同一项目不同年份的合同只计一次分值，不重复计算业绩分数。同一合同甲方在同一采购项目中续签的合同不重复计分。同一合同只计取一次分值。</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在有效期内的管理体系认证</w:t>
            </w:r>
          </w:p>
        </w:tc>
        <w:tc>
          <w:tcPr>
            <w:tcW w:type="dxa" w:w="4614"/>
          </w:tcPr>
          <w:p>
            <w:pPr>
              <w:pStyle w:val="null3"/>
              <w:jc w:val="left"/>
            </w:pPr>
            <w:r>
              <w:rPr>
                <w:rFonts w:ascii="仿宋_GB2312" w:hAnsi="仿宋_GB2312" w:cs="仿宋_GB2312" w:eastAsia="仿宋_GB2312"/>
              </w:rPr>
              <w:t>1.投标人具有在有效期内的质量管理体系认证证书（认证范围须与物业管理相关）的得5分，未提供不得分； 2.投标人符合GB/T 20647.9-2006（社区服务指南 第9部分：物业服务）的相关要求，并获得对应的物业服务体系认证，得5分，未提供不得分。 注1：1-2项需提供证书复印件，并须同时提供在全国认证认可信息公共服务平台（www.cnca.cn）对体系证书的信息查询截图作为评审依据，已失效、撤销或暂停或不提供的不得分。 注2：1-2项如因新设立企业成立时间不足3个月导致无法获得上述证书的，对应项得分。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0"/>
        </w:rPr>
        <w:t>广 东 省 政 府 采 购</w:t>
      </w:r>
    </w:p>
    <w:p>
      <w:pPr>
        <w:pStyle w:val="null3"/>
        <w:jc w:val="center"/>
      </w:pPr>
      <w:r>
        <w:rPr>
          <w:rFonts w:ascii="仿宋_GB2312" w:hAnsi="仿宋_GB2312" w:cs="仿宋_GB2312" w:eastAsia="仿宋_GB2312"/>
          <w:sz w:val="20"/>
        </w:rPr>
        <w:t>合 同 书</w:t>
      </w:r>
    </w:p>
    <w:p>
      <w:pPr>
        <w:pStyle w:val="null3"/>
        <w:jc w:val="center"/>
      </w:pPr>
      <w:r>
        <w:rPr>
          <w:rFonts w:ascii="仿宋_GB2312" w:hAnsi="仿宋_GB2312" w:cs="仿宋_GB2312" w:eastAsia="仿宋_GB2312"/>
          <w:sz w:val="20"/>
        </w:rPr>
        <w:t>项目名称：国家税务总局台山市税务局2025年物业管理服务</w:t>
      </w:r>
    </w:p>
    <w:p>
      <w:pPr>
        <w:pStyle w:val="null3"/>
        <w:jc w:val="left"/>
      </w:pPr>
      <w:r>
        <w:rPr>
          <w:rFonts w:ascii="仿宋_GB2312" w:hAnsi="仿宋_GB2312" w:cs="仿宋_GB2312" w:eastAsia="仿宋_GB2312"/>
          <w:sz w:val="20"/>
          <w:b/>
          <w:u w:val="single"/>
        </w:rPr>
        <w:t>投标人投标表示认可合同载明的全部事项，中标人应在中标（成交）通知书发出之日起10日内将签字盖章的合同文本提交采购人，投标人投标时应就合同签订事项作出承诺。</w:t>
      </w:r>
    </w:p>
    <w:p>
      <w:pPr>
        <w:pStyle w:val="null3"/>
        <w:jc w:val="left"/>
      </w:pPr>
      <w:r>
        <w:rPr>
          <w:rFonts w:ascii="仿宋_GB2312" w:hAnsi="仿宋_GB2312" w:cs="仿宋_GB2312" w:eastAsia="仿宋_GB2312"/>
          <w:sz w:val="20"/>
          <w:b/>
        </w:rPr>
        <w:t>甲方：国家税务总局台山市税务局</w:t>
      </w:r>
    </w:p>
    <w:p>
      <w:pPr>
        <w:pStyle w:val="null3"/>
        <w:jc w:val="left"/>
      </w:pPr>
      <w:r>
        <w:rPr>
          <w:rFonts w:ascii="仿宋_GB2312" w:hAnsi="仿宋_GB2312" w:cs="仿宋_GB2312" w:eastAsia="仿宋_GB2312"/>
          <w:sz w:val="20"/>
          <w:b/>
        </w:rPr>
        <w:t xml:space="preserve">乙方：                      </w:t>
      </w:r>
    </w:p>
    <w:p>
      <w:pPr>
        <w:pStyle w:val="null3"/>
        <w:jc w:val="left"/>
      </w:pPr>
      <w:r>
        <w:rPr>
          <w:rFonts w:ascii="仿宋_GB2312" w:hAnsi="仿宋_GB2312" w:cs="仿宋_GB2312" w:eastAsia="仿宋_GB2312"/>
          <w:sz w:val="20"/>
          <w:b/>
        </w:rPr>
        <w:t>一、服务范围</w:t>
      </w:r>
    </w:p>
    <w:p>
      <w:pPr>
        <w:pStyle w:val="null3"/>
        <w:jc w:val="left"/>
      </w:pPr>
      <w:r>
        <w:rPr>
          <w:rFonts w:ascii="仿宋_GB2312" w:hAnsi="仿宋_GB2312" w:cs="仿宋_GB2312" w:eastAsia="仿宋_GB2312"/>
          <w:sz w:val="20"/>
        </w:rPr>
        <w:t>甲方聘请乙方提供包括但不限于以下服务：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物业档案建立和管理；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物业公共安全、秩序管理、维护及服务；</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室内植物租摆、室内外绿化养护；</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环境美化、清洁卫生服务；</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相邻共管物业、停车场等管理；</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甲方特定需要的其它特约服务等。</w:t>
      </w:r>
    </w:p>
    <w:p>
      <w:pPr>
        <w:pStyle w:val="null3"/>
        <w:jc w:val="left"/>
      </w:pPr>
      <w:r>
        <w:rPr>
          <w:rFonts w:ascii="仿宋_GB2312" w:hAnsi="仿宋_GB2312" w:cs="仿宋_GB2312" w:eastAsia="仿宋_GB2312"/>
          <w:sz w:val="20"/>
        </w:rPr>
        <w:t>具体内容详见本项目《招标文件》</w:t>
      </w:r>
    </w:p>
    <w:p>
      <w:pPr>
        <w:pStyle w:val="null3"/>
        <w:jc w:val="left"/>
      </w:pPr>
      <w:r>
        <w:rPr>
          <w:rFonts w:ascii="仿宋_GB2312" w:hAnsi="仿宋_GB2312" w:cs="仿宋_GB2312" w:eastAsia="仿宋_GB2312"/>
          <w:sz w:val="20"/>
          <w:b/>
        </w:rPr>
        <w:t>二、物业概况</w:t>
      </w:r>
    </w:p>
    <w:p>
      <w:pPr>
        <w:pStyle w:val="null3"/>
        <w:jc w:val="left"/>
      </w:pPr>
      <w:r>
        <w:rPr>
          <w:rFonts w:ascii="仿宋_GB2312" w:hAnsi="仿宋_GB2312" w:cs="仿宋_GB2312" w:eastAsia="仿宋_GB2312"/>
          <w:sz w:val="20"/>
        </w:rPr>
        <w:t>项目名称：国家税务总局台山市税务局2025年物业管理服务</w:t>
      </w:r>
    </w:p>
    <w:p>
      <w:pPr>
        <w:pStyle w:val="null3"/>
        <w:jc w:val="left"/>
      </w:pPr>
      <w:r>
        <w:rPr>
          <w:rFonts w:ascii="仿宋_GB2312" w:hAnsi="仿宋_GB2312" w:cs="仿宋_GB2312" w:eastAsia="仿宋_GB2312"/>
          <w:sz w:val="20"/>
        </w:rPr>
        <w:t>服务期限：从2025年1月1日至2025年12月31日，为期12个月。</w:t>
      </w:r>
    </w:p>
    <w:p>
      <w:pPr>
        <w:pStyle w:val="null3"/>
        <w:jc w:val="left"/>
      </w:pPr>
      <w:r>
        <w:rPr>
          <w:rFonts w:ascii="仿宋_GB2312" w:hAnsi="仿宋_GB2312" w:cs="仿宋_GB2312" w:eastAsia="仿宋_GB2312"/>
          <w:sz w:val="20"/>
        </w:rPr>
        <w:t>本项目服务地点为为国家税务总局台山市税务局所辖办公区域：1.市局机关大楼（地址：台山市台城街道南门路213号）；2.大亨路办公区（地址：台山市台城街道大亨路8号）；3.星衢路2号物业（地址：台山市台城街道星衢路2号）；4.水步镇水东路1号物业（地址：台山市水步镇水东路1号）；5.大江分局办公区（地址：台山市大江镇江新西路10号）；6.四九分局办公区（地址：台山市四九镇洞美工业区新竹路5号）；7.端芬分局办公区（地址：台山市端芬镇中粮路1号）；8.赤溪分局办公区（地址：台山市赤溪镇田头圩沿河上路5号）；9.广海分局办公区（地址：台山市广海镇广城苑28号）；10.海宴分局办公区（地址：台山市海宴镇新城路82号）11.汶村分局办公区（地址：台山市汶村镇高新西路3号）。</w:t>
      </w:r>
    </w:p>
    <w:p>
      <w:pPr>
        <w:pStyle w:val="null3"/>
        <w:jc w:val="left"/>
      </w:pPr>
      <w:r>
        <w:rPr>
          <w:rFonts w:ascii="仿宋_GB2312" w:hAnsi="仿宋_GB2312" w:cs="仿宋_GB2312" w:eastAsia="仿宋_GB2312"/>
          <w:sz w:val="20"/>
        </w:rPr>
        <w:t>本项目服务内容：物业公共安全、秩序管理、维护及服务、卫生清洁服务、设施设备维护管理、消防管理、绿化养护服务、会议接待服务等。</w:t>
      </w:r>
    </w:p>
    <w:p>
      <w:pPr>
        <w:pStyle w:val="null3"/>
        <w:jc w:val="left"/>
      </w:pPr>
      <w:r>
        <w:rPr>
          <w:rFonts w:ascii="仿宋_GB2312" w:hAnsi="仿宋_GB2312" w:cs="仿宋_GB2312" w:eastAsia="仿宋_GB2312"/>
          <w:sz w:val="20"/>
          <w:b/>
        </w:rPr>
        <w:t>三、甲方乙方的权利和义务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甲方的权利和义务</w:t>
      </w:r>
    </w:p>
    <w:p>
      <w:pPr>
        <w:pStyle w:val="null3"/>
        <w:jc w:val="left"/>
      </w:pPr>
      <w:r>
        <w:rPr>
          <w:rFonts w:ascii="仿宋_GB2312" w:hAnsi="仿宋_GB2312" w:cs="仿宋_GB2312" w:eastAsia="仿宋_GB2312"/>
          <w:sz w:val="20"/>
        </w:rPr>
        <w:t>（1）甲方为乙方从事《招标文件》及本合同所列的所有服务内容及本合同项下管理及服务工作提供便利条件；</w:t>
      </w:r>
    </w:p>
    <w:p>
      <w:pPr>
        <w:pStyle w:val="null3"/>
        <w:jc w:val="left"/>
      </w:pPr>
      <w:r>
        <w:rPr>
          <w:rFonts w:ascii="仿宋_GB2312" w:hAnsi="仿宋_GB2312" w:cs="仿宋_GB2312" w:eastAsia="仿宋_GB2312"/>
          <w:sz w:val="20"/>
        </w:rPr>
        <w:t>（2）甲方将指定一名甲方代表，统一行使本合同项下甲方权利，并在合同履行过程中负责与乙方间协调；</w:t>
      </w:r>
    </w:p>
    <w:p>
      <w:pPr>
        <w:pStyle w:val="null3"/>
        <w:jc w:val="left"/>
      </w:pPr>
      <w:r>
        <w:rPr>
          <w:rFonts w:ascii="仿宋_GB2312" w:hAnsi="仿宋_GB2312" w:cs="仿宋_GB2312" w:eastAsia="仿宋_GB2312"/>
          <w:sz w:val="20"/>
        </w:rPr>
        <w:t>（3）审批乙方提交的管理报告、管理制度，提供整改意见；</w:t>
      </w:r>
    </w:p>
    <w:p>
      <w:pPr>
        <w:pStyle w:val="null3"/>
        <w:jc w:val="left"/>
      </w:pPr>
      <w:r>
        <w:rPr>
          <w:rFonts w:ascii="仿宋_GB2312" w:hAnsi="仿宋_GB2312" w:cs="仿宋_GB2312" w:eastAsia="仿宋_GB2312"/>
          <w:sz w:val="20"/>
        </w:rPr>
        <w:t>（4）向乙方提供必要的管理用房、通讯设施；</w:t>
      </w:r>
    </w:p>
    <w:p>
      <w:pPr>
        <w:pStyle w:val="null3"/>
        <w:jc w:val="left"/>
      </w:pPr>
      <w:r>
        <w:rPr>
          <w:rFonts w:ascii="仿宋_GB2312" w:hAnsi="仿宋_GB2312" w:cs="仿宋_GB2312" w:eastAsia="仿宋_GB2312"/>
          <w:sz w:val="20"/>
        </w:rPr>
        <w:t>（5）对乙方提出需要协调解决的问题，属甲方责任范围的，甲方应予以处理；</w:t>
      </w:r>
    </w:p>
    <w:p>
      <w:pPr>
        <w:pStyle w:val="null3"/>
        <w:jc w:val="left"/>
      </w:pPr>
      <w:r>
        <w:rPr>
          <w:rFonts w:ascii="仿宋_GB2312" w:hAnsi="仿宋_GB2312" w:cs="仿宋_GB2312" w:eastAsia="仿宋_GB2312"/>
          <w:sz w:val="20"/>
        </w:rPr>
        <w:t>（6）甲方有权对乙方任用现场服务人员及其物业服务工作进行监督和指导，如乙方提供的服务人员不足以满足本合同约定服务的，乙方应在甲方指定期限内补足服务人员。</w:t>
      </w:r>
    </w:p>
    <w:p>
      <w:pPr>
        <w:pStyle w:val="null3"/>
        <w:jc w:val="left"/>
      </w:pPr>
      <w:r>
        <w:rPr>
          <w:rFonts w:ascii="仿宋_GB2312" w:hAnsi="仿宋_GB2312" w:cs="仿宋_GB2312" w:eastAsia="仿宋_GB2312"/>
          <w:sz w:val="20"/>
        </w:rPr>
        <w:t>（7）甲方的职能部门按照招标文件的要求每月对乙方进行考核评估，甲方有权直接在应付物业管理服务费中直接扣除乙方应支付的违约金、损失。</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乙方的权利和义务</w:t>
      </w:r>
    </w:p>
    <w:p>
      <w:pPr>
        <w:pStyle w:val="null3"/>
        <w:jc w:val="left"/>
      </w:pPr>
      <w:r>
        <w:rPr>
          <w:rFonts w:ascii="仿宋_GB2312" w:hAnsi="仿宋_GB2312" w:cs="仿宋_GB2312" w:eastAsia="仿宋_GB2312"/>
          <w:sz w:val="20"/>
        </w:rPr>
        <w:t>（1）乙方应自觉接受甲方对其履行《招标文件》及本合同所列的所有服务内容、需承担的责任、奖罚规则及本合同项下义务行为的监督、指导，并将依甲方要求随时纠正或改进其工作；</w:t>
      </w:r>
    </w:p>
    <w:p>
      <w:pPr>
        <w:pStyle w:val="null3"/>
        <w:jc w:val="left"/>
      </w:pPr>
      <w:r>
        <w:rPr>
          <w:rFonts w:ascii="仿宋_GB2312" w:hAnsi="仿宋_GB2312" w:cs="仿宋_GB2312" w:eastAsia="仿宋_GB2312"/>
          <w:sz w:val="20"/>
        </w:rPr>
        <w:t>（2）乙方应在物业所在现场设立管理机构，由该机构具体实施本合同项下的管理及服务工作。该机构应遵循“科学、高效、运行畅顺”的原则设立，该机构负责人及管理层应为具备相应从业资格及富有相关工作经验的专职（专业）人员。上述人员人选应由乙方征求甲方意见后予以委任；</w:t>
      </w:r>
    </w:p>
    <w:p>
      <w:pPr>
        <w:pStyle w:val="null3"/>
        <w:jc w:val="left"/>
      </w:pPr>
      <w:r>
        <w:rPr>
          <w:rFonts w:ascii="仿宋_GB2312" w:hAnsi="仿宋_GB2312" w:cs="仿宋_GB2312" w:eastAsia="仿宋_GB2312"/>
          <w:sz w:val="20"/>
        </w:rPr>
        <w:t>（3）乙方聘请的物业从业人员在服务期限保持相对稳定，不随意更换；</w:t>
      </w:r>
    </w:p>
    <w:p>
      <w:pPr>
        <w:pStyle w:val="null3"/>
        <w:jc w:val="left"/>
      </w:pPr>
      <w:r>
        <w:rPr>
          <w:rFonts w:ascii="仿宋_GB2312" w:hAnsi="仿宋_GB2312" w:cs="仿宋_GB2312" w:eastAsia="仿宋_GB2312"/>
          <w:sz w:val="20"/>
        </w:rPr>
        <w:t>（4）编制物业管理年度管理计划；</w:t>
      </w:r>
    </w:p>
    <w:p>
      <w:pPr>
        <w:pStyle w:val="null3"/>
        <w:jc w:val="left"/>
      </w:pPr>
      <w:r>
        <w:rPr>
          <w:rFonts w:ascii="仿宋_GB2312" w:hAnsi="仿宋_GB2312" w:cs="仿宋_GB2312" w:eastAsia="仿宋_GB2312"/>
          <w:sz w:val="20"/>
        </w:rPr>
        <w:t>（5）保证办公大楼等合同约定物业范围内人员及财产的安全，维护办公大楼等合同约定物业范围内正常的办公秩序，负责大楼等合同约定物业范围的消防安全和各类设备设施的维护管理，确保运行正常，保证办公大楼及周围环境等合同约定物业范围的卫生条件达到规定标准，提供周到、及时、热情的客户服务；</w:t>
      </w:r>
    </w:p>
    <w:p>
      <w:pPr>
        <w:pStyle w:val="null3"/>
        <w:jc w:val="left"/>
      </w:pPr>
      <w:r>
        <w:rPr>
          <w:rFonts w:ascii="仿宋_GB2312" w:hAnsi="仿宋_GB2312" w:cs="仿宋_GB2312" w:eastAsia="仿宋_GB2312"/>
          <w:sz w:val="20"/>
        </w:rPr>
        <w:t>（6）帮助甲方完善各物业场所各项物业管理制度并贯彻执行，有权对违反管理制度的行为给予纠正或制止；</w:t>
      </w:r>
    </w:p>
    <w:p>
      <w:pPr>
        <w:pStyle w:val="null3"/>
        <w:jc w:val="left"/>
      </w:pPr>
      <w:r>
        <w:rPr>
          <w:rFonts w:ascii="仿宋_GB2312" w:hAnsi="仿宋_GB2312" w:cs="仿宋_GB2312" w:eastAsia="仿宋_GB2312"/>
          <w:sz w:val="20"/>
        </w:rPr>
        <w:t>（7）向甲方告知物业使用的有关规定，当甲方装修物业时，告知有关限制条件和注意事项，并协助办理审批手续；</w:t>
      </w:r>
    </w:p>
    <w:p>
      <w:pPr>
        <w:pStyle w:val="null3"/>
        <w:jc w:val="left"/>
      </w:pPr>
      <w:r>
        <w:rPr>
          <w:rFonts w:ascii="仿宋_GB2312" w:hAnsi="仿宋_GB2312" w:cs="仿宋_GB2312" w:eastAsia="仿宋_GB2312"/>
          <w:sz w:val="20"/>
        </w:rPr>
        <w:t>（8）对甲方的房屋、设备、设施负有检查及保护的责任，发现问题应及时向甲方报告，如属于因乙方管理不善或操作不当造成的损失，乙方应负赔偿责任；</w:t>
      </w:r>
    </w:p>
    <w:p>
      <w:pPr>
        <w:pStyle w:val="null3"/>
        <w:jc w:val="left"/>
      </w:pPr>
      <w:r>
        <w:rPr>
          <w:rFonts w:ascii="仿宋_GB2312" w:hAnsi="仿宋_GB2312" w:cs="仿宋_GB2312" w:eastAsia="仿宋_GB2312"/>
          <w:sz w:val="20"/>
        </w:rPr>
        <w:t>（9）建立本物业的物业管理档案并负责及时记载有关变更情况；</w:t>
      </w:r>
    </w:p>
    <w:p>
      <w:pPr>
        <w:pStyle w:val="null3"/>
        <w:jc w:val="left"/>
      </w:pPr>
      <w:r>
        <w:rPr>
          <w:rFonts w:ascii="仿宋_GB2312" w:hAnsi="仿宋_GB2312" w:cs="仿宋_GB2312" w:eastAsia="仿宋_GB2312"/>
          <w:sz w:val="20"/>
        </w:rPr>
        <w:t>（10）乙方雇请的人员，要遵守国家有关规定，在提供服务时，应履行职责，不得侵害甲方和他人的合法权益；</w:t>
      </w:r>
    </w:p>
    <w:p>
      <w:pPr>
        <w:pStyle w:val="null3"/>
        <w:jc w:val="left"/>
      </w:pPr>
      <w:r>
        <w:rPr>
          <w:rFonts w:ascii="仿宋_GB2312" w:hAnsi="仿宋_GB2312" w:cs="仿宋_GB2312" w:eastAsia="仿宋_GB2312"/>
          <w:sz w:val="20"/>
        </w:rPr>
        <w:t>（11）对本物业的公用设施不得擅自占用和改变使用功能，如需在本物业内改、扩建或完善配套项目，须与甲方协商并经甲方同意，报有关部门批准后方可实施，由此产生的费用由乙方承担；</w:t>
      </w:r>
    </w:p>
    <w:p>
      <w:pPr>
        <w:pStyle w:val="null3"/>
        <w:jc w:val="left"/>
      </w:pPr>
      <w:r>
        <w:rPr>
          <w:rFonts w:ascii="仿宋_GB2312" w:hAnsi="仿宋_GB2312" w:cs="仿宋_GB2312" w:eastAsia="仿宋_GB2312"/>
          <w:sz w:val="20"/>
        </w:rPr>
        <w:t>（12）乙方人员在提供服务的过程中，如果造成人身伤亡（包括但不限于乙方人员工伤）和财产损失，由乙方承担所有费用及责任或向有责任的第三方追索，甲方不承担任何责任，如因此导致甲方的一切损失由乙方承担；</w:t>
      </w:r>
    </w:p>
    <w:p>
      <w:pPr>
        <w:pStyle w:val="null3"/>
        <w:jc w:val="left"/>
      </w:pPr>
      <w:r>
        <w:rPr>
          <w:rFonts w:ascii="仿宋_GB2312" w:hAnsi="仿宋_GB2312" w:cs="仿宋_GB2312" w:eastAsia="仿宋_GB2312"/>
          <w:sz w:val="20"/>
        </w:rPr>
        <w:t>（13）在合同生效期间，乙方所有人员仅与乙方建立劳动合同关系，且所有人员使用须符合《中华人民共和国劳动法》、《中华人民共和国劳动合同法》以及相关法律法规的要求，乙方应为其人员购买社保、签订劳动合同等。乙方与其聘请的人员间发生的所有纠纷，均由乙方自行解决，如产生费用，由乙方承担。</w:t>
      </w:r>
    </w:p>
    <w:p>
      <w:pPr>
        <w:pStyle w:val="null3"/>
        <w:jc w:val="left"/>
      </w:pPr>
      <w:r>
        <w:rPr>
          <w:rFonts w:ascii="仿宋_GB2312" w:hAnsi="仿宋_GB2312" w:cs="仿宋_GB2312" w:eastAsia="仿宋_GB2312"/>
          <w:sz w:val="20"/>
        </w:rPr>
        <w:t>（14）乙方不得以任何不正当行为谋取不当利益，包括但不限于“围猎”甲方人员行为（以获取不正当利益为目的，采取馈赠礼品礼金、邀请娱乐旅游消费、提供便利条件等非正常交往手段“围猎”甲方人员及其亲属），否则将承担相应的法律责任，并接受甲方相关处罚。</w:t>
      </w:r>
    </w:p>
    <w:p>
      <w:pPr>
        <w:pStyle w:val="null3"/>
        <w:jc w:val="left"/>
      </w:pPr>
      <w:r>
        <w:rPr>
          <w:rFonts w:ascii="仿宋_GB2312" w:hAnsi="仿宋_GB2312" w:cs="仿宋_GB2312" w:eastAsia="仿宋_GB2312"/>
          <w:sz w:val="20"/>
          <w:b/>
        </w:rPr>
        <w:t>四、合同生效和终止</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本合同经甲乙双方法定代表人或其委托人签字盖章后生效。</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终止</w:t>
      </w:r>
    </w:p>
    <w:p>
      <w:pPr>
        <w:pStyle w:val="null3"/>
        <w:jc w:val="left"/>
      </w:pPr>
      <w:r>
        <w:rPr>
          <w:rFonts w:ascii="仿宋_GB2312" w:hAnsi="仿宋_GB2312" w:cs="仿宋_GB2312" w:eastAsia="仿宋_GB2312"/>
          <w:sz w:val="20"/>
        </w:rPr>
        <w:t xml:space="preserve">2.1 </w:t>
      </w:r>
      <w:r>
        <w:rPr>
          <w:rFonts w:ascii="仿宋_GB2312" w:hAnsi="仿宋_GB2312" w:cs="仿宋_GB2312" w:eastAsia="仿宋_GB2312"/>
          <w:sz w:val="20"/>
        </w:rPr>
        <w:t>提前终止</w:t>
      </w:r>
    </w:p>
    <w:p>
      <w:pPr>
        <w:pStyle w:val="null3"/>
        <w:jc w:val="left"/>
      </w:pPr>
      <w:r>
        <w:rPr>
          <w:rFonts w:ascii="仿宋_GB2312" w:hAnsi="仿宋_GB2312" w:cs="仿宋_GB2312" w:eastAsia="仿宋_GB2312"/>
          <w:sz w:val="20"/>
        </w:rPr>
        <w:t xml:space="preserve">2.1.1 </w:t>
      </w:r>
      <w:r>
        <w:rPr>
          <w:rFonts w:ascii="仿宋_GB2312" w:hAnsi="仿宋_GB2312" w:cs="仿宋_GB2312" w:eastAsia="仿宋_GB2312"/>
          <w:sz w:val="20"/>
        </w:rPr>
        <w:t>甲方不得在服务期内无理由终止合同。否则乙方有权向甲方主管部门或财政监管部门报告，按规定处理。对于因甲方原因导致变更、中止或者终止政府采购合同的，甲方依照损失等价补偿的原则对乙方受到的直接损失予以赔偿或者补偿。</w:t>
      </w:r>
    </w:p>
    <w:p>
      <w:pPr>
        <w:pStyle w:val="null3"/>
        <w:jc w:val="left"/>
      </w:pPr>
      <w:r>
        <w:rPr>
          <w:rFonts w:ascii="仿宋_GB2312" w:hAnsi="仿宋_GB2312" w:cs="仿宋_GB2312" w:eastAsia="仿宋_GB2312"/>
          <w:sz w:val="20"/>
        </w:rPr>
        <w:t xml:space="preserve">2.1.2 </w:t>
      </w:r>
      <w:r>
        <w:rPr>
          <w:rFonts w:ascii="仿宋_GB2312" w:hAnsi="仿宋_GB2312" w:cs="仿宋_GB2312" w:eastAsia="仿宋_GB2312"/>
          <w:sz w:val="20"/>
        </w:rPr>
        <w:t>因乙方在合同期内累计有两个月的考核结果低于80分（不含80分），则甲方有权终止合同，乙方按合同约定承担违约和赔偿责任。</w:t>
      </w:r>
    </w:p>
    <w:p>
      <w:pPr>
        <w:pStyle w:val="null3"/>
        <w:jc w:val="left"/>
      </w:pPr>
      <w:r>
        <w:rPr>
          <w:rFonts w:ascii="仿宋_GB2312" w:hAnsi="仿宋_GB2312" w:cs="仿宋_GB2312" w:eastAsia="仿宋_GB2312"/>
          <w:sz w:val="20"/>
        </w:rPr>
        <w:t xml:space="preserve">2.1.3 </w:t>
      </w:r>
      <w:r>
        <w:rPr>
          <w:rFonts w:ascii="仿宋_GB2312" w:hAnsi="仿宋_GB2312" w:cs="仿宋_GB2312" w:eastAsia="仿宋_GB2312"/>
          <w:sz w:val="20"/>
        </w:rPr>
        <w:t>如甲方发现乙方出现转租、转让、抵押、转包等情况，甲方可以单方面终止合同，并按合同约定处理相关事宜。</w:t>
      </w:r>
    </w:p>
    <w:p>
      <w:pPr>
        <w:pStyle w:val="null3"/>
        <w:jc w:val="left"/>
      </w:pPr>
      <w:r>
        <w:rPr>
          <w:rFonts w:ascii="仿宋_GB2312" w:hAnsi="仿宋_GB2312" w:cs="仿宋_GB2312" w:eastAsia="仿宋_GB2312"/>
          <w:sz w:val="20"/>
        </w:rPr>
        <w:t xml:space="preserve">2.1.4 </w:t>
      </w:r>
      <w:r>
        <w:rPr>
          <w:rFonts w:ascii="仿宋_GB2312" w:hAnsi="仿宋_GB2312" w:cs="仿宋_GB2312" w:eastAsia="仿宋_GB2312"/>
          <w:sz w:val="20"/>
        </w:rPr>
        <w:t>如果乙方在服务期内无法定或约定终止理由终止合同，甲方将追究乙方违约责任，并上报财政监管部门列入黑名单处理。</w:t>
      </w:r>
    </w:p>
    <w:p>
      <w:pPr>
        <w:pStyle w:val="null3"/>
        <w:jc w:val="left"/>
      </w:pPr>
      <w:r>
        <w:rPr>
          <w:rFonts w:ascii="仿宋_GB2312" w:hAnsi="仿宋_GB2312" w:cs="仿宋_GB2312" w:eastAsia="仿宋_GB2312"/>
          <w:sz w:val="20"/>
        </w:rPr>
        <w:t xml:space="preserve">2.1.5 </w:t>
      </w:r>
      <w:r>
        <w:rPr>
          <w:rFonts w:ascii="仿宋_GB2312" w:hAnsi="仿宋_GB2312" w:cs="仿宋_GB2312" w:eastAsia="仿宋_GB2312"/>
          <w:sz w:val="20"/>
        </w:rPr>
        <w:t>如果乙方在服务期内由于乙方原因造成重大责任事故或安全事故，甲方可以单方面终止合同，且乙方须赔偿给甲方造成的经济损失，并将相关情况上报监管部门处理。</w:t>
      </w:r>
    </w:p>
    <w:p>
      <w:pPr>
        <w:pStyle w:val="null3"/>
        <w:jc w:val="left"/>
      </w:pPr>
      <w:r>
        <w:rPr>
          <w:rFonts w:ascii="仿宋_GB2312" w:hAnsi="仿宋_GB2312" w:cs="仿宋_GB2312" w:eastAsia="仿宋_GB2312"/>
          <w:sz w:val="20"/>
        </w:rPr>
        <w:t xml:space="preserve">2.1.6 </w:t>
      </w:r>
      <w:r>
        <w:rPr>
          <w:rFonts w:ascii="仿宋_GB2312" w:hAnsi="仿宋_GB2312" w:cs="仿宋_GB2312" w:eastAsia="仿宋_GB2312"/>
          <w:sz w:val="20"/>
        </w:rPr>
        <w:t>乙方未能履行合同和遵守有关规定，在甲方或财政监管部门指定期限内乙方仍无采取补救措施或者补救无果的，甲方可立即终止合同。</w:t>
      </w:r>
    </w:p>
    <w:p>
      <w:pPr>
        <w:pStyle w:val="null3"/>
        <w:jc w:val="left"/>
      </w:pPr>
      <w:r>
        <w:rPr>
          <w:rFonts w:ascii="仿宋_GB2312" w:hAnsi="仿宋_GB2312" w:cs="仿宋_GB2312" w:eastAsia="仿宋_GB2312"/>
          <w:sz w:val="20"/>
        </w:rPr>
        <w:t xml:space="preserve">2.1.7 </w:t>
      </w:r>
      <w:r>
        <w:rPr>
          <w:rFonts w:ascii="仿宋_GB2312" w:hAnsi="仿宋_GB2312" w:cs="仿宋_GB2312" w:eastAsia="仿宋_GB2312"/>
          <w:sz w:val="20"/>
        </w:rPr>
        <w:t>乙方出现破产清算、重组及兼并等情况，或被债权人接管经营时，甲方不必通知乙方即可终止合同。</w:t>
      </w:r>
    </w:p>
    <w:p>
      <w:pPr>
        <w:pStyle w:val="null3"/>
        <w:jc w:val="left"/>
      </w:pPr>
      <w:r>
        <w:rPr>
          <w:rFonts w:ascii="仿宋_GB2312" w:hAnsi="仿宋_GB2312" w:cs="仿宋_GB2312" w:eastAsia="仿宋_GB2312"/>
          <w:sz w:val="20"/>
        </w:rPr>
        <w:t>2.1.8</w:t>
      </w:r>
      <w:r>
        <w:rPr>
          <w:rFonts w:ascii="仿宋_GB2312" w:hAnsi="仿宋_GB2312" w:cs="仿宋_GB2312" w:eastAsia="仿宋_GB2312"/>
          <w:sz w:val="20"/>
        </w:rPr>
        <w:t>乙方未按本项目要求和承诺配备足够工作人员，且在甲方发出的规定期限内未整改补充到位，则甲方按缺少岗位人员工资的三倍扣减当月的物业管理费，如在甲方重新指定期限内仍不整改的或者整改都未能达到要求的，甲方有权终止合同。</w:t>
      </w:r>
    </w:p>
    <w:p>
      <w:pPr>
        <w:pStyle w:val="null3"/>
        <w:jc w:val="left"/>
      </w:pPr>
      <w:r>
        <w:rPr>
          <w:rFonts w:ascii="仿宋_GB2312" w:hAnsi="仿宋_GB2312" w:cs="仿宋_GB2312" w:eastAsia="仿宋_GB2312"/>
          <w:sz w:val="20"/>
        </w:rPr>
        <w:t>2.1.9</w:t>
      </w:r>
      <w:r>
        <w:rPr>
          <w:rFonts w:ascii="仿宋_GB2312" w:hAnsi="仿宋_GB2312" w:cs="仿宋_GB2312" w:eastAsia="仿宋_GB2312"/>
          <w:sz w:val="20"/>
        </w:rPr>
        <w:t>乙方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甲方有权视情况终止合同；造成甲方的损失由乙方负责赔偿，并承担相应的法律责任。</w:t>
      </w:r>
    </w:p>
    <w:p>
      <w:pPr>
        <w:pStyle w:val="null3"/>
        <w:jc w:val="left"/>
      </w:pPr>
      <w:r>
        <w:rPr>
          <w:rFonts w:ascii="仿宋_GB2312" w:hAnsi="仿宋_GB2312" w:cs="仿宋_GB2312" w:eastAsia="仿宋_GB2312"/>
          <w:sz w:val="20"/>
        </w:rPr>
        <w:t>2.1.10</w:t>
      </w:r>
      <w:r>
        <w:rPr>
          <w:rFonts w:ascii="仿宋_GB2312" w:hAnsi="仿宋_GB2312" w:cs="仿宋_GB2312" w:eastAsia="仿宋_GB2312"/>
          <w:sz w:val="20"/>
        </w:rPr>
        <w:t>在物业服务期内，如果因发生盗窃、抢劫、失火等原因导致甲方财产损失或者工作人员人身损害的，除能够证明非乙方原因导致外，乙方应该承担法律责任及赔偿经济损失，甲方人有权从的物业管理服务费中扣除，情节严重的，甲方有权终止合同。</w:t>
      </w:r>
    </w:p>
    <w:p>
      <w:pPr>
        <w:pStyle w:val="null3"/>
        <w:jc w:val="left"/>
      </w:pPr>
      <w:r>
        <w:rPr>
          <w:rFonts w:ascii="仿宋_GB2312" w:hAnsi="仿宋_GB2312" w:cs="仿宋_GB2312" w:eastAsia="仿宋_GB2312"/>
          <w:sz w:val="20"/>
        </w:rPr>
        <w:t>2.1.11</w:t>
      </w:r>
      <w:r>
        <w:rPr>
          <w:rFonts w:ascii="仿宋_GB2312" w:hAnsi="仿宋_GB2312" w:cs="仿宋_GB2312" w:eastAsia="仿宋_GB2312"/>
          <w:sz w:val="20"/>
        </w:rPr>
        <w:t>在物业服务期内乙方应确保在服务范围内无刑事、治安案件（事件）的发生；无消防责任事故发生、无机械设备操作责任事故发生。如发生责任事故，则乙方应该承担法律责任及赔偿经济损失，甲方有权在当期的物业管理服务费中扣除，情节严重的，甲方有权终止合同。</w:t>
      </w:r>
    </w:p>
    <w:p>
      <w:pPr>
        <w:pStyle w:val="null3"/>
        <w:jc w:val="left"/>
      </w:pPr>
      <w:r>
        <w:rPr>
          <w:rFonts w:ascii="仿宋_GB2312" w:hAnsi="仿宋_GB2312" w:cs="仿宋_GB2312" w:eastAsia="仿宋_GB2312"/>
          <w:sz w:val="20"/>
        </w:rPr>
        <w:t>2.1.12</w:t>
      </w:r>
      <w:r>
        <w:rPr>
          <w:rFonts w:ascii="仿宋_GB2312" w:hAnsi="仿宋_GB2312" w:cs="仿宋_GB2312" w:eastAsia="仿宋_GB2312"/>
          <w:sz w:val="20"/>
        </w:rPr>
        <w:t>甲方有权根据《招标文件》或协议的其他约定解除或终止合同。</w:t>
      </w:r>
    </w:p>
    <w:p>
      <w:pPr>
        <w:pStyle w:val="null3"/>
        <w:jc w:val="left"/>
      </w:pPr>
      <w:r>
        <w:rPr>
          <w:rFonts w:ascii="仿宋_GB2312" w:hAnsi="仿宋_GB2312" w:cs="仿宋_GB2312" w:eastAsia="仿宋_GB2312"/>
          <w:sz w:val="20"/>
        </w:rPr>
        <w:t xml:space="preserve">2.2 </w:t>
      </w:r>
      <w:r>
        <w:rPr>
          <w:rFonts w:ascii="仿宋_GB2312" w:hAnsi="仿宋_GB2312" w:cs="仿宋_GB2312" w:eastAsia="仿宋_GB2312"/>
          <w:sz w:val="20"/>
        </w:rPr>
        <w:t>协议终止</w:t>
      </w:r>
    </w:p>
    <w:p>
      <w:pPr>
        <w:pStyle w:val="null3"/>
        <w:jc w:val="left"/>
      </w:pPr>
      <w:r>
        <w:rPr>
          <w:rFonts w:ascii="仿宋_GB2312" w:hAnsi="仿宋_GB2312" w:cs="仿宋_GB2312" w:eastAsia="仿宋_GB2312"/>
          <w:sz w:val="20"/>
        </w:rPr>
        <w:t>经双方协商同意，可在任何时候终止协议，但相关协商记录及情况必须上报财政监管部门备案。</w:t>
      </w:r>
    </w:p>
    <w:p>
      <w:pPr>
        <w:pStyle w:val="null3"/>
        <w:jc w:val="left"/>
      </w:pPr>
      <w:r>
        <w:rPr>
          <w:rFonts w:ascii="仿宋_GB2312" w:hAnsi="仿宋_GB2312" w:cs="仿宋_GB2312" w:eastAsia="仿宋_GB2312"/>
          <w:sz w:val="20"/>
        </w:rPr>
        <w:t xml:space="preserve">2.3 </w:t>
      </w:r>
      <w:r>
        <w:rPr>
          <w:rFonts w:ascii="仿宋_GB2312" w:hAnsi="仿宋_GB2312" w:cs="仿宋_GB2312" w:eastAsia="仿宋_GB2312"/>
          <w:sz w:val="20"/>
        </w:rPr>
        <w:t>自然终止</w:t>
      </w:r>
    </w:p>
    <w:p>
      <w:pPr>
        <w:pStyle w:val="null3"/>
        <w:jc w:val="left"/>
      </w:pPr>
      <w:r>
        <w:rPr>
          <w:rFonts w:ascii="仿宋_GB2312" w:hAnsi="仿宋_GB2312" w:cs="仿宋_GB2312" w:eastAsia="仿宋_GB2312"/>
          <w:sz w:val="20"/>
        </w:rPr>
        <w:t>合同规定的服务期满，合同自然终止。</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合同终止执行办法</w:t>
      </w:r>
    </w:p>
    <w:p>
      <w:pPr>
        <w:pStyle w:val="null3"/>
        <w:jc w:val="left"/>
      </w:pPr>
      <w:r>
        <w:rPr>
          <w:rFonts w:ascii="仿宋_GB2312" w:hAnsi="仿宋_GB2312" w:cs="仿宋_GB2312" w:eastAsia="仿宋_GB2312"/>
          <w:sz w:val="20"/>
        </w:rPr>
        <w:t>终止合同不影响根据合同规定进行的赔偿、补偿。本合同终止时，乙方应与甲方指定的物业管理单位友好、妥善交接。乙方必须在2天内向新的物业管理单位移交其使用的管理用房、通讯设施、物业管理的全部档案资料及属于甲方的物品和工具，退出甲方场所。所移交的档案材料必须完整清晰；</w:t>
      </w:r>
    </w:p>
    <w:p>
      <w:pPr>
        <w:pStyle w:val="null3"/>
        <w:jc w:val="left"/>
      </w:pPr>
      <w:r>
        <w:rPr>
          <w:rFonts w:ascii="仿宋_GB2312" w:hAnsi="仿宋_GB2312" w:cs="仿宋_GB2312" w:eastAsia="仿宋_GB2312"/>
          <w:sz w:val="20"/>
        </w:rPr>
        <w:t xml:space="preserve">4. </w:t>
      </w:r>
      <w:r>
        <w:rPr>
          <w:rFonts w:ascii="仿宋_GB2312" w:hAnsi="仿宋_GB2312" w:cs="仿宋_GB2312" w:eastAsia="仿宋_GB2312"/>
          <w:sz w:val="20"/>
        </w:rPr>
        <w:t>不放弃权利</w:t>
      </w:r>
    </w:p>
    <w:p>
      <w:pPr>
        <w:pStyle w:val="null3"/>
        <w:jc w:val="left"/>
      </w:pPr>
      <w:r>
        <w:rPr>
          <w:rFonts w:ascii="仿宋_GB2312" w:hAnsi="仿宋_GB2312" w:cs="仿宋_GB2312" w:eastAsia="仿宋_GB2312"/>
          <w:sz w:val="20"/>
        </w:rPr>
        <w:t>甲方接受乙方的服务，但不放弃对乙方违约行为进行追究的权利；同时，若甲方对乙方某一违约行为放弃进行追究的权利，不代表甲方放弃对乙方其他违约行为进行追究的权利。</w:t>
      </w:r>
    </w:p>
    <w:p>
      <w:pPr>
        <w:pStyle w:val="null3"/>
        <w:jc w:val="left"/>
      </w:pPr>
      <w:r>
        <w:rPr>
          <w:rFonts w:ascii="仿宋_GB2312" w:hAnsi="仿宋_GB2312" w:cs="仿宋_GB2312" w:eastAsia="仿宋_GB2312"/>
          <w:sz w:val="20"/>
          <w:b/>
        </w:rPr>
        <w:t>五、合同期限</w:t>
      </w:r>
    </w:p>
    <w:p>
      <w:pPr>
        <w:pStyle w:val="null3"/>
        <w:jc w:val="left"/>
      </w:pPr>
      <w:r>
        <w:rPr>
          <w:rFonts w:ascii="仿宋_GB2312" w:hAnsi="仿宋_GB2312" w:cs="仿宋_GB2312" w:eastAsia="仿宋_GB2312"/>
          <w:sz w:val="20"/>
        </w:rPr>
        <w:t>合同服务期从</w:t>
      </w:r>
      <w:r>
        <w:rPr>
          <w:rFonts w:ascii="仿宋_GB2312" w:hAnsi="仿宋_GB2312" w:cs="仿宋_GB2312" w:eastAsia="仿宋_GB2312"/>
          <w:sz w:val="20"/>
          <w:u w:val="single"/>
        </w:rPr>
        <w:t xml:space="preserve"> 2025 </w:t>
      </w:r>
      <w:r>
        <w:rPr>
          <w:rFonts w:ascii="仿宋_GB2312" w:hAnsi="仿宋_GB2312" w:cs="仿宋_GB2312" w:eastAsia="仿宋_GB2312"/>
          <w:sz w:val="20"/>
        </w:rPr>
        <w:t>年</w:t>
      </w:r>
      <w:r>
        <w:rPr>
          <w:rFonts w:ascii="仿宋_GB2312" w:hAnsi="仿宋_GB2312" w:cs="仿宋_GB2312" w:eastAsia="仿宋_GB2312"/>
          <w:sz w:val="20"/>
          <w:u w:val="single"/>
        </w:rPr>
        <w:t xml:space="preserve"> 1 </w:t>
      </w:r>
      <w:r>
        <w:rPr>
          <w:rFonts w:ascii="仿宋_GB2312" w:hAnsi="仿宋_GB2312" w:cs="仿宋_GB2312" w:eastAsia="仿宋_GB2312"/>
          <w:sz w:val="20"/>
        </w:rPr>
        <w:t>月</w:t>
      </w:r>
      <w:r>
        <w:rPr>
          <w:rFonts w:ascii="仿宋_GB2312" w:hAnsi="仿宋_GB2312" w:cs="仿宋_GB2312" w:eastAsia="仿宋_GB2312"/>
          <w:sz w:val="20"/>
          <w:u w:val="single"/>
        </w:rPr>
        <w:t xml:space="preserve"> 1 </w:t>
      </w:r>
      <w:r>
        <w:rPr>
          <w:rFonts w:ascii="仿宋_GB2312" w:hAnsi="仿宋_GB2312" w:cs="仿宋_GB2312" w:eastAsia="仿宋_GB2312"/>
          <w:sz w:val="20"/>
        </w:rPr>
        <w:t>日至</w:t>
      </w:r>
      <w:r>
        <w:rPr>
          <w:rFonts w:ascii="仿宋_GB2312" w:hAnsi="仿宋_GB2312" w:cs="仿宋_GB2312" w:eastAsia="仿宋_GB2312"/>
          <w:sz w:val="20"/>
          <w:u w:val="single"/>
        </w:rPr>
        <w:t xml:space="preserve"> 2025 </w:t>
      </w:r>
      <w:r>
        <w:rPr>
          <w:rFonts w:ascii="仿宋_GB2312" w:hAnsi="仿宋_GB2312" w:cs="仿宋_GB2312" w:eastAsia="仿宋_GB2312"/>
          <w:sz w:val="20"/>
        </w:rPr>
        <w:t>年</w:t>
      </w:r>
      <w:r>
        <w:rPr>
          <w:rFonts w:ascii="仿宋_GB2312" w:hAnsi="仿宋_GB2312" w:cs="仿宋_GB2312" w:eastAsia="仿宋_GB2312"/>
          <w:sz w:val="20"/>
          <w:u w:val="single"/>
        </w:rPr>
        <w:t xml:space="preserve"> 12 </w:t>
      </w:r>
      <w:r>
        <w:rPr>
          <w:rFonts w:ascii="仿宋_GB2312" w:hAnsi="仿宋_GB2312" w:cs="仿宋_GB2312" w:eastAsia="仿宋_GB2312"/>
          <w:sz w:val="20"/>
        </w:rPr>
        <w:t>月</w:t>
      </w:r>
      <w:r>
        <w:rPr>
          <w:rFonts w:ascii="仿宋_GB2312" w:hAnsi="仿宋_GB2312" w:cs="仿宋_GB2312" w:eastAsia="仿宋_GB2312"/>
          <w:sz w:val="20"/>
          <w:u w:val="single"/>
        </w:rPr>
        <w:t xml:space="preserve"> 31 </w:t>
      </w:r>
      <w:r>
        <w:rPr>
          <w:rFonts w:ascii="仿宋_GB2312" w:hAnsi="仿宋_GB2312" w:cs="仿宋_GB2312" w:eastAsia="仿宋_GB2312"/>
          <w:sz w:val="20"/>
        </w:rPr>
        <w:t>日止。</w:t>
      </w:r>
    </w:p>
    <w:p>
      <w:pPr>
        <w:pStyle w:val="null3"/>
        <w:jc w:val="left"/>
      </w:pPr>
      <w:r>
        <w:rPr>
          <w:rFonts w:ascii="仿宋_GB2312" w:hAnsi="仿宋_GB2312" w:cs="仿宋_GB2312" w:eastAsia="仿宋_GB2312"/>
          <w:sz w:val="20"/>
          <w:b/>
        </w:rPr>
        <w:t>六、合同金额及付款方式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本合同金额共【  】元（含税），合同金额由包干部分的物业管理服务费人民币【 大写 】元整（小写【  】元），以及据实结算部分预计专项资金【 10 】万元组成。除本合同明确约定可以另行收取的费用外，所有相关费用均包括在内，乙方不得另行向甲方或使用人收取任何费用。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甲方按月平均支付物业管理服务费，即每月支付人民币【 】元（含税价），乙方服务满一个月后，甲方每月支付上一个月的物业管理服务费，甲方应当自收到发票后根据当月考核情况10个工作日内将物业管理服务费支付到合同约定的乙方银行账户。乙方向甲方缴纳的违约金、罚款可由甲方在每月支付服务费中直接扣减。乙方指定签字盖章栏中的银行账号为收款账号。甲方付款时间为甲方向政府财政支付部门提出支付申请的时间（不含政府财政支付部门审查和付款的时间），如因政府财政支付管理流程导致的支付延期，甲方不承担逾期付款责任，也不作为乙方迟延履行或不履行合同义务的理由。</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对于据实部分即预计专项资金10万元（含税价），根据实际发生的费用采取一次一结的形式结算给乙方，结余归甲方。</w:t>
      </w:r>
    </w:p>
    <w:p>
      <w:pPr>
        <w:pStyle w:val="null3"/>
        <w:jc w:val="left"/>
      </w:pPr>
      <w:r>
        <w:rPr>
          <w:rFonts w:ascii="仿宋_GB2312" w:hAnsi="仿宋_GB2312" w:cs="仿宋_GB2312" w:eastAsia="仿宋_GB2312"/>
          <w:sz w:val="20"/>
          <w:b/>
        </w:rPr>
        <w:t>七、知识产权归属</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根据本合同所获得的研究成果，包括提交的设计图纸、方案、物业管理年度管理计划、物业管理制度等及其所涵盖的知识产权一概归甲方所有。未经甲方事先书面同意，乙方不得使用、转让、出售、发表或向任何第三方披露根据本合同所获得的研究成果和相关资料。</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应当保证，其向甲方所提供的本项目的有关材料完全符合国家有关法律规定，甲方使用乙方所提供的这些材料不会侵犯其他任何第三方的著作权等知识产权及其他合法权益。如因前述保证不实或乙方违反保证的义务致使甲方遭受有关政府部门查处、被第三方起诉、追索或以其他形式主张权利的，甲方有权要求退还已付款项并暂停支付合同所有未付款项，乙方应负责承担所有费用进行处理和解决，并赔偿由此而给甲方及相关第三方造成的一切损失。</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本合同总价已包括所有应支付的对专利权和版权、设计或其他知识产权而需要向其他方支付的许可使用费。</w:t>
      </w:r>
    </w:p>
    <w:p>
      <w:pPr>
        <w:pStyle w:val="null3"/>
        <w:jc w:val="left"/>
      </w:pPr>
      <w:r>
        <w:rPr>
          <w:rFonts w:ascii="仿宋_GB2312" w:hAnsi="仿宋_GB2312" w:cs="仿宋_GB2312" w:eastAsia="仿宋_GB2312"/>
          <w:sz w:val="20"/>
          <w:b/>
        </w:rPr>
        <w:t>八、保密要求</w:t>
      </w:r>
    </w:p>
    <w:p>
      <w:pPr>
        <w:pStyle w:val="null3"/>
        <w:jc w:val="left"/>
      </w:pPr>
      <w:r>
        <w:rPr>
          <w:rFonts w:ascii="仿宋_GB2312" w:hAnsi="仿宋_GB2312" w:cs="仿宋_GB2312" w:eastAsia="仿宋_GB2312"/>
          <w:sz w:val="20"/>
        </w:rPr>
        <w:t>甲乙双方在订立合同、合同履约过程中，知悉的商业秘密或者其他应当保密的信息，不得泄露或者不正当地使用。任何一方如果发现应当保密的信息已经泄露，应当立刻通知另一方，并采取合理有效措施阻止泄露范围进一步扩大。泄露、不正当地使用该商业秘密或者信息，造成对方损失的，应当承担赔偿责任。</w:t>
      </w:r>
    </w:p>
    <w:p>
      <w:pPr>
        <w:pStyle w:val="null3"/>
        <w:jc w:val="left"/>
      </w:pPr>
      <w:r>
        <w:rPr>
          <w:rFonts w:ascii="仿宋_GB2312" w:hAnsi="仿宋_GB2312" w:cs="仿宋_GB2312" w:eastAsia="仿宋_GB2312"/>
          <w:sz w:val="20"/>
          <w:b/>
        </w:rPr>
        <w:t>九、考核要求</w:t>
      </w:r>
    </w:p>
    <w:p>
      <w:pPr>
        <w:pStyle w:val="null3"/>
        <w:jc w:val="left"/>
      </w:pPr>
      <w:r>
        <w:rPr>
          <w:rFonts w:ascii="仿宋_GB2312" w:hAnsi="仿宋_GB2312" w:cs="仿宋_GB2312" w:eastAsia="仿宋_GB2312"/>
          <w:sz w:val="20"/>
        </w:rPr>
        <w:t>具体考核内容、奖励和处罚及相关表格详见本项目《招标文件》。</w:t>
      </w:r>
    </w:p>
    <w:p>
      <w:pPr>
        <w:pStyle w:val="null3"/>
        <w:jc w:val="left"/>
      </w:pPr>
      <w:r>
        <w:rPr>
          <w:rFonts w:ascii="仿宋_GB2312" w:hAnsi="仿宋_GB2312" w:cs="仿宋_GB2312" w:eastAsia="仿宋_GB2312"/>
          <w:sz w:val="20"/>
          <w:b/>
        </w:rPr>
        <w:t>十、违约责任与赔偿损失</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乙方提供的服务不符合本合同约定的，甲方有权拒收，造成甲方损失的，乙方应赔偿损失，如经限期整改后仍不整改或仍不符合双方约定的，视为乙方严重违约，甲方有权解除合同，造成甲方损失的，乙方应承担赔偿责任。</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未能按本合同约定的服务时间提供服务，从逾期之日起每日按本合同总价1‰的数额向甲方支付违约金；逾期15日(含15日）以上的，视为乙方严重违约，甲方有权终止合同，由此造成的甲方经济损失仍应由乙方承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合同终止时，乙方未按合同约定时间、要求向新的物业管理单位移交其使用的管理用房、通讯设施、物业管理的全部档案资料及属于甲方的物品和工具，退出甲方场所的，每逾期一日，乙方应按本合同总价1‰的数额向甲方支付违约金，造成甲方损失的，乙方应承担赔偿责任。</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乙方累计两个月物业服务质量考核总分低于80分（不含80分）的，视为乙方严重违约，甲方有权终止合同，造成甲方损失的，乙方应承担赔偿责任。</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乙方不按照甲方要求及时更换不合格物业服务人员，或者擅自更换甲方要求保留的物业服务人员，或者人员变动率超过标准（每月不得超过3％）时，甲方有权扣减当月物业管理服务费的5%。</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在管理服务期内若发现乙方假借派驻员工劳动合同到期或个人辞职为理由，实际将该员工调换至中标人或其下属控股公司、子公司的其他在管物业项目工作服务时，则甲方按相关岗位人员工资的三倍扣减当月的物业管理费。</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、乙方未经甲方同意，出现转租、转让、抵押、转包等情况，甲方有权单方面终止合同，造成损失的，乙方还应承担赔偿责任。</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关于甲方逾期支付：</w:t>
      </w:r>
    </w:p>
    <w:p>
      <w:pPr>
        <w:pStyle w:val="null3"/>
        <w:jc w:val="left"/>
      </w:pPr>
      <w:r>
        <w:rPr>
          <w:rFonts w:ascii="仿宋_GB2312" w:hAnsi="仿宋_GB2312" w:cs="仿宋_GB2312" w:eastAsia="仿宋_GB2312"/>
          <w:sz w:val="20"/>
        </w:rPr>
        <w:t>（1）甲方自收到发票后10个工作日内将物业管理服务费支付到合同约定的乙方账户，不得以机构变动、人员更替等为由延迟付款，不得将采购文件和合同中未约定的义务作为向乙方付款的条件，因甲方原因导致逾期付款，则每日按应付未付款的万分之五向乙方偿付违约金，累计违约金总额不超过应付未付款金额的百分之五。</w:t>
      </w:r>
    </w:p>
    <w:p>
      <w:pPr>
        <w:pStyle w:val="null3"/>
        <w:jc w:val="left"/>
      </w:pPr>
      <w:r>
        <w:rPr>
          <w:rFonts w:ascii="仿宋_GB2312" w:hAnsi="仿宋_GB2312" w:cs="仿宋_GB2312" w:eastAsia="仿宋_GB2312"/>
          <w:sz w:val="20"/>
        </w:rPr>
        <w:t>（2）对于因甲方原因导致变更、中止或者终止政府采购合同的，甲方对乙方受到的直接经济损失予以等价赔偿（补偿）。</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其它违约责任按《中华人民共和国民法典》处理。</w:t>
      </w:r>
    </w:p>
    <w:p>
      <w:pPr>
        <w:pStyle w:val="null3"/>
        <w:jc w:val="left"/>
      </w:pPr>
      <w:r>
        <w:rPr>
          <w:rFonts w:ascii="仿宋_GB2312" w:hAnsi="仿宋_GB2312" w:cs="仿宋_GB2312" w:eastAsia="仿宋_GB2312"/>
          <w:sz w:val="20"/>
          <w:b/>
        </w:rPr>
        <w:t>十一、争议的解决</w:t>
      </w:r>
    </w:p>
    <w:p>
      <w:pPr>
        <w:pStyle w:val="null3"/>
        <w:jc w:val="left"/>
      </w:pPr>
      <w:r>
        <w:rPr>
          <w:rFonts w:ascii="仿宋_GB2312" w:hAnsi="仿宋_GB2312" w:cs="仿宋_GB2312" w:eastAsia="仿宋_GB2312"/>
          <w:sz w:val="20"/>
        </w:rPr>
        <w:t>合同履行过程中发生的任何争议，如双方不能通过友好协商解决，向甲方所在地有管辖权人民法院提起诉讼。</w:t>
      </w:r>
    </w:p>
    <w:p>
      <w:pPr>
        <w:pStyle w:val="null3"/>
        <w:jc w:val="left"/>
      </w:pPr>
      <w:r>
        <w:rPr>
          <w:rFonts w:ascii="仿宋_GB2312" w:hAnsi="仿宋_GB2312" w:cs="仿宋_GB2312" w:eastAsia="仿宋_GB2312"/>
          <w:sz w:val="20"/>
          <w:b/>
        </w:rPr>
        <w:t>十二、不可抗力</w:t>
      </w:r>
    </w:p>
    <w:p>
      <w:pPr>
        <w:pStyle w:val="null3"/>
        <w:jc w:val="left"/>
      </w:pPr>
      <w:r>
        <w:rPr>
          <w:rFonts w:ascii="仿宋_GB2312" w:hAnsi="仿宋_GB2312" w:cs="仿宋_GB2312" w:eastAsia="仿宋_GB2312"/>
          <w:sz w:val="20"/>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rFonts w:ascii="仿宋_GB2312" w:hAnsi="仿宋_GB2312" w:cs="仿宋_GB2312" w:eastAsia="仿宋_GB2312"/>
          <w:sz w:val="20"/>
          <w:b/>
        </w:rPr>
        <w:t>十三、税费</w:t>
      </w:r>
    </w:p>
    <w:p>
      <w:pPr>
        <w:pStyle w:val="null3"/>
        <w:jc w:val="left"/>
      </w:pPr>
      <w:r>
        <w:rPr>
          <w:rFonts w:ascii="仿宋_GB2312" w:hAnsi="仿宋_GB2312" w:cs="仿宋_GB2312" w:eastAsia="仿宋_GB2312"/>
          <w:sz w:val="20"/>
        </w:rPr>
        <w:t>在中国境内、外发生的与本合同履行有关的一切税费均由乙方负担。</w:t>
      </w:r>
    </w:p>
    <w:p>
      <w:pPr>
        <w:pStyle w:val="null3"/>
        <w:jc w:val="left"/>
      </w:pPr>
      <w:r>
        <w:rPr>
          <w:rFonts w:ascii="仿宋_GB2312" w:hAnsi="仿宋_GB2312" w:cs="仿宋_GB2312" w:eastAsia="仿宋_GB2312"/>
          <w:sz w:val="20"/>
          <w:b/>
        </w:rPr>
        <w:t>十四、其它约定事项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本合同所有附件、招标文件、投标文件、中标通知书均为合同的有效组成部分，与本合同具有同等法律效力。</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在履行本合同的过程中，所有经双方签署确认的文件（包括会议纪要、补充协议、往来信函）即成为本合同的有效组成部分。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如一方地址、电话、银行账号有变更，应在变更当日内书面通知对方，否则，应承担产生的相应责任和后果。</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 xml:space="preserve">本合同一式肆份，双方各执贰份，由甲乙双方签字盖章后生效，具有同等法律效力。  </w:t>
      </w:r>
    </w:p>
    <w:p>
      <w:pPr>
        <w:pStyle w:val="null3"/>
        <w:jc w:val="left"/>
      </w:pPr>
      <w:r>
        <w:rPr>
          <w:rFonts w:ascii="仿宋_GB2312" w:hAnsi="仿宋_GB2312" w:cs="仿宋_GB2312" w:eastAsia="仿宋_GB2312"/>
          <w:sz w:val="20"/>
        </w:rPr>
        <w:t>甲方：                                   乙方：</w:t>
      </w:r>
    </w:p>
    <w:p>
      <w:pPr>
        <w:pStyle w:val="null3"/>
        <w:jc w:val="left"/>
      </w:pPr>
      <w:r>
        <w:rPr>
          <w:rFonts w:ascii="仿宋_GB2312" w:hAnsi="仿宋_GB2312" w:cs="仿宋_GB2312" w:eastAsia="仿宋_GB2312"/>
          <w:sz w:val="20"/>
        </w:rPr>
        <w:t>（盖章）                                 （盖章）</w:t>
      </w:r>
    </w:p>
    <w:p>
      <w:pPr>
        <w:pStyle w:val="null3"/>
        <w:jc w:val="left"/>
      </w:pPr>
      <w:r>
        <w:rPr>
          <w:rFonts w:ascii="仿宋_GB2312" w:hAnsi="仿宋_GB2312" w:cs="仿宋_GB2312" w:eastAsia="仿宋_GB2312"/>
          <w:sz w:val="20"/>
        </w:rPr>
        <w:t>法定代表人(或代理人)：                   法定代表人(或代理人)：</w:t>
      </w:r>
    </w:p>
    <w:p>
      <w:pPr>
        <w:pStyle w:val="null3"/>
        <w:jc w:val="left"/>
      </w:pPr>
      <w:r>
        <w:rPr>
          <w:rFonts w:ascii="仿宋_GB2312" w:hAnsi="仿宋_GB2312" w:cs="仿宋_GB2312" w:eastAsia="仿宋_GB2312"/>
          <w:sz w:val="20"/>
        </w:rPr>
        <w:t>单位地址：                               单位地址：</w:t>
      </w:r>
    </w:p>
    <w:p>
      <w:pPr>
        <w:pStyle w:val="null3"/>
        <w:jc w:val="left"/>
      </w:pPr>
      <w:r>
        <w:rPr>
          <w:rFonts w:ascii="仿宋_GB2312" w:hAnsi="仿宋_GB2312" w:cs="仿宋_GB2312" w:eastAsia="仿宋_GB2312"/>
          <w:sz w:val="20"/>
        </w:rPr>
        <w:t>电话：                                   电话：</w:t>
      </w:r>
    </w:p>
    <w:p>
      <w:pPr>
        <w:pStyle w:val="null3"/>
        <w:jc w:val="left"/>
      </w:pPr>
      <w:r>
        <w:rPr>
          <w:rFonts w:ascii="仿宋_GB2312" w:hAnsi="仿宋_GB2312" w:cs="仿宋_GB2312" w:eastAsia="仿宋_GB2312"/>
          <w:sz w:val="20"/>
        </w:rPr>
        <w:t>开户行：                                 开户行：</w:t>
      </w:r>
    </w:p>
    <w:p>
      <w:pPr>
        <w:pStyle w:val="null3"/>
        <w:jc w:val="left"/>
      </w:pPr>
      <w:r>
        <w:rPr>
          <w:rFonts w:ascii="仿宋_GB2312" w:hAnsi="仿宋_GB2312" w:cs="仿宋_GB2312" w:eastAsia="仿宋_GB2312"/>
          <w:sz w:val="20"/>
        </w:rPr>
        <w:t>账号：                                   账号：</w:t>
      </w:r>
    </w:p>
    <w:p>
      <w:pPr>
        <w:pStyle w:val="null3"/>
        <w:jc w:val="left"/>
      </w:pPr>
      <w:r>
        <w:rPr>
          <w:rFonts w:ascii="仿宋_GB2312" w:hAnsi="仿宋_GB2312" w:cs="仿宋_GB2312" w:eastAsia="仿宋_GB2312"/>
          <w:sz w:val="21"/>
        </w:rPr>
        <w:t>签约日期：  年  月 日                   签约日期：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国家税务总局台山市税务局2025年物业管理服务项目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GPCGD24C500FG146F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国家税务总局台山市税务局2025年物业管理服务项目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GPCGD24C500FG146F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国家税务总局台山市税务局2025年物业管理服务项目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国家税务总局台山市税务局2025年物业管理服务项目</w:t>
      </w:r>
      <w:r>
        <w:rPr>
          <w:rFonts w:ascii="仿宋_GB2312" w:hAnsi="仿宋_GB2312" w:cs="仿宋_GB2312" w:eastAsia="仿宋_GB2312"/>
        </w:rPr>
        <w:t>”项目采购[采购项目编号为</w:t>
      </w:r>
      <w:r>
        <w:rPr>
          <w:rFonts w:ascii="仿宋_GB2312" w:hAnsi="仿宋_GB2312" w:cs="仿宋_GB2312" w:eastAsia="仿宋_GB2312"/>
        </w:rPr>
        <w:t>GPCGD24C500FG146F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国家税务总局台山市税务局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国家税务总局台山市税务局2025年物业管理服务项目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GPCGD24C500FG146F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国家税务总局台山市税务局2025年物业管理服务项目</w:t>
      </w:r>
      <w:r>
        <w:rPr>
          <w:rFonts w:ascii="仿宋_GB2312" w:hAnsi="仿宋_GB2312" w:cs="仿宋_GB2312" w:eastAsia="仿宋_GB2312"/>
        </w:rPr>
        <w:t>”项目（采购项目编号：</w:t>
      </w:r>
      <w:r>
        <w:rPr>
          <w:rFonts w:ascii="仿宋_GB2312" w:hAnsi="仿宋_GB2312" w:cs="仿宋_GB2312" w:eastAsia="仿宋_GB2312"/>
        </w:rPr>
        <w:t>GPCGD24C500FG146F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