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国家税务总局韶关市税务局机关2025年食堂食材配送服务项目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GPCGD24C500FG164F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国家税务总局韶关市税务局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国家税务总局韶关市税务局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国家税务总局韶关市税务局机关2025年食堂食材配送服务项目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GPCGD24C500FG164F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5,000,000.00元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供应禽畜、水产海鲜、蔬菜、水果、蛋类等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供应粮油、干货、酱料、牛奶</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sz w:val="20"/>
          <w:b/>
        </w:rPr>
        <w:t>（一）采购项目名称：</w:t>
      </w:r>
      <w:r>
        <w:rPr>
          <w:rFonts w:ascii="仿宋_GB2312" w:hAnsi="仿宋_GB2312" w:cs="仿宋_GB2312" w:eastAsia="仿宋_GB2312"/>
          <w:sz w:val="20"/>
          <w:b/>
        </w:rPr>
        <w:t>国家税务总局韶关市税务局机关202</w:t>
      </w:r>
      <w:r>
        <w:rPr>
          <w:rFonts w:ascii="仿宋_GB2312" w:hAnsi="仿宋_GB2312" w:cs="仿宋_GB2312" w:eastAsia="仿宋_GB2312"/>
          <w:sz w:val="20"/>
          <w:b/>
        </w:rPr>
        <w:t>5</w:t>
      </w:r>
      <w:r>
        <w:rPr>
          <w:rFonts w:ascii="仿宋_GB2312" w:hAnsi="仿宋_GB2312" w:cs="仿宋_GB2312" w:eastAsia="仿宋_GB2312"/>
          <w:sz w:val="20"/>
          <w:b/>
        </w:rPr>
        <w:t>年食堂食材配送服务项目</w:t>
      </w:r>
    </w:p>
    <w:p>
      <w:pPr>
        <w:pStyle w:val="null3"/>
        <w:jc w:val="left"/>
      </w:pPr>
      <w:r>
        <w:rPr>
          <w:rFonts w:ascii="仿宋_GB2312" w:hAnsi="仿宋_GB2312" w:cs="仿宋_GB2312" w:eastAsia="仿宋_GB2312"/>
          <w:sz w:val="20"/>
          <w:b/>
        </w:rPr>
        <w:t>（二）采购预算：</w:t>
      </w:r>
      <w:r>
        <w:rPr>
          <w:rFonts w:ascii="仿宋_GB2312" w:hAnsi="仿宋_GB2312" w:cs="仿宋_GB2312" w:eastAsia="仿宋_GB2312"/>
          <w:sz w:val="20"/>
          <w:b/>
        </w:rPr>
        <w:t>500</w:t>
      </w:r>
      <w:r>
        <w:rPr>
          <w:rFonts w:ascii="仿宋_GB2312" w:hAnsi="仿宋_GB2312" w:cs="仿宋_GB2312" w:eastAsia="仿宋_GB2312"/>
          <w:sz w:val="20"/>
          <w:b/>
        </w:rPr>
        <w:t>万元</w:t>
      </w:r>
      <w:r>
        <w:rPr>
          <w:rFonts w:ascii="仿宋_GB2312" w:hAnsi="仿宋_GB2312" w:cs="仿宋_GB2312" w:eastAsia="仿宋_GB2312"/>
          <w:sz w:val="20"/>
          <w:b/>
        </w:rPr>
        <w:t>（其中采购包1预算为400万元，配送服务项目为供应禽畜、水产海鲜、蔬菜、水果、蛋类等；采购包2预算为100万元，配送服务项目为供应粮油、干货、酱料、牛奶）。</w:t>
      </w:r>
      <w:r>
        <w:rPr>
          <w:rFonts w:ascii="仿宋_GB2312" w:hAnsi="仿宋_GB2312" w:cs="仿宋_GB2312" w:eastAsia="仿宋_GB2312"/>
          <w:sz w:val="20"/>
          <w:b/>
        </w:rPr>
        <w:t>服务期：12个月</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三）本项目分2个采购包，兼投不兼中。投标人可对一个或多个采购包同时投标，每个投标人最多只能被确定为1个采购包的第一中标候选人。本项目将按采购包1、采购包2的顺序进行评审，依次按照评标总得分由高到低的顺序，每个采购包推荐两名中标候选人。已获得本项目采购包1的第一中标候选人的，将不能通过采购包2的符合性审查。</w:t>
      </w:r>
    </w:p>
    <w:p>
      <w:pPr>
        <w:pStyle w:val="null3"/>
        <w:jc w:val="left"/>
      </w:pPr>
      <w:r>
        <w:rPr>
          <w:rFonts w:ascii="仿宋_GB2312" w:hAnsi="仿宋_GB2312" w:cs="仿宋_GB2312" w:eastAsia="仿宋_GB2312"/>
          <w:sz w:val="20"/>
          <w:b/>
        </w:rPr>
        <w:t>（四）本项目各采购包均属于服务类项目，各采购包中小企业划分标准所属行业均为：批发业</w:t>
      </w:r>
    </w:p>
    <w:p>
      <w:pPr>
        <w:pStyle w:val="null3"/>
        <w:jc w:val="left"/>
      </w:pPr>
      <w:r>
        <w:rPr>
          <w:rFonts w:ascii="仿宋_GB2312" w:hAnsi="仿宋_GB2312" w:cs="仿宋_GB2312" w:eastAsia="仿宋_GB2312"/>
          <w:sz w:val="20"/>
          <w:b/>
          <w:color w:val="000000"/>
        </w:rPr>
        <w:t>本项目采购1属于专门面向中小企业采购，采购包2专门面向小微企业采购。</w:t>
      </w:r>
    </w:p>
    <w:p>
      <w:pPr>
        <w:pStyle w:val="null3"/>
        <w:jc w:val="left"/>
      </w:pPr>
      <w:r>
        <w:rPr>
          <w:rFonts w:ascii="仿宋_GB2312" w:hAnsi="仿宋_GB2312" w:cs="仿宋_GB2312" w:eastAsia="仿宋_GB2312"/>
          <w:sz w:val="20"/>
          <w:b/>
        </w:rPr>
        <w:t>（五）本项目各采购包不允许分包。</w:t>
      </w:r>
    </w:p>
    <w:p>
      <w:pPr>
        <w:pStyle w:val="null3"/>
        <w:jc w:val="left"/>
      </w:pPr>
      <w:r>
        <w:rPr>
          <w:rFonts w:ascii="仿宋_GB2312" w:hAnsi="仿宋_GB2312" w:cs="仿宋_GB2312" w:eastAsia="仿宋_GB2312"/>
          <w:sz w:val="20"/>
          <w:b/>
        </w:rPr>
        <w:t>（六）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本采购包专门面向中小企业采购：本采购包属于专门面向中小企业采购。供应商须为符合本项目采购标的对应行业（批发业）划分标准的中小企业（监狱企业、残疾人福利单位视同小型、微型企业）。 注：本项目采购标的对应行业标准为批发业，中小企业须符合批发业划分标准。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本采购包专门面向小微企业采购：本采购包属于专门面向小微企业采购。供应商须为符合本项目采购标的对应行业（批发业）划分标准的小微企业（监狱企业、残疾人福利单位视同小型、微型企业）。 注：本项目采购标的对应行业标准为批发业，小微企业须符合批发业划分标准。小微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1、经营许可：供应商必须满足以下情况之一： （1）具有有效的《食品经营许可证》，投标时提供证书复印件。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1、经营许可：供应商必须满足以下情况之一： （1）具有有效的《食品生产许可证》或《食品经营许可证》，提供证书复印件； （2）已在食品安全监督管理部门办理仅销售预包装食品的备案，提供备案证明材料； （3）承诺签订合同后到食品安全监督管理部门办理仅销售预包装食品的备案，提供承诺函。</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国家税务总局韶关市税务局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广东省韶关市武江区惠民北路53号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512026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0751-8178190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80"/>
        <w:jc w:val="both"/>
      </w:pPr>
      <w:r>
        <w:rPr>
          <w:rFonts w:ascii="仿宋_GB2312" w:hAnsi="仿宋_GB2312" w:cs="仿宋_GB2312" w:eastAsia="仿宋_GB2312"/>
          <w:sz w:val="20"/>
        </w:rPr>
        <w:t>★投标人必须承诺，如服务期限或预算金额任意一项条件先达到，则本项目合同履约结束（投标时提供承诺，可参照“投标文件格式”中《承诺函》格式）。</w:t>
      </w:r>
    </w:p>
    <w:p>
      <w:pPr>
        <w:pStyle w:val="null3"/>
        <w:ind w:firstLine="480"/>
        <w:jc w:val="both"/>
      </w:pPr>
      <w:r>
        <w:rPr>
          <w:rFonts w:ascii="仿宋_GB2312" w:hAnsi="仿宋_GB2312" w:cs="仿宋_GB2312" w:eastAsia="仿宋_GB2312"/>
          <w:sz w:val="20"/>
        </w:rPr>
        <w:t>★投标人必须承诺，理解并同意“服务期限内如因相关法律法规等政府规范性文件要求，税收征管改革发展需要，机构撤并、改革等原因采购人有权单方面终止合同，支付实际发生服务期间费用” （投标时提供承诺，可参照“投标文件格式”中《承诺函》格式）。</w:t>
      </w:r>
    </w:p>
    <w:p>
      <w:pPr>
        <w:pStyle w:val="null3"/>
        <w:ind w:firstLine="480"/>
        <w:jc w:val="both"/>
      </w:pPr>
      <w:r>
        <w:rPr>
          <w:rFonts w:ascii="仿宋_GB2312" w:hAnsi="仿宋_GB2312" w:cs="仿宋_GB2312" w:eastAsia="仿宋_GB2312"/>
          <w:sz w:val="20"/>
        </w:rPr>
        <w:t>★中标供应商了解并明白，有责任与义务协助、配合采购人按相关规定完成政府扶贫农副产品的购买工作，购买的产品须经采购人同意并符合相关扶贫农副产品规定，相关费用包含在本项目采购预算内，并按实际发生数，据实进行结算，不另外收取任何手续费用（投标时提供承诺，可参照“投标文件格式”中《承诺函》格式）。</w:t>
      </w:r>
    </w:p>
    <w:p>
      <w:pPr>
        <w:pStyle w:val="null3"/>
        <w:ind w:firstLine="480"/>
        <w:jc w:val="both"/>
      </w:pPr>
      <w:r>
        <w:rPr>
          <w:rFonts w:ascii="仿宋_GB2312" w:hAnsi="仿宋_GB2312" w:cs="仿宋_GB2312" w:eastAsia="仿宋_GB2312"/>
          <w:sz w:val="20"/>
        </w:rPr>
        <w:t>★根据《关于深入开展政府采购脱贫地区农副产品工作推进乡村产业振兴的实施意见》（财库〔2021〕20 号），投标人须配合采购人落实政府采购脱贫地区农副产品的相关工作，预留份额按政策要求执行，采购人有权自行通过脱贫地区农副产品销售平台采购（投标时提交承诺，可参照</w:t>
      </w:r>
      <w:r>
        <w:rPr>
          <w:rFonts w:ascii="仿宋_GB2312" w:hAnsi="仿宋_GB2312" w:cs="仿宋_GB2312" w:eastAsia="仿宋_GB2312"/>
          <w:sz w:val="21"/>
        </w:rPr>
        <w:t>“</w:t>
      </w:r>
      <w:r>
        <w:rPr>
          <w:rFonts w:ascii="仿宋_GB2312" w:hAnsi="仿宋_GB2312" w:cs="仿宋_GB2312" w:eastAsia="仿宋_GB2312"/>
          <w:sz w:val="21"/>
        </w:rPr>
        <w:t>投标文件格式”</w:t>
      </w:r>
      <w:r>
        <w:rPr>
          <w:rFonts w:ascii="仿宋_GB2312" w:hAnsi="仿宋_GB2312" w:cs="仿宋_GB2312" w:eastAsia="仿宋_GB2312"/>
          <w:sz w:val="20"/>
        </w:rPr>
        <w:t>中《承诺函》格式）。</w:t>
      </w:r>
    </w:p>
    <w:p>
      <w:pPr>
        <w:pStyle w:val="null3"/>
        <w:ind w:firstLine="480"/>
        <w:jc w:val="both"/>
      </w:pPr>
      <w:r>
        <w:rPr>
          <w:rFonts w:ascii="仿宋_GB2312" w:hAnsi="仿宋_GB2312" w:cs="仿宋_GB2312" w:eastAsia="仿宋_GB2312"/>
          <w:sz w:val="20"/>
        </w:rPr>
        <w:t>★投标人必须对所有品种报出一个统一的折扣率，不允许不同品种报不同的折扣率，否则按无效投标处理。</w:t>
      </w:r>
    </w:p>
    <w:p>
      <w:pPr>
        <w:pStyle w:val="null3"/>
        <w:ind w:firstLine="420"/>
        <w:jc w:val="both"/>
      </w:pPr>
      <w:r>
        <w:rPr>
          <w:rFonts w:ascii="仿宋_GB2312" w:hAnsi="仿宋_GB2312" w:cs="仿宋_GB2312" w:eastAsia="仿宋_GB2312"/>
          <w:sz w:val="20"/>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0"/>
        <w:jc w:val="both"/>
      </w:pPr>
      <w:r>
        <w:rPr>
          <w:rFonts w:ascii="仿宋_GB2312" w:hAnsi="仿宋_GB2312" w:cs="仿宋_GB2312" w:eastAsia="仿宋_GB2312"/>
          <w:sz w:val="20"/>
          <w:b/>
        </w:rPr>
        <w:t>★本项目不允许分包，如供应商在投标/响应文件中未出现《分包协议意向书》，则视为未采取分包。</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ind w:firstLine="480"/>
        <w:jc w:val="both"/>
      </w:pPr>
      <w:r>
        <w:rPr>
          <w:rFonts w:ascii="仿宋_GB2312" w:hAnsi="仿宋_GB2312" w:cs="仿宋_GB2312" w:eastAsia="仿宋_GB2312"/>
          <w:sz w:val="20"/>
          <w:b/>
        </w:rPr>
        <w:t>一、采购项目概况（包括采购标的需实现的功能或者目标，以及为落实政府采购政策需满足的要求）</w:t>
      </w:r>
    </w:p>
    <w:p>
      <w:pPr>
        <w:pStyle w:val="null3"/>
        <w:ind w:firstLine="480"/>
        <w:jc w:val="both"/>
      </w:pPr>
      <w:r>
        <w:rPr>
          <w:rFonts w:ascii="仿宋_GB2312" w:hAnsi="仿宋_GB2312" w:cs="仿宋_GB2312" w:eastAsia="仿宋_GB2312"/>
          <w:sz w:val="20"/>
        </w:rPr>
        <w:t xml:space="preserve"> </w:t>
      </w:r>
      <w:r>
        <w:rPr>
          <w:rFonts w:ascii="仿宋_GB2312" w:hAnsi="仿宋_GB2312" w:cs="仿宋_GB2312" w:eastAsia="仿宋_GB2312"/>
          <w:sz w:val="20"/>
        </w:rPr>
        <w:t>（一）项目概况：</w:t>
      </w:r>
    </w:p>
    <w:p>
      <w:pPr>
        <w:pStyle w:val="null3"/>
        <w:ind w:firstLine="480"/>
        <w:jc w:val="both"/>
      </w:pPr>
      <w:r>
        <w:rPr>
          <w:rFonts w:ascii="仿宋_GB2312" w:hAnsi="仿宋_GB2312" w:cs="仿宋_GB2312" w:eastAsia="仿宋_GB2312"/>
          <w:sz w:val="20"/>
        </w:rPr>
        <w:t>为了规范国家税务总局韶关市税务局机关食堂食材采购工作，确保食品安全、卫生，拟对食堂的食品原材料等配送服务供货资格采用公开招标方式采购。</w:t>
      </w:r>
    </w:p>
    <w:p>
      <w:pPr>
        <w:pStyle w:val="null3"/>
        <w:ind w:firstLine="480"/>
        <w:jc w:val="both"/>
      </w:pPr>
      <w:r>
        <w:rPr>
          <w:rFonts w:ascii="仿宋_GB2312" w:hAnsi="仿宋_GB2312" w:cs="仿宋_GB2312" w:eastAsia="仿宋_GB2312"/>
          <w:sz w:val="20"/>
        </w:rPr>
        <w:t>本项目服务期限为：合同生效后起12个月。</w:t>
      </w:r>
    </w:p>
    <w:p>
      <w:pPr>
        <w:pStyle w:val="null3"/>
        <w:ind w:firstLine="480"/>
        <w:jc w:val="both"/>
      </w:pPr>
      <w:r>
        <w:rPr>
          <w:rFonts w:ascii="仿宋_GB2312" w:hAnsi="仿宋_GB2312" w:cs="仿宋_GB2312" w:eastAsia="仿宋_GB2312"/>
          <w:sz w:val="20"/>
        </w:rPr>
        <w:t>本项目配送地点为：韶关市武江区惠民北路49号，韶关市武江区沙洲一路1号，韶关市武江区武江北路53号（如配送地点有变动按采购人指定地点为准）。</w:t>
      </w:r>
    </w:p>
    <w:p>
      <w:pPr>
        <w:pStyle w:val="null3"/>
        <w:ind w:firstLine="480"/>
        <w:jc w:val="both"/>
      </w:pPr>
      <w:r>
        <w:rPr>
          <w:rFonts w:ascii="仿宋_GB2312" w:hAnsi="仿宋_GB2312" w:cs="仿宋_GB2312" w:eastAsia="仿宋_GB2312"/>
          <w:sz w:val="20"/>
        </w:rPr>
        <w:t>（二）配送试点和试用期情况：</w:t>
      </w:r>
    </w:p>
    <w:p>
      <w:pPr>
        <w:pStyle w:val="null3"/>
        <w:ind w:firstLine="480"/>
        <w:jc w:val="both"/>
      </w:pPr>
      <w:r>
        <w:rPr>
          <w:rFonts w:ascii="仿宋_GB2312" w:hAnsi="仿宋_GB2312" w:cs="仿宋_GB2312" w:eastAsia="仿宋_GB2312"/>
          <w:sz w:val="20"/>
        </w:rPr>
        <w:t>本项目通过公开招标确定每个采购包各1家配送服务供应商。具体配送数量以实际发生的数量为准，采购人不承诺在服务有效期内授予中标单位实际采购品类，也不承诺在服务有效期内的实际采购数量。</w:t>
      </w:r>
    </w:p>
    <w:p>
      <w:pPr>
        <w:pStyle w:val="null3"/>
        <w:ind w:firstLine="480"/>
        <w:jc w:val="both"/>
      </w:pPr>
      <w:r>
        <w:rPr>
          <w:rFonts w:ascii="仿宋_GB2312" w:hAnsi="仿宋_GB2312" w:cs="仿宋_GB2312" w:eastAsia="仿宋_GB2312"/>
          <w:sz w:val="20"/>
        </w:rPr>
        <w:t>本项目对中标人设置为期1个月的试用期，试用期为签订合同生效后1个月， 试用期满经采购单位认定合格，继续履行合同。试用期间， 若配送服务要求与招标文件中各配送品种质量要求不一致，或提供不合格食材或不按要求配送，或延迟配送影响正常就餐的，按照退出机制或合同约定方式，采购人有权单方面解除采购合同，如造成责任事故的一并追究供应商的法律责任。</w:t>
      </w:r>
    </w:p>
    <w:p>
      <w:pPr>
        <w:pStyle w:val="null3"/>
        <w:ind w:firstLine="480"/>
        <w:jc w:val="both"/>
      </w:pPr>
      <w:r>
        <w:rPr>
          <w:rFonts w:ascii="仿宋_GB2312" w:hAnsi="仿宋_GB2312" w:cs="仿宋_GB2312" w:eastAsia="仿宋_GB2312"/>
          <w:sz w:val="20"/>
        </w:rPr>
        <w:t>投标人为采购人提供配送的食材种类：中标采购包1的供货商供应禽畜、水产海鲜、蔬菜、水果、蛋类等（包括但不限于食用农产品、销售预包装食品、散装食品、半加工食品）；中标采购包2的供货商供应粮油、干货、酱料、牛奶。</w:t>
      </w:r>
    </w:p>
    <w:p>
      <w:pPr>
        <w:pStyle w:val="null3"/>
        <w:ind w:firstLine="480"/>
        <w:jc w:val="both"/>
      </w:pPr>
      <w:r>
        <w:rPr>
          <w:rFonts w:ascii="仿宋_GB2312" w:hAnsi="仿宋_GB2312" w:cs="仿宋_GB2312" w:eastAsia="仿宋_GB2312"/>
          <w:sz w:val="20"/>
          <w:b/>
        </w:rPr>
        <w:t>二、采购项目需求</w:t>
      </w:r>
    </w:p>
    <w:p>
      <w:pPr>
        <w:pStyle w:val="null3"/>
        <w:ind w:firstLine="480"/>
        <w:jc w:val="both"/>
      </w:pPr>
      <w:r>
        <w:rPr>
          <w:rFonts w:ascii="仿宋_GB2312" w:hAnsi="仿宋_GB2312" w:cs="仿宋_GB2312" w:eastAsia="仿宋_GB2312"/>
          <w:sz w:val="20"/>
        </w:rPr>
        <w:t>（一）采购项目需求一览表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采购项目名称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采购包号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采购标的</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主要技术规格</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预算金额（元）</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国家税务总局韶关市税务局机关2025年食堂食材配送服务项目</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供应禽畜、水产海鲜、蔬菜、水果、蛋类等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详见“采购项目技术要求”</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4000000</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供应粮油、干货、酱料、牛奶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详见“采购项目技术要求”</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1000000</w:t>
            </w:r>
          </w:p>
        </w:tc>
      </w:tr>
    </w:tbl>
    <w:p>
      <w:pPr>
        <w:pStyle w:val="null3"/>
        <w:ind w:firstLine="480"/>
        <w:jc w:val="both"/>
      </w:pPr>
      <w:r>
        <w:rPr>
          <w:rFonts w:ascii="仿宋_GB2312" w:hAnsi="仿宋_GB2312" w:cs="仿宋_GB2312" w:eastAsia="仿宋_GB2312"/>
          <w:sz w:val="20"/>
        </w:rPr>
        <w:t>（二）采购项目需求清单表</w:t>
      </w:r>
    </w:p>
    <w:tbl>
      <w:tblPr>
        <w:tblW w:w="0" w:type="auto"/>
        <w:tblBorders>
          <w:top w:val="none" w:color="000000" w:sz="4"/>
          <w:left w:val="none" w:color="000000" w:sz="4"/>
          <w:bottom w:val="none" w:color="000000" w:sz="4"/>
          <w:right w:val="none" w:color="000000" w:sz="4"/>
          <w:insideH w:val="none"/>
          <w:insideV w:val="none"/>
        </w:tblBorders>
      </w:tblPr>
      <w:tblGrid>
        <w:gridCol w:w="762"/>
        <w:gridCol w:w="3369"/>
        <w:gridCol w:w="679"/>
        <w:gridCol w:w="3480"/>
      </w:tblGrid>
      <w:tr>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33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采购标的</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数量</w:t>
            </w:r>
          </w:p>
        </w:tc>
        <w:tc>
          <w:tcPr>
            <w:tcW w:type="dxa" w:w="34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主要技术规格</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采购包1</w:t>
            </w:r>
          </w:p>
        </w:tc>
        <w:tc>
          <w:tcPr>
            <w:tcW w:type="dxa" w:w="3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供应禽畜、水产海鲜、蔬菜、水果、蛋类等</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3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详见“采购项目技术要求”</w:t>
            </w:r>
          </w:p>
        </w:tc>
      </w:tr>
      <w:tr>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采购包2</w:t>
            </w:r>
          </w:p>
        </w:tc>
        <w:tc>
          <w:tcPr>
            <w:tcW w:type="dxa" w:w="3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供应粮油、干货、酱料、牛奶</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34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详见“采购项目技术要求”</w:t>
            </w:r>
          </w:p>
        </w:tc>
      </w:tr>
    </w:tbl>
    <w:p>
      <w:pPr>
        <w:pStyle w:val="null3"/>
        <w:ind w:firstLine="480"/>
        <w:jc w:val="both"/>
      </w:pPr>
      <w:r>
        <w:rPr>
          <w:rFonts w:ascii="仿宋_GB2312" w:hAnsi="仿宋_GB2312" w:cs="仿宋_GB2312" w:eastAsia="仿宋_GB2312"/>
          <w:sz w:val="20"/>
          <w:b/>
        </w:rPr>
        <w:t>三、采购项目技术要求</w:t>
      </w:r>
    </w:p>
    <w:p>
      <w:pPr>
        <w:pStyle w:val="null3"/>
        <w:ind w:firstLine="480"/>
        <w:jc w:val="both"/>
      </w:pPr>
      <w:r>
        <w:rPr>
          <w:rFonts w:ascii="仿宋_GB2312" w:hAnsi="仿宋_GB2312" w:cs="仿宋_GB2312" w:eastAsia="仿宋_GB2312"/>
          <w:sz w:val="20"/>
        </w:rPr>
        <w:t>（一）基本要求（适用于采购包1、采购包2）：</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投标人需遵守国家规定的《食品安全法》、《农产品质量安全法》等法律和行政法规的规定，严禁配送假冒、变质、过期、有毒有害的农副产品。</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投标人需对采购人需要购买的食品分类用器具装载，不得混装；中标人需有配送食材的专用车辆；运输过程应采取相应的保鲜防护措施。</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如因中标人所送的食品引起食用者身体不适、发生食物中毒等问题，经国家认可的质量检验部门确定后是中标人的责任，由中标人承担全部经济赔偿和法律责任。</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中标人应充分理解并认真遵循本招标文件的要求，所提供的商品需是满足采购文件的要求。保障供应的商品均为正规生产的新鲜（冰鲜除外）检验合格、无毒、无辐射、无侵权商品，符合国家有关卫生、质量、包装和保质标准。除鲜货外，中标人所配送副食品需有独立包装，不得有“三无”产品，要使用有效期内的商品，生产日期至供应当日不得超过保质期的三分之一。</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中标人提供的鲜活鱼、肉类保证每日新鲜，提供的猪肉牛肉羊肉均为定点屠宰厂(场) 经检疫和肉品品质检验合格的产品，具有由定点屠宰厂(场)加盖验讫印章并出具《畜产品检验证明》或《动物检疫合格证明))，所有产品并可追索。 (适用于采购包1)</w:t>
      </w:r>
    </w:p>
    <w:p>
      <w:pPr>
        <w:pStyle w:val="null3"/>
        <w:ind w:firstLine="480"/>
        <w:jc w:val="both"/>
      </w:pPr>
      <w:r>
        <w:rPr>
          <w:rFonts w:ascii="仿宋_GB2312" w:hAnsi="仿宋_GB2312" w:cs="仿宋_GB2312" w:eastAsia="仿宋_GB2312"/>
          <w:sz w:val="20"/>
        </w:rPr>
        <w:t>6.</w:t>
      </w:r>
      <w:r>
        <w:rPr>
          <w:rFonts w:ascii="仿宋_GB2312" w:hAnsi="仿宋_GB2312" w:cs="仿宋_GB2312" w:eastAsia="仿宋_GB2312"/>
          <w:sz w:val="20"/>
        </w:rPr>
        <w:t>中标人提供的蔬菜需保证每日新鲜，取得有机蔬菜认证优先选择，符合食品卫生安全法要求并出具有效的《农产品检验报告》。 (适用于采购包1)</w:t>
      </w:r>
    </w:p>
    <w:p>
      <w:pPr>
        <w:pStyle w:val="null3"/>
        <w:ind w:firstLine="480"/>
        <w:jc w:val="both"/>
      </w:pPr>
      <w:r>
        <w:rPr>
          <w:rFonts w:ascii="仿宋_GB2312" w:hAnsi="仿宋_GB2312" w:cs="仿宋_GB2312" w:eastAsia="仿宋_GB2312"/>
          <w:sz w:val="20"/>
        </w:rPr>
        <w:t>7.</w:t>
      </w:r>
      <w:r>
        <w:rPr>
          <w:rFonts w:ascii="仿宋_GB2312" w:hAnsi="仿宋_GB2312" w:cs="仿宋_GB2312" w:eastAsia="仿宋_GB2312"/>
          <w:sz w:val="20"/>
        </w:rPr>
        <w:t>中标人供就的鲜肉类、生禽、鲜水产、蔬菜种类的应具有多样性和季节性，以保证新鲜感，投标人应在投标文件中列出所投相关品目。 (适用于采购包1)</w:t>
      </w:r>
    </w:p>
    <w:p>
      <w:pPr>
        <w:pStyle w:val="null3"/>
        <w:ind w:firstLine="480"/>
        <w:jc w:val="both"/>
      </w:pPr>
      <w:r>
        <w:rPr>
          <w:rFonts w:ascii="仿宋_GB2312" w:hAnsi="仿宋_GB2312" w:cs="仿宋_GB2312" w:eastAsia="仿宋_GB2312"/>
          <w:sz w:val="20"/>
        </w:rPr>
        <w:t>8.</w:t>
      </w:r>
      <w:r>
        <w:rPr>
          <w:rFonts w:ascii="仿宋_GB2312" w:hAnsi="仿宋_GB2312" w:cs="仿宋_GB2312" w:eastAsia="仿宋_GB2312"/>
          <w:sz w:val="20"/>
        </w:rPr>
        <w:t>商品有包装的，商品的包装需完整清洁(无损、无污、无皱)，招标人有权拒收包装不整齐、已拆封的商品。</w:t>
      </w:r>
    </w:p>
    <w:p>
      <w:pPr>
        <w:pStyle w:val="null3"/>
        <w:ind w:firstLine="480"/>
        <w:jc w:val="both"/>
      </w:pPr>
      <w:r>
        <w:rPr>
          <w:rFonts w:ascii="仿宋_GB2312" w:hAnsi="仿宋_GB2312" w:cs="仿宋_GB2312" w:eastAsia="仿宋_GB2312"/>
          <w:sz w:val="20"/>
        </w:rPr>
        <w:t>9.</w:t>
      </w:r>
      <w:r>
        <w:rPr>
          <w:rFonts w:ascii="仿宋_GB2312" w:hAnsi="仿宋_GB2312" w:cs="仿宋_GB2312" w:eastAsia="仿宋_GB2312"/>
          <w:sz w:val="20"/>
        </w:rPr>
        <w:t>采购人发现商品出现损坏(包括表面损坏)，或出现水渍、串味、受潮等导致商品性质改变的，中标人需无条件退货或更换商品。</w:t>
      </w:r>
    </w:p>
    <w:p>
      <w:pPr>
        <w:pStyle w:val="null3"/>
        <w:ind w:firstLine="480"/>
        <w:jc w:val="both"/>
      </w:pPr>
      <w:r>
        <w:rPr>
          <w:rFonts w:ascii="仿宋_GB2312" w:hAnsi="仿宋_GB2312" w:cs="仿宋_GB2312" w:eastAsia="仿宋_GB2312"/>
          <w:sz w:val="20"/>
        </w:rPr>
        <w:t>（二）配送服务要求（适用于采购包1、采购包2）：</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中标人需每月向采购人提供一次食材价目表，供货价格由采购人与供应商双方代表签字确认。</w:t>
      </w:r>
    </w:p>
    <w:p>
      <w:pPr>
        <w:pStyle w:val="null3"/>
        <w:ind w:firstLine="420"/>
        <w:jc w:val="both"/>
      </w:pPr>
      <w:r>
        <w:rPr>
          <w:rFonts w:ascii="仿宋_GB2312" w:hAnsi="仿宋_GB2312" w:cs="仿宋_GB2312" w:eastAsia="仿宋_GB2312"/>
          <w:sz w:val="20"/>
        </w:rPr>
        <w:t>★2.每个采购包的中标人至少指定1名采购配送人员专门服务本项目，随时听从食堂管理人员指挥，做好日常应急采购配送服务(投标时提供承诺，可参照“投标文件格式”中《承诺函》格式）。</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采购人提前一天以邮件、传真、微信或电话方式向中标人下订单，订单内容包括食材的名称、规格、数量等。中标人需在接到采购人订单之日的第二天6：30前（或与采购人约定的时间）将采购人所订购的货物送至采购人指定地点。如果采购人临时改变订购的货物种类、规格、数量等，中标人需在接到通知后1小时内前将货物送达，待采购人验收、核对后，供货才算完成。</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中标人所提供的货物需符合卫生标准和营养要求、无毒、无害、具有良好的感官性状以及满足采购人的要求。否则，采购人有权退货， 中标人需在40分钟（含）内予以退还补货。中标人在每一次送货时，要将货物供货清单随同交到采购人指定的负责人手中。</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每次送货，中标人需委派专门负责人，负责货物的运输、过秤，并协助采购人验收货品，货品的品种和重量以采购人验收的结果为准。</w:t>
      </w:r>
    </w:p>
    <w:p>
      <w:pPr>
        <w:pStyle w:val="null3"/>
        <w:ind w:firstLine="480"/>
        <w:jc w:val="both"/>
      </w:pPr>
      <w:r>
        <w:rPr>
          <w:rFonts w:ascii="仿宋_GB2312" w:hAnsi="仿宋_GB2312" w:cs="仿宋_GB2312" w:eastAsia="仿宋_GB2312"/>
          <w:sz w:val="20"/>
        </w:rPr>
        <w:t>6.</w:t>
      </w:r>
      <w:r>
        <w:rPr>
          <w:rFonts w:ascii="仿宋_GB2312" w:hAnsi="仿宋_GB2312" w:cs="仿宋_GB2312" w:eastAsia="仿宋_GB2312"/>
          <w:sz w:val="20"/>
        </w:rPr>
        <w:t xml:space="preserve">中标人送货车辆应实行40分钟（含）内配送圈运作，中标采购包1的供应商配送肉类、鱼类、冰鲜类及中标采购包2的供应商配送鲜奶、酸奶等需冷藏保鲜的食品，用冷藏车配送，保证保鲜食品中心温度控制在-2 至7℃的范围之内，保证运输过程冷链不中断。 </w:t>
      </w:r>
    </w:p>
    <w:p>
      <w:pPr>
        <w:pStyle w:val="null3"/>
        <w:ind w:firstLine="480"/>
        <w:jc w:val="both"/>
      </w:pPr>
      <w:r>
        <w:rPr>
          <w:rFonts w:ascii="仿宋_GB2312" w:hAnsi="仿宋_GB2312" w:cs="仿宋_GB2312" w:eastAsia="仿宋_GB2312"/>
          <w:sz w:val="20"/>
        </w:rPr>
        <w:t>7.</w:t>
      </w:r>
      <w:r>
        <w:rPr>
          <w:rFonts w:ascii="仿宋_GB2312" w:hAnsi="仿宋_GB2312" w:cs="仿宋_GB2312" w:eastAsia="仿宋_GB2312"/>
          <w:sz w:val="20"/>
        </w:rPr>
        <w:t xml:space="preserve">响应机制：在合同执行过程中采购人可根据实际情况对需求进行调整，中标人在接到采购人通知后40分钟（含）内做出反应。 </w:t>
      </w:r>
    </w:p>
    <w:p>
      <w:pPr>
        <w:pStyle w:val="null3"/>
        <w:ind w:firstLine="480"/>
        <w:jc w:val="both"/>
      </w:pPr>
      <w:r>
        <w:rPr>
          <w:rFonts w:ascii="仿宋_GB2312" w:hAnsi="仿宋_GB2312" w:cs="仿宋_GB2312" w:eastAsia="仿宋_GB2312"/>
          <w:sz w:val="20"/>
        </w:rPr>
        <w:t>8.</w:t>
      </w:r>
      <w:r>
        <w:rPr>
          <w:rFonts w:ascii="仿宋_GB2312" w:hAnsi="仿宋_GB2312" w:cs="仿宋_GB2312" w:eastAsia="仿宋_GB2312"/>
          <w:sz w:val="20"/>
        </w:rPr>
        <w:t xml:space="preserve">中标采购包1供应商，将根据采购人的需求，提供1名初加工人员（具有有效健康证明），配合采购人完成所供食材的初加工，并承担用工责任(投标时提供承诺，可参照“投标文件格式”中《承诺函》格式）。 </w:t>
      </w:r>
    </w:p>
    <w:p>
      <w:pPr>
        <w:pStyle w:val="null3"/>
        <w:ind w:firstLine="480"/>
        <w:jc w:val="both"/>
      </w:pPr>
      <w:r>
        <w:rPr>
          <w:rFonts w:ascii="仿宋_GB2312" w:hAnsi="仿宋_GB2312" w:cs="仿宋_GB2312" w:eastAsia="仿宋_GB2312"/>
          <w:sz w:val="20"/>
        </w:rPr>
        <w:t>9.</w:t>
      </w:r>
      <w:r>
        <w:rPr>
          <w:rFonts w:ascii="仿宋_GB2312" w:hAnsi="仿宋_GB2312" w:cs="仿宋_GB2312" w:eastAsia="仿宋_GB2312"/>
          <w:sz w:val="20"/>
        </w:rPr>
        <w:t xml:space="preserve">对小量常用品的临时需求，能做到40分钟（含）内送到。对不合格产品，需及时更换， 40分钟（含）内送到。 </w:t>
      </w:r>
    </w:p>
    <w:p>
      <w:pPr>
        <w:pStyle w:val="null3"/>
        <w:ind w:firstLine="480"/>
        <w:jc w:val="both"/>
      </w:pPr>
      <w:r>
        <w:rPr>
          <w:rFonts w:ascii="仿宋_GB2312" w:hAnsi="仿宋_GB2312" w:cs="仿宋_GB2312" w:eastAsia="仿宋_GB2312"/>
          <w:sz w:val="20"/>
        </w:rPr>
        <w:t>10.</w:t>
      </w:r>
      <w:r>
        <w:rPr>
          <w:rFonts w:ascii="仿宋_GB2312" w:hAnsi="仿宋_GB2312" w:cs="仿宋_GB2312" w:eastAsia="仿宋_GB2312"/>
          <w:sz w:val="20"/>
        </w:rPr>
        <w:t>中标人除不可抗力因素外，不得因其他任何理由延迟送货。如遇特殊情况需推迟送货， 应提前通知采购人。中标人因延误交货日期的（采购人要求推迟的除外），采购人有权自行采购，并由中标人承担由此产生的一切损失和费用。</w:t>
      </w:r>
    </w:p>
    <w:p>
      <w:pPr>
        <w:pStyle w:val="null3"/>
        <w:ind w:firstLine="480"/>
        <w:jc w:val="both"/>
      </w:pPr>
      <w:r>
        <w:rPr>
          <w:rFonts w:ascii="仿宋_GB2312" w:hAnsi="仿宋_GB2312" w:cs="仿宋_GB2312" w:eastAsia="仿宋_GB2312"/>
          <w:sz w:val="20"/>
        </w:rPr>
        <w:t>11.</w:t>
      </w:r>
      <w:r>
        <w:rPr>
          <w:rFonts w:ascii="仿宋_GB2312" w:hAnsi="仿宋_GB2312" w:cs="仿宋_GB2312" w:eastAsia="仿宋_GB2312"/>
          <w:sz w:val="20"/>
        </w:rPr>
        <w:t>保证斤两的准确性；中标人负责将所有物料配送到采购人指定的地点，物料经采购人当场验收质量和数量后，将订货单一并交于当日采购人指定的收货人员，由采购人主管人员签名确认后，将作为有效结算单据。</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造成的损失由中标人负责，并在40分钟（含）内更换好所需食品。警告三次将终止中标人配送服务合同，并将情况反映采购监管部门(投标时提供承诺，可参照“投标文件格式”中《承诺函》格式）。</w:t>
      </w:r>
    </w:p>
    <w:p>
      <w:pPr>
        <w:pStyle w:val="null3"/>
        <w:ind w:firstLine="480"/>
        <w:jc w:val="both"/>
      </w:pPr>
      <w:r>
        <w:rPr>
          <w:rFonts w:ascii="仿宋_GB2312" w:hAnsi="仿宋_GB2312" w:cs="仿宋_GB2312" w:eastAsia="仿宋_GB2312"/>
          <w:sz w:val="20"/>
        </w:rPr>
        <w:t>13.</w:t>
      </w:r>
      <w:r>
        <w:rPr>
          <w:rFonts w:ascii="仿宋_GB2312" w:hAnsi="仿宋_GB2312" w:cs="仿宋_GB2312" w:eastAsia="仿宋_GB2312"/>
          <w:sz w:val="20"/>
        </w:rPr>
        <w:t xml:space="preserve">中标人被有效投诉3次或造成安全（监管和食品卫生）事故的，采购人可单方面解除合同。 </w:t>
      </w:r>
    </w:p>
    <w:p>
      <w:pPr>
        <w:pStyle w:val="null3"/>
        <w:ind w:firstLine="480"/>
        <w:jc w:val="both"/>
      </w:pPr>
      <w:r>
        <w:rPr>
          <w:rFonts w:ascii="仿宋_GB2312" w:hAnsi="仿宋_GB2312" w:cs="仿宋_GB2312" w:eastAsia="仿宋_GB2312"/>
          <w:sz w:val="20"/>
        </w:rPr>
        <w:t>（三）履约保障要求</w:t>
      </w:r>
    </w:p>
    <w:p>
      <w:pPr>
        <w:pStyle w:val="null3"/>
        <w:ind w:firstLine="480"/>
        <w:jc w:val="both"/>
      </w:pPr>
      <w:r>
        <w:rPr>
          <w:rFonts w:ascii="仿宋_GB2312" w:hAnsi="仿宋_GB2312" w:cs="仿宋_GB2312" w:eastAsia="仿宋_GB2312"/>
          <w:sz w:val="20"/>
        </w:rPr>
        <w:t xml:space="preserve">1. </w:t>
      </w:r>
      <w:r>
        <w:rPr>
          <w:rFonts w:ascii="仿宋_GB2312" w:hAnsi="仿宋_GB2312" w:cs="仿宋_GB2312" w:eastAsia="仿宋_GB2312"/>
          <w:sz w:val="20"/>
        </w:rPr>
        <w:t>投标人具备食品安全检测意识及能力，具备食品安全检测设备或委托第三方具备食品安全检测资质的机构检测。</w:t>
      </w:r>
    </w:p>
    <w:p>
      <w:pPr>
        <w:pStyle w:val="null3"/>
        <w:ind w:firstLine="480"/>
        <w:jc w:val="both"/>
      </w:pPr>
      <w:r>
        <w:rPr>
          <w:rFonts w:ascii="仿宋_GB2312" w:hAnsi="仿宋_GB2312" w:cs="仿宋_GB2312" w:eastAsia="仿宋_GB2312"/>
          <w:sz w:val="20"/>
        </w:rPr>
        <w:t>★2.投标人承诺，所投入本项目配送的人员具有健康证，签订合同时提供证书复印件到采购人归口管理部门归档(投标时提供承诺，可参照“投标文件格式”中《承诺函》格式）。</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投标人应熟悉掌握餐饮营养搭配，对采购人提出的食材供应计划从营养结构及季节变化方面提出合理化建议，并反馈给采购人修改完善食材配送计划。</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投标人对拟派出的本项目负责人及项目经理要求有食品销售安全管理经验，具备相关食品配送经验及具有市场监督管理局颁发的处于有效期内的食品安全管理人员考试合格证明，以满足采购人的采购需求。</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 xml:space="preserve">投标人需要投保安全责任险（需在保险期内），提供购买安全责任险发票复印件及合同复印件。 </w:t>
      </w:r>
    </w:p>
    <w:p>
      <w:pPr>
        <w:pStyle w:val="null3"/>
        <w:ind w:firstLine="480"/>
        <w:jc w:val="both"/>
      </w:pPr>
      <w:r>
        <w:rPr>
          <w:rFonts w:ascii="仿宋_GB2312" w:hAnsi="仿宋_GB2312" w:cs="仿宋_GB2312" w:eastAsia="仿宋_GB2312"/>
          <w:sz w:val="20"/>
        </w:rPr>
        <w:t>6.</w:t>
      </w:r>
      <w:r>
        <w:rPr>
          <w:rFonts w:ascii="仿宋_GB2312" w:hAnsi="仿宋_GB2312" w:cs="仿宋_GB2312" w:eastAsia="仿宋_GB2312"/>
          <w:sz w:val="20"/>
        </w:rPr>
        <w:t>投标人需要提供其货物来源保障的相关证明，提供相关证明的复印件或者凭证截图。</w:t>
      </w:r>
    </w:p>
    <w:p>
      <w:pPr>
        <w:pStyle w:val="null3"/>
        <w:ind w:firstLine="480"/>
        <w:jc w:val="both"/>
      </w:pPr>
      <w:r>
        <w:rPr>
          <w:rFonts w:ascii="仿宋_GB2312" w:hAnsi="仿宋_GB2312" w:cs="仿宋_GB2312" w:eastAsia="仿宋_GB2312"/>
          <w:sz w:val="20"/>
        </w:rPr>
        <w:t>7.</w:t>
      </w:r>
      <w:r>
        <w:rPr>
          <w:rFonts w:ascii="仿宋_GB2312" w:hAnsi="仿宋_GB2312" w:cs="仿宋_GB2312" w:eastAsia="仿宋_GB2312"/>
          <w:sz w:val="20"/>
        </w:rPr>
        <w:t>采购包 1的投标人具备满足本项目配送保障能力的冷藏库，并配备固定的加工场所。</w:t>
      </w:r>
    </w:p>
    <w:p>
      <w:pPr>
        <w:pStyle w:val="null3"/>
        <w:ind w:firstLine="480"/>
        <w:jc w:val="both"/>
      </w:pPr>
      <w:r>
        <w:rPr>
          <w:rFonts w:ascii="仿宋_GB2312" w:hAnsi="仿宋_GB2312" w:cs="仿宋_GB2312" w:eastAsia="仿宋_GB2312"/>
          <w:sz w:val="20"/>
        </w:rPr>
        <w:t>8.</w:t>
      </w:r>
      <w:r>
        <w:rPr>
          <w:rFonts w:ascii="仿宋_GB2312" w:hAnsi="仿宋_GB2312" w:cs="仿宋_GB2312" w:eastAsia="仿宋_GB2312"/>
          <w:sz w:val="20"/>
        </w:rPr>
        <w:t>为保障采购人的货物运输，投标人配备3辆自有或者租赁配送车辆满足采购人对应实施地址的及时配送；</w:t>
      </w:r>
    </w:p>
    <w:p>
      <w:pPr>
        <w:pStyle w:val="null3"/>
        <w:ind w:firstLine="480"/>
        <w:jc w:val="both"/>
      </w:pPr>
      <w:r>
        <w:rPr>
          <w:rFonts w:ascii="仿宋_GB2312" w:hAnsi="仿宋_GB2312" w:cs="仿宋_GB2312" w:eastAsia="仿宋_GB2312"/>
          <w:sz w:val="20"/>
        </w:rPr>
        <w:t>9.</w:t>
      </w:r>
      <w:r>
        <w:rPr>
          <w:rFonts w:ascii="仿宋_GB2312" w:hAnsi="仿宋_GB2312" w:cs="仿宋_GB2312" w:eastAsia="仿宋_GB2312"/>
          <w:sz w:val="20"/>
        </w:rPr>
        <w:t>中标供应商应无条件协助采购人做好脱贫地区农副产品采购工作。</w:t>
      </w:r>
    </w:p>
    <w:p>
      <w:pPr>
        <w:pStyle w:val="null3"/>
        <w:ind w:firstLine="480"/>
        <w:jc w:val="both"/>
      </w:pPr>
      <w:r>
        <w:rPr>
          <w:rFonts w:ascii="仿宋_GB2312" w:hAnsi="仿宋_GB2312" w:cs="仿宋_GB2312" w:eastAsia="仿宋_GB2312"/>
          <w:sz w:val="20"/>
        </w:rPr>
        <w:t>（四）应急配送保障及相关预案机制</w:t>
      </w:r>
    </w:p>
    <w:p>
      <w:pPr>
        <w:pStyle w:val="null3"/>
        <w:ind w:firstLine="480"/>
        <w:jc w:val="both"/>
      </w:pPr>
      <w:r>
        <w:rPr>
          <w:rFonts w:ascii="仿宋_GB2312" w:hAnsi="仿宋_GB2312" w:cs="仿宋_GB2312" w:eastAsia="仿宋_GB2312"/>
          <w:sz w:val="20"/>
        </w:rPr>
        <w:t>为确保次供应商对采购人的食材食品的供应，预防因采购人临时性、紧急性、零星性食材食品采购需求，供应商应制定及时有序、保质保量，结合采购人实际的预案、机制及相应措施。成立专门的应急处理小组，应对紧急情况货物应急保、因天气造成的供应紧缺、食物中毒、原材料无法及时到达采购人地点等情况。包括但不限于以下要求：</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、预警监测</w:t>
      </w:r>
    </w:p>
    <w:p>
      <w:pPr>
        <w:pStyle w:val="null3"/>
        <w:ind w:firstLine="480"/>
        <w:jc w:val="both"/>
      </w:pPr>
      <w:r>
        <w:rPr>
          <w:rFonts w:ascii="仿宋_GB2312" w:hAnsi="仿宋_GB2312" w:cs="仿宋_GB2312" w:eastAsia="仿宋_GB2312"/>
          <w:sz w:val="20"/>
        </w:rPr>
        <w:t>加强对供应商内部人员的食品安全知识教育，开展食品安全的日常检测。做到早发现、早预防、早整治、早解决。</w:t>
      </w:r>
    </w:p>
    <w:p>
      <w:pPr>
        <w:pStyle w:val="null3"/>
        <w:ind w:firstLine="480"/>
        <w:jc w:val="both"/>
      </w:pPr>
      <w:r>
        <w:rPr>
          <w:rFonts w:ascii="仿宋_GB2312" w:hAnsi="仿宋_GB2312" w:cs="仿宋_GB2312" w:eastAsia="仿宋_GB2312"/>
          <w:sz w:val="20"/>
        </w:rPr>
        <w:t>定期对供应商所供应的食品进行抽样调查，避免发生食品安全问题。</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、事故响应</w:t>
      </w:r>
    </w:p>
    <w:p>
      <w:pPr>
        <w:pStyle w:val="null3"/>
        <w:ind w:firstLine="480"/>
        <w:jc w:val="both"/>
      </w:pPr>
      <w:r>
        <w:rPr>
          <w:rFonts w:ascii="仿宋_GB2312" w:hAnsi="仿宋_GB2312" w:cs="仿宋_GB2312" w:eastAsia="仿宋_GB2312"/>
          <w:sz w:val="20"/>
        </w:rPr>
        <w:t>（1）如发生事故，接到采购人通知后，尽快赶赴现场，参加现场协助工作。</w:t>
      </w:r>
    </w:p>
    <w:p>
      <w:pPr>
        <w:pStyle w:val="null3"/>
        <w:ind w:firstLine="480"/>
        <w:jc w:val="both"/>
      </w:pPr>
      <w:r>
        <w:rPr>
          <w:rFonts w:ascii="仿宋_GB2312" w:hAnsi="仿宋_GB2312" w:cs="仿宋_GB2312" w:eastAsia="仿宋_GB2312"/>
          <w:sz w:val="20"/>
        </w:rPr>
        <w:t>（2）发生食物中毒时间应即停止使用可以食物，尽快脱离接触可以污染物。并对相关物品进行封存，留待送检。</w:t>
      </w:r>
    </w:p>
    <w:p>
      <w:pPr>
        <w:pStyle w:val="null3"/>
        <w:ind w:firstLine="480"/>
        <w:jc w:val="both"/>
      </w:pPr>
      <w:r>
        <w:rPr>
          <w:rFonts w:ascii="仿宋_GB2312" w:hAnsi="仿宋_GB2312" w:cs="仿宋_GB2312" w:eastAsia="仿宋_GB2312"/>
          <w:sz w:val="20"/>
        </w:rPr>
        <w:t>（3）发生事故后，在2小时内报告相关管理部门，积极配合有关部门开展后续工作。</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、天气等不可抗力原因</w:t>
      </w:r>
    </w:p>
    <w:p>
      <w:pPr>
        <w:pStyle w:val="null3"/>
        <w:ind w:firstLine="480"/>
        <w:jc w:val="both"/>
      </w:pPr>
      <w:r>
        <w:rPr>
          <w:rFonts w:ascii="仿宋_GB2312" w:hAnsi="仿宋_GB2312" w:cs="仿宋_GB2312" w:eastAsia="仿宋_GB2312"/>
          <w:sz w:val="20"/>
        </w:rPr>
        <w:t>（1）供应商应具备相关对应天气等不可抗力原因的储备能力。</w:t>
      </w:r>
    </w:p>
    <w:p>
      <w:pPr>
        <w:pStyle w:val="null3"/>
        <w:ind w:firstLine="480"/>
        <w:jc w:val="both"/>
      </w:pPr>
      <w:r>
        <w:rPr>
          <w:rFonts w:ascii="仿宋_GB2312" w:hAnsi="仿宋_GB2312" w:cs="仿宋_GB2312" w:eastAsia="仿宋_GB2312"/>
          <w:sz w:val="20"/>
        </w:rPr>
        <w:t>（五）食材要求及标准：</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、禽畜类（含鸡、鸭、鹅、猪、牛、羊等肉类）：（适用于采购包1）</w:t>
      </w:r>
    </w:p>
    <w:p>
      <w:pPr>
        <w:pStyle w:val="null3"/>
        <w:ind w:firstLine="480"/>
        <w:jc w:val="both"/>
      </w:pPr>
      <w:r>
        <w:rPr>
          <w:rFonts w:ascii="仿宋_GB2312" w:hAnsi="仿宋_GB2312" w:cs="仿宋_GB2312" w:eastAsia="仿宋_GB2312"/>
          <w:sz w:val="20"/>
        </w:rPr>
        <w:t>（1）产品总体质量要求:</w:t>
      </w:r>
    </w:p>
    <w:p>
      <w:pPr>
        <w:pStyle w:val="null3"/>
        <w:ind w:firstLine="480"/>
        <w:jc w:val="both"/>
      </w:pPr>
      <w:r>
        <w:rPr>
          <w:rFonts w:ascii="仿宋_GB2312" w:hAnsi="仿宋_GB2312" w:cs="仿宋_GB2312" w:eastAsia="仿宋_GB2312"/>
          <w:sz w:val="20"/>
        </w:rPr>
        <w:t>①所供货物应保持较好的外观和质量等级，符合国家食品部门的有关标准，保证无异味、无霉烂变质，供货时需提交验收单及当批次有效的动物检疫合格证复印件，鲜肉确保每日新鲜，冷冻肉要求肉体冻实而坚硬，无化冻现象，肉质紧密而有弹性，色泽均匀，不粘手，交货时干净、新鲜、无异味。</w:t>
      </w:r>
    </w:p>
    <w:p>
      <w:pPr>
        <w:pStyle w:val="null3"/>
        <w:ind w:firstLine="480"/>
        <w:jc w:val="both"/>
      </w:pPr>
      <w:r>
        <w:rPr>
          <w:rFonts w:ascii="仿宋_GB2312" w:hAnsi="仿宋_GB2312" w:cs="仿宋_GB2312" w:eastAsia="仿宋_GB2312"/>
          <w:sz w:val="20"/>
        </w:rPr>
        <w:t>②所有货物规格符合采购人提交的日采购计划中明确的具体需求。</w:t>
      </w:r>
    </w:p>
    <w:p>
      <w:pPr>
        <w:pStyle w:val="null3"/>
        <w:ind w:firstLine="480"/>
        <w:jc w:val="both"/>
      </w:pPr>
      <w:r>
        <w:rPr>
          <w:rFonts w:ascii="仿宋_GB2312" w:hAnsi="仿宋_GB2312" w:cs="仿宋_GB2312" w:eastAsia="仿宋_GB2312"/>
          <w:sz w:val="20"/>
        </w:rPr>
        <w:t>③冷冻禽类解冻后净重量不少于90％，冷冻肉类解冻后净重量不少于92%，解冻时间为4 小时以内（室温 20℃）。所有冷冻要求清晰列出产品品牌、规格、类型、包装方式、包装净重、含冰量等相关参数。</w:t>
      </w:r>
    </w:p>
    <w:p>
      <w:pPr>
        <w:pStyle w:val="null3"/>
        <w:ind w:firstLine="480"/>
        <w:jc w:val="both"/>
      </w:pPr>
      <w:r>
        <w:rPr>
          <w:rFonts w:ascii="仿宋_GB2312" w:hAnsi="仿宋_GB2312" w:cs="仿宋_GB2312" w:eastAsia="仿宋_GB2312"/>
          <w:sz w:val="20"/>
        </w:rPr>
        <w:t>④熟食包括烧鸡、烧鸭、烧鹅等。熟食（特别是鲜制熟食）它的保质期较短，保鲜要求高，供应的熟食需保证产品的品质。</w:t>
      </w:r>
    </w:p>
    <w:p>
      <w:pPr>
        <w:pStyle w:val="null3"/>
        <w:ind w:firstLine="480"/>
        <w:jc w:val="both"/>
      </w:pPr>
      <w:r>
        <w:rPr>
          <w:rFonts w:ascii="仿宋_GB2312" w:hAnsi="仿宋_GB2312" w:cs="仿宋_GB2312" w:eastAsia="仿宋_GB2312"/>
          <w:sz w:val="20"/>
        </w:rPr>
        <w:t>⑤家禽类交货时提供本批次产品的出厂（库）检验合格证明，随车同行，提供《产品合格证》；肉制品需出具半年内有效的《卫生检疫报告》及《产品合格证》。</w:t>
      </w:r>
    </w:p>
    <w:p>
      <w:pPr>
        <w:pStyle w:val="null3"/>
        <w:ind w:firstLine="480"/>
        <w:jc w:val="both"/>
      </w:pPr>
      <w:r>
        <w:rPr>
          <w:rFonts w:ascii="仿宋_GB2312" w:hAnsi="仿宋_GB2312" w:cs="仿宋_GB2312" w:eastAsia="仿宋_GB2312"/>
          <w:sz w:val="20"/>
        </w:rPr>
        <w:t>（2）货物名称</w:t>
      </w:r>
    </w:p>
    <w:p>
      <w:pPr>
        <w:pStyle w:val="null3"/>
        <w:ind w:firstLine="630"/>
        <w:jc w:val="both"/>
      </w:pPr>
      <w:r>
        <w:rPr>
          <w:rFonts w:ascii="仿宋_GB2312" w:hAnsi="仿宋_GB2312" w:cs="仿宋_GB2312" w:eastAsia="仿宋_GB2312"/>
          <w:sz w:val="20"/>
        </w:rPr>
        <w:t xml:space="preserve">①猪肉   </w:t>
      </w:r>
    </w:p>
    <w:tbl>
      <w:tblPr>
        <w:tblW w:w="0" w:type="auto"/>
        <w:tblBorders>
          <w:top w:val="none" w:color="000000" w:sz="4"/>
          <w:left w:val="none" w:color="000000" w:sz="4"/>
          <w:bottom w:val="none" w:color="000000" w:sz="4"/>
          <w:right w:val="none" w:color="000000" w:sz="4"/>
          <w:insideH w:val="none"/>
          <w:insideV w:val="none"/>
        </w:tblBorders>
      </w:tblPr>
      <w:tblGrid>
        <w:gridCol w:w="868"/>
        <w:gridCol w:w="1886"/>
        <w:gridCol w:w="883"/>
        <w:gridCol w:w="2200"/>
        <w:gridCol w:w="868"/>
        <w:gridCol w:w="1601"/>
      </w:tblGrid>
      <w:tr>
        <w:tc>
          <w:tcPr>
            <w:tcW w:type="dxa" w:w="868"/>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88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83"/>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220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68"/>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601"/>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带皮上肉</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14</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带皮花肉</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27</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去皮上肉</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去皮花肉</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15</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带皮猪踭</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28</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去皮猪踭</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赤肉</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16</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肉眼</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29</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猪展</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鲜排骨</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17</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肋排</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30</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肉排</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猪手、脚</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18</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龙骨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31</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筒骨</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尾脊骨</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19</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猪头骨</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32</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扇骨</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肥肉</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20</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猪颈肉</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33</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圆蹄</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蹄筋</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21</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猪肝</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34</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猪心</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猪肚</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22</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猪腰</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35</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猪俐</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猪尾</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23</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小肚</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36</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大肠</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11</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大肠头</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24</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粉肠</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37</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猪皮</w:t>
            </w:r>
          </w:p>
        </w:tc>
      </w:tr>
      <w:tr>
        <w:tc>
          <w:tcPr>
            <w:tcW w:type="dxa" w:w="868"/>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12</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猪肺</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25</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生肠</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38</w:t>
            </w:r>
          </w:p>
        </w:tc>
        <w:tc>
          <w:tcPr>
            <w:tcW w:type="dxa" w:w="160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猪红</w:t>
            </w:r>
          </w:p>
        </w:tc>
      </w:tr>
      <w:tr>
        <w:tc>
          <w:tcPr>
            <w:tcW w:type="dxa" w:w="868"/>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13</w:t>
            </w:r>
          </w:p>
        </w:tc>
        <w:tc>
          <w:tcPr>
            <w:tcW w:type="dxa" w:w="1886"/>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大油</w:t>
            </w:r>
          </w:p>
        </w:tc>
        <w:tc>
          <w:tcPr>
            <w:tcW w:type="dxa" w:w="883"/>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26</w:t>
            </w:r>
          </w:p>
        </w:tc>
        <w:tc>
          <w:tcPr>
            <w:tcW w:type="dxa" w:w="2200"/>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猪肉滑</w:t>
            </w:r>
          </w:p>
        </w:tc>
        <w:tc>
          <w:tcPr>
            <w:tcW w:type="dxa" w:w="868"/>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p>
        </w:tc>
        <w:tc>
          <w:tcPr>
            <w:tcW w:type="dxa" w:w="160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r>
    </w:tbl>
    <w:p>
      <w:pPr>
        <w:pStyle w:val="null3"/>
        <w:ind w:firstLine="630"/>
        <w:jc w:val="both"/>
      </w:pPr>
      <w:r>
        <w:rPr>
          <w:rFonts w:ascii="仿宋_GB2312" w:hAnsi="仿宋_GB2312" w:cs="仿宋_GB2312" w:eastAsia="仿宋_GB2312"/>
          <w:sz w:val="20"/>
        </w:rPr>
        <w:t>②牛肉</w:t>
      </w:r>
    </w:p>
    <w:tbl>
      <w:tblPr>
        <w:tblW w:w="0" w:type="auto"/>
        <w:tblBorders>
          <w:top w:val="none" w:color="000000" w:sz="4"/>
          <w:left w:val="none" w:color="000000" w:sz="4"/>
          <w:bottom w:val="none" w:color="000000" w:sz="4"/>
          <w:right w:val="none" w:color="000000" w:sz="4"/>
          <w:insideH w:val="none"/>
          <w:insideV w:val="none"/>
        </w:tblBorders>
      </w:tblPr>
      <w:tblGrid>
        <w:gridCol w:w="953"/>
        <w:gridCol w:w="1965"/>
        <w:gridCol w:w="982"/>
        <w:gridCol w:w="1876"/>
        <w:gridCol w:w="1206"/>
        <w:gridCol w:w="1325"/>
      </w:tblGrid>
      <w:tr>
        <w:tc>
          <w:tcPr>
            <w:tcW w:type="dxa" w:w="953"/>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965"/>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98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87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120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325"/>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名称</w:t>
            </w:r>
          </w:p>
        </w:tc>
      </w:tr>
      <w:tr>
        <w:tc>
          <w:tcPr>
            <w:tcW w:type="dxa" w:w="953"/>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牛肉</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5</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牛霖</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9</w:t>
            </w:r>
          </w:p>
        </w:tc>
        <w:tc>
          <w:tcPr>
            <w:tcW w:type="dxa" w:w="132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牛百叶</w:t>
            </w:r>
          </w:p>
        </w:tc>
      </w:tr>
      <w:tr>
        <w:tc>
          <w:tcPr>
            <w:tcW w:type="dxa" w:w="953"/>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2</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牛展</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6</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牛柳</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10</w:t>
            </w:r>
          </w:p>
        </w:tc>
        <w:tc>
          <w:tcPr>
            <w:tcW w:type="dxa" w:w="132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牛坑腩</w:t>
            </w:r>
          </w:p>
        </w:tc>
      </w:tr>
      <w:tr>
        <w:tc>
          <w:tcPr>
            <w:tcW w:type="dxa" w:w="953"/>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3</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牛碎腩</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7</w:t>
            </w:r>
          </w:p>
        </w:tc>
        <w:tc>
          <w:tcPr>
            <w:tcW w:type="dxa" w:w="1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牛肉滑</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11</w:t>
            </w:r>
          </w:p>
        </w:tc>
        <w:tc>
          <w:tcPr>
            <w:tcW w:type="dxa" w:w="1325"/>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腌牛肉片</w:t>
            </w:r>
          </w:p>
        </w:tc>
      </w:tr>
      <w:tr>
        <w:tc>
          <w:tcPr>
            <w:tcW w:type="dxa" w:w="953"/>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4</w:t>
            </w:r>
          </w:p>
        </w:tc>
        <w:tc>
          <w:tcPr>
            <w:tcW w:type="dxa" w:w="1965"/>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牛心</w:t>
            </w:r>
          </w:p>
        </w:tc>
        <w:tc>
          <w:tcPr>
            <w:tcW w:type="dxa" w:w="98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8</w:t>
            </w:r>
          </w:p>
        </w:tc>
        <w:tc>
          <w:tcPr>
            <w:tcW w:type="dxa" w:w="1876"/>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牛骨头</w:t>
            </w:r>
          </w:p>
        </w:tc>
        <w:tc>
          <w:tcPr>
            <w:tcW w:type="dxa" w:w="1206"/>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12</w:t>
            </w:r>
          </w:p>
        </w:tc>
        <w:tc>
          <w:tcPr>
            <w:tcW w:type="dxa" w:w="132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w:t>
            </w:r>
          </w:p>
        </w:tc>
      </w:tr>
    </w:tbl>
    <w:p>
      <w:pPr>
        <w:pStyle w:val="null3"/>
        <w:ind w:firstLine="630"/>
        <w:jc w:val="both"/>
      </w:pPr>
      <w:r>
        <w:rPr>
          <w:rFonts w:ascii="仿宋_GB2312" w:hAnsi="仿宋_GB2312" w:cs="仿宋_GB2312" w:eastAsia="仿宋_GB2312"/>
          <w:sz w:val="20"/>
        </w:rPr>
        <w:t>③禽鸟</w:t>
      </w:r>
    </w:p>
    <w:tbl>
      <w:tblPr>
        <w:tblW w:w="0" w:type="auto"/>
        <w:tblBorders>
          <w:top w:val="none" w:color="000000" w:sz="4"/>
          <w:left w:val="none" w:color="000000" w:sz="4"/>
          <w:bottom w:val="none" w:color="000000" w:sz="4"/>
          <w:right w:val="none" w:color="000000" w:sz="4"/>
          <w:insideH w:val="none"/>
          <w:insideV w:val="none"/>
        </w:tblBorders>
      </w:tblPr>
      <w:tblGrid>
        <w:gridCol w:w="866"/>
        <w:gridCol w:w="1882"/>
        <w:gridCol w:w="852"/>
        <w:gridCol w:w="2211"/>
        <w:gridCol w:w="1016"/>
        <w:gridCol w:w="1479"/>
      </w:tblGrid>
      <w:tr>
        <w:tc>
          <w:tcPr>
            <w:tcW w:type="dxa" w:w="866"/>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88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52"/>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221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101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479"/>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r>
      <w:tr>
        <w:tc>
          <w:tcPr>
            <w:tcW w:type="dxa" w:w="8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光鸡</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5</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清远麻鸡</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9</w:t>
            </w:r>
          </w:p>
        </w:tc>
        <w:tc>
          <w:tcPr>
            <w:tcW w:type="dxa" w:w="147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江西鸡</w:t>
            </w:r>
          </w:p>
        </w:tc>
      </w:tr>
      <w:tr>
        <w:tc>
          <w:tcPr>
            <w:tcW w:type="dxa" w:w="8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2</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老鸡</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6</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竹丝鸡</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10</w:t>
            </w:r>
          </w:p>
        </w:tc>
        <w:tc>
          <w:tcPr>
            <w:tcW w:type="dxa" w:w="147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正宗走地鸡</w:t>
            </w:r>
          </w:p>
        </w:tc>
      </w:tr>
      <w:tr>
        <w:tc>
          <w:tcPr>
            <w:tcW w:type="dxa" w:w="86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3</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水鸭</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7</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番鸭</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11</w:t>
            </w:r>
          </w:p>
        </w:tc>
        <w:tc>
          <w:tcPr>
            <w:tcW w:type="dxa" w:w="1479"/>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光鸭</w:t>
            </w:r>
          </w:p>
        </w:tc>
      </w:tr>
      <w:tr>
        <w:tc>
          <w:tcPr>
            <w:tcW w:type="dxa" w:w="86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4</w:t>
            </w:r>
          </w:p>
        </w:tc>
        <w:tc>
          <w:tcPr>
            <w:tcW w:type="dxa" w:w="188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鹌鹑</w:t>
            </w:r>
          </w:p>
        </w:tc>
        <w:tc>
          <w:tcPr>
            <w:tcW w:type="dxa" w:w="85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8</w:t>
            </w:r>
          </w:p>
        </w:tc>
        <w:tc>
          <w:tcPr>
            <w:tcW w:type="dxa" w:w="2211"/>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乳鸽</w:t>
            </w:r>
          </w:p>
        </w:tc>
        <w:tc>
          <w:tcPr>
            <w:tcW w:type="dxa" w:w="1016"/>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12</w:t>
            </w:r>
          </w:p>
        </w:tc>
        <w:tc>
          <w:tcPr>
            <w:tcW w:type="dxa" w:w="1479"/>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both"/>
            </w:pPr>
          </w:p>
        </w:tc>
      </w:tr>
    </w:tbl>
    <w:p>
      <w:pPr>
        <w:pStyle w:val="null3"/>
        <w:jc w:val="both"/>
      </w:pPr>
      <w:r>
        <w:rPr>
          <w:rFonts w:ascii="仿宋_GB2312" w:hAnsi="仿宋_GB2312" w:cs="仿宋_GB2312" w:eastAsia="仿宋_GB2312"/>
          <w:sz w:val="20"/>
        </w:rPr>
        <w:t>④羊肉</w:t>
      </w:r>
    </w:p>
    <w:tbl>
      <w:tblPr>
        <w:tblW w:w="0" w:type="auto"/>
        <w:tblBorders>
          <w:top w:val="none" w:color="000000" w:sz="4"/>
          <w:left w:val="none" w:color="000000" w:sz="4"/>
          <w:bottom w:val="none" w:color="000000" w:sz="4"/>
          <w:right w:val="none" w:color="000000" w:sz="4"/>
          <w:insideH w:val="none"/>
          <w:insideV w:val="none"/>
        </w:tblBorders>
      </w:tblPr>
      <w:tblGrid>
        <w:gridCol w:w="871"/>
        <w:gridCol w:w="1877"/>
        <w:gridCol w:w="871"/>
        <w:gridCol w:w="2223"/>
        <w:gridCol w:w="871"/>
        <w:gridCol w:w="1592"/>
      </w:tblGrid>
      <w:tr>
        <w:tc>
          <w:tcPr>
            <w:tcW w:type="dxa" w:w="871"/>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877"/>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7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2223"/>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7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592"/>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r>
      <w:tr>
        <w:tc>
          <w:tcPr>
            <w:tcW w:type="dxa" w:w="871"/>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1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羊肉</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羊腰</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w:t>
            </w:r>
          </w:p>
        </w:tc>
        <w:tc>
          <w:tcPr>
            <w:tcW w:type="dxa" w:w="15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羊骨头</w:t>
            </w:r>
          </w:p>
        </w:tc>
      </w:tr>
      <w:tr>
        <w:tc>
          <w:tcPr>
            <w:tcW w:type="dxa" w:w="871"/>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w:t>
            </w:r>
          </w:p>
        </w:tc>
        <w:tc>
          <w:tcPr>
            <w:tcW w:type="dxa" w:w="1877"/>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羊腿</w:t>
            </w:r>
          </w:p>
        </w:tc>
        <w:tc>
          <w:tcPr>
            <w:tcW w:type="dxa" w:w="87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w:t>
            </w:r>
          </w:p>
        </w:tc>
        <w:tc>
          <w:tcPr>
            <w:tcW w:type="dxa" w:w="2223"/>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羊排</w:t>
            </w:r>
          </w:p>
        </w:tc>
        <w:tc>
          <w:tcPr>
            <w:tcW w:type="dxa" w:w="87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w:t>
            </w:r>
          </w:p>
        </w:tc>
        <w:tc>
          <w:tcPr>
            <w:tcW w:type="dxa" w:w="15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0"/>
              </w:rPr>
              <w:t>羊心</w:t>
            </w:r>
          </w:p>
        </w:tc>
      </w:tr>
    </w:tbl>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、水产海鲜类（适用于采购包1）：</w:t>
      </w:r>
    </w:p>
    <w:p>
      <w:pPr>
        <w:pStyle w:val="null3"/>
        <w:ind w:firstLine="480"/>
        <w:jc w:val="both"/>
      </w:pPr>
      <w:r>
        <w:rPr>
          <w:rFonts w:ascii="仿宋_GB2312" w:hAnsi="仿宋_GB2312" w:cs="仿宋_GB2312" w:eastAsia="仿宋_GB2312"/>
          <w:sz w:val="20"/>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w:t>
      </w:r>
    </w:p>
    <w:p>
      <w:pPr>
        <w:pStyle w:val="null3"/>
        <w:ind w:firstLine="480"/>
        <w:jc w:val="both"/>
      </w:pPr>
      <w:r>
        <w:rPr>
          <w:rFonts w:ascii="仿宋_GB2312" w:hAnsi="仿宋_GB2312" w:cs="仿宋_GB2312" w:eastAsia="仿宋_GB2312"/>
          <w:sz w:val="20"/>
        </w:rPr>
        <w:t>（2）虾的头胸甲与躯干连接紧密，无断头现象。虾身清洁无污染无异味，虾眼突起，虾身较挺，肉质坚实；虾壳发亮、发硬，呈青绿色或青白色。</w:t>
      </w:r>
    </w:p>
    <w:p>
      <w:pPr>
        <w:pStyle w:val="null3"/>
        <w:ind w:firstLine="480"/>
        <w:jc w:val="both"/>
      </w:pPr>
      <w:r>
        <w:rPr>
          <w:rFonts w:ascii="仿宋_GB2312" w:hAnsi="仿宋_GB2312" w:cs="仿宋_GB2312" w:eastAsia="仿宋_GB2312"/>
          <w:sz w:val="20"/>
        </w:rPr>
        <w:t>（3）黄鳝要体态完整，体色正常，在水中朝上直立，捞离水后，挣扎有力，身上粘度较多，个体较大。</w:t>
      </w:r>
    </w:p>
    <w:p>
      <w:pPr>
        <w:pStyle w:val="null3"/>
        <w:ind w:firstLine="480"/>
        <w:jc w:val="both"/>
      </w:pPr>
      <w:r>
        <w:rPr>
          <w:rFonts w:ascii="仿宋_GB2312" w:hAnsi="仿宋_GB2312" w:cs="仿宋_GB2312" w:eastAsia="仿宋_GB2312"/>
          <w:sz w:val="20"/>
        </w:rPr>
        <w:t>（4）贝壳类要求肉质新鲜，无臭味，两贝壳相碰发出实响，且响声均匀，在静水中会伸出触角；表面清洁完整，无寄生物，外观完美，有光泽。</w:t>
      </w:r>
    </w:p>
    <w:p>
      <w:pPr>
        <w:pStyle w:val="null3"/>
        <w:ind w:firstLine="480"/>
        <w:jc w:val="both"/>
      </w:pPr>
      <w:r>
        <w:rPr>
          <w:rFonts w:ascii="仿宋_GB2312" w:hAnsi="仿宋_GB2312" w:cs="仿宋_GB2312" w:eastAsia="仿宋_GB2312"/>
          <w:sz w:val="20"/>
        </w:rPr>
        <w:t>（5）冷冻水产类解冻后净重量不少于 82%，解冻时间为 4 小时以内（室温 20℃）。所有冷冻要求清晰列出产品品牌、规格、类型、包装方式、包装净重、含冰量等相关参数。</w:t>
      </w:r>
    </w:p>
    <w:p>
      <w:pPr>
        <w:pStyle w:val="null3"/>
        <w:ind w:firstLine="480"/>
        <w:jc w:val="both"/>
      </w:pPr>
      <w:r>
        <w:rPr>
          <w:rFonts w:ascii="仿宋_GB2312" w:hAnsi="仿宋_GB2312" w:cs="仿宋_GB2312" w:eastAsia="仿宋_GB2312"/>
          <w:sz w:val="20"/>
        </w:rPr>
        <w:t>（6）水产品需出具贮存地的出入库检疫证明。</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蔬菜类（适用于</w:t>
      </w:r>
      <w:r>
        <w:rPr>
          <w:rFonts w:ascii="仿宋_GB2312" w:hAnsi="仿宋_GB2312" w:cs="仿宋_GB2312" w:eastAsia="仿宋_GB2312"/>
          <w:sz w:val="21"/>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（1）中标人每天的供应按采购人提出的品种要求和计划数量进行供应。</w:t>
      </w:r>
    </w:p>
    <w:p>
      <w:pPr>
        <w:pStyle w:val="null3"/>
        <w:ind w:firstLine="480"/>
        <w:jc w:val="both"/>
      </w:pPr>
      <w:r>
        <w:rPr>
          <w:rFonts w:ascii="仿宋_GB2312" w:hAnsi="仿宋_GB2312" w:cs="仿宋_GB2312" w:eastAsia="仿宋_GB2312"/>
          <w:sz w:val="20"/>
        </w:rPr>
        <w:t>（2）属季节问题，若出现品种不能满足采购人需求的情况，可与采购人协商调换相应类别的品种（按叶菜、瓜菜等进行分类）。</w:t>
      </w:r>
    </w:p>
    <w:p>
      <w:pPr>
        <w:pStyle w:val="null3"/>
        <w:ind w:firstLine="480"/>
        <w:jc w:val="both"/>
      </w:pPr>
      <w:r>
        <w:rPr>
          <w:rFonts w:ascii="仿宋_GB2312" w:hAnsi="仿宋_GB2312" w:cs="仿宋_GB2312" w:eastAsia="仿宋_GB2312"/>
          <w:sz w:val="20"/>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80"/>
        <w:jc w:val="both"/>
      </w:pPr>
      <w:r>
        <w:rPr>
          <w:rFonts w:ascii="仿宋_GB2312" w:hAnsi="仿宋_GB2312" w:cs="仿宋_GB2312" w:eastAsia="仿宋_GB2312"/>
          <w:sz w:val="20"/>
        </w:rPr>
        <w:t>（4）蔬菜包装与标志要求：</w:t>
      </w:r>
    </w:p>
    <w:p>
      <w:pPr>
        <w:pStyle w:val="null3"/>
        <w:ind w:firstLine="480"/>
        <w:jc w:val="both"/>
      </w:pPr>
      <w:r>
        <w:rPr>
          <w:rFonts w:ascii="仿宋_GB2312" w:hAnsi="仿宋_GB2312" w:cs="仿宋_GB2312" w:eastAsia="仿宋_GB2312"/>
          <w:sz w:val="20"/>
        </w:rPr>
        <w:t>包装：容器(框、箱、袋)要求清洁、干燥、牢固、透气，无污染、无异味、无霉变现象；</w:t>
      </w:r>
    </w:p>
    <w:p>
      <w:pPr>
        <w:pStyle w:val="null3"/>
        <w:ind w:firstLine="480"/>
        <w:jc w:val="both"/>
      </w:pPr>
      <w:r>
        <w:rPr>
          <w:rFonts w:ascii="仿宋_GB2312" w:hAnsi="仿宋_GB2312" w:cs="仿宋_GB2312" w:eastAsia="仿宋_GB2312"/>
          <w:sz w:val="20"/>
        </w:rPr>
        <w:t>标志：每件包装需按《农产品包装和标识管理办法》贴标签，并标明产地、品种、净含量、生产单位及地址和采收日期。</w:t>
      </w:r>
    </w:p>
    <w:p>
      <w:pPr>
        <w:pStyle w:val="null3"/>
        <w:ind w:firstLine="480"/>
        <w:jc w:val="both"/>
      </w:pPr>
      <w:r>
        <w:rPr>
          <w:rFonts w:ascii="仿宋_GB2312" w:hAnsi="仿宋_GB2312" w:cs="仿宋_GB2312" w:eastAsia="仿宋_GB2312"/>
          <w:sz w:val="20"/>
        </w:rPr>
        <w:t>（5）供应链要求：所有的来源需清晰。蔬菜来源应当于受到地方政府部门监管的自有基地、商品菜基地或蔬菜专业流通市场，严禁收购散户农民的蔬菜供应。</w:t>
      </w:r>
    </w:p>
    <w:p>
      <w:pPr>
        <w:pStyle w:val="null3"/>
        <w:ind w:firstLine="480"/>
        <w:jc w:val="both"/>
      </w:pPr>
      <w:r>
        <w:rPr>
          <w:rFonts w:ascii="仿宋_GB2312" w:hAnsi="仿宋_GB2312" w:cs="仿宋_GB2312" w:eastAsia="仿宋_GB2312"/>
          <w:sz w:val="20"/>
        </w:rPr>
        <w:t>（6）对蔬菜生产商的管理要求：菜地配有专用的农药喷洒用具及其他农用器具；蔬菜采收后需用清洁、无污染的运输工具运抵加工地点。</w:t>
      </w:r>
    </w:p>
    <w:p>
      <w:pPr>
        <w:pStyle w:val="null3"/>
        <w:ind w:firstLine="480"/>
        <w:jc w:val="both"/>
      </w:pPr>
      <w:r>
        <w:rPr>
          <w:rFonts w:ascii="仿宋_GB2312" w:hAnsi="仿宋_GB2312" w:cs="仿宋_GB2312" w:eastAsia="仿宋_GB2312"/>
          <w:sz w:val="20"/>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80"/>
        <w:jc w:val="both"/>
      </w:pPr>
      <w:r>
        <w:rPr>
          <w:rFonts w:ascii="仿宋_GB2312" w:hAnsi="仿宋_GB2312" w:cs="仿宋_GB2312" w:eastAsia="仿宋_GB2312"/>
          <w:sz w:val="20"/>
        </w:rPr>
        <w:t>（8）对蔬菜生产商水源要求：菜地应有清洁无污染的灌溉水源；灌溉水井设有防护设施。灌溉水源需经检测验证符合规定要求，并一年内在蔬菜种植过程对水源进行2次监测。</w:t>
      </w:r>
    </w:p>
    <w:p>
      <w:pPr>
        <w:pStyle w:val="null3"/>
        <w:ind w:firstLine="480"/>
        <w:jc w:val="both"/>
      </w:pPr>
      <w:r>
        <w:rPr>
          <w:rFonts w:ascii="仿宋_GB2312" w:hAnsi="仿宋_GB2312" w:cs="仿宋_GB2312" w:eastAsia="仿宋_GB2312"/>
          <w:sz w:val="20"/>
        </w:rPr>
        <w:t>（9）农药要求：种植使用的农药需符合安全管理部门的规定，严禁使用违禁药物；农药的采购、保管、发放、使用需建立记录；</w:t>
      </w:r>
    </w:p>
    <w:p>
      <w:pPr>
        <w:pStyle w:val="null3"/>
        <w:ind w:firstLine="480"/>
        <w:jc w:val="both"/>
      </w:pPr>
      <w:r>
        <w:rPr>
          <w:rFonts w:ascii="仿宋_GB2312" w:hAnsi="仿宋_GB2312" w:cs="仿宋_GB2312" w:eastAsia="仿宋_GB2312"/>
          <w:sz w:val="20"/>
        </w:rPr>
        <w:t>（10）要求中标人的配送半径能够严格保证采购人在货物使用时间上的安排以及保证货物新鲜。</w:t>
      </w:r>
    </w:p>
    <w:p>
      <w:pPr>
        <w:pStyle w:val="null3"/>
        <w:ind w:firstLine="480"/>
        <w:jc w:val="both"/>
      </w:pPr>
      <w:r>
        <w:rPr>
          <w:rFonts w:ascii="仿宋_GB2312" w:hAnsi="仿宋_GB2312" w:cs="仿宋_GB2312" w:eastAsia="仿宋_GB2312"/>
          <w:sz w:val="20"/>
        </w:rPr>
        <w:t>（11）蔬菜卫生质量要求：卫生质量指标，应符合我国无公害蔬菜上的卫生指标规定。</w:t>
      </w:r>
    </w:p>
    <w:p>
      <w:pPr>
        <w:pStyle w:val="null3"/>
        <w:ind w:firstLine="480"/>
        <w:jc w:val="both"/>
      </w:pPr>
      <w:r>
        <w:rPr>
          <w:rFonts w:ascii="仿宋_GB2312" w:hAnsi="仿宋_GB2312" w:cs="仿宋_GB2312" w:eastAsia="仿宋_GB2312"/>
          <w:sz w:val="20"/>
        </w:rPr>
        <w:t>（12）货物名称</w:t>
      </w:r>
    </w:p>
    <w:tbl>
      <w:tblPr>
        <w:tblW w:w="0" w:type="auto"/>
        <w:tblBorders>
          <w:top w:val="none" w:color="000000" w:sz="4"/>
          <w:left w:val="none" w:color="000000" w:sz="4"/>
          <w:bottom w:val="none" w:color="000000" w:sz="4"/>
          <w:right w:val="none" w:color="000000" w:sz="4"/>
          <w:insideH w:val="none"/>
          <w:insideV w:val="none"/>
        </w:tblBorders>
      </w:tblPr>
      <w:tblGrid>
        <w:gridCol w:w="873"/>
        <w:gridCol w:w="1920"/>
        <w:gridCol w:w="887"/>
        <w:gridCol w:w="2255"/>
        <w:gridCol w:w="873"/>
        <w:gridCol w:w="1498"/>
      </w:tblGrid>
      <w:tr>
        <w:tc>
          <w:tcPr>
            <w:tcW w:type="dxa" w:w="873"/>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92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87"/>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2255"/>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c>
          <w:tcPr>
            <w:tcW w:type="dxa" w:w="873"/>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序号</w:t>
            </w:r>
          </w:p>
        </w:tc>
        <w:tc>
          <w:tcPr>
            <w:tcW w:type="dxa" w:w="1498"/>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名称</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潺菜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37.</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红尖椒</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73.</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雪里红</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苋菜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38.</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鲜淮山</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74.</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榨菜丝</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通心菜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39.</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土豆</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75.</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什锦菜</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春菜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40.</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莲藕</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76.</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无叶酸菜</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小白菜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41.</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西红柿</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77.</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酸笋片</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小塘菜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42.</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白萝卜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78.</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鲜木耳</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菜心</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43.</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红萝卜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79.</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绿色海带丝</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奶白菜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44.</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青萝卜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80.</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带皮玉米棒</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菠菜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45.</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冬瓜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81.</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去皮玉米棒</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芥菜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46.</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苦瓜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82.</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荷兰豆</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11.</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芥兰菜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47.</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白瓜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83.</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甜豆</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12.</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西洋菜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48.</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青瓜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84.</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玉豆</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13.</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生菜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49.</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茄瓜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85.</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白豆角</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14.</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油麦菜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50.</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青木瓜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86.</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青豆角</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15.</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枸杞叶</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51.</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半生熟木瓜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87.</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番薯</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16.</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椰菜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52.</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节瓜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88.</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蒜苔</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17.</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苦麦菜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53.</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水瓜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89.</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青蒜</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18.</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枸杞菜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54.</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丝瓜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90.</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干葱头</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19.</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大白菜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55.</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南瓜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91.</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马蹄肉</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20.</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潮州白菜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56.</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云南小瓜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92.</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鲜玉米粒</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21.</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长白菜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57.</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浦瓜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93.</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鲜笋</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22.</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京包菜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58.</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鲜草菇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94.</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洋葱</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23.</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菜花</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59.</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鲜冬菇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95.</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香芋</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24.</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西芹</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60.</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茶树菇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96.</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蒜头</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25.</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正宗香芹</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61.</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鸡腿菇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97.</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蒜米</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26.</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椰子/个</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62.</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鲜平菇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98.</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姜肉</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27.</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香菜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63</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金针菇</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99.</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生姜</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28.</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韭菜</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64.</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百合/包</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100.</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鲜沙姜</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29.</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韭黄</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65.</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酸豆角</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101.</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绿豆芽</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30.</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韭菜花</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66.</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萝卜干</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102.</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黄豆芽</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31.</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生葱</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67.</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萝卜条</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103.</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本地新土豆</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32.</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北方京葱</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68.</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榨菜粒</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104.</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无土番茄</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33.</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莴笋</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69.</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有叶酸菜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105.</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茅根/湿</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34.</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西兰花</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70.</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咸梅菜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106.</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竹蔗</w:t>
            </w:r>
          </w:p>
        </w:tc>
      </w:tr>
      <w:tr>
        <w:tc>
          <w:tcPr>
            <w:tcW w:type="dxa" w:w="873"/>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35.</w:t>
            </w:r>
          </w:p>
        </w:tc>
        <w:tc>
          <w:tcPr>
            <w:tcW w:type="dxa" w:w="19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圆椒</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71.</w:t>
            </w:r>
          </w:p>
        </w:tc>
        <w:tc>
          <w:tcPr>
            <w:tcW w:type="dxa" w:w="22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甜梅菜</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107.</w:t>
            </w:r>
          </w:p>
        </w:tc>
        <w:tc>
          <w:tcPr>
            <w:tcW w:type="dxa" w:w="1498"/>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沙葛</w:t>
            </w:r>
          </w:p>
        </w:tc>
      </w:tr>
      <w:tr>
        <w:tc>
          <w:tcPr>
            <w:tcW w:type="dxa" w:w="873"/>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36.</w:t>
            </w:r>
          </w:p>
        </w:tc>
        <w:tc>
          <w:tcPr>
            <w:tcW w:type="dxa" w:w="1920"/>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尖椒</w:t>
            </w:r>
          </w:p>
        </w:tc>
        <w:tc>
          <w:tcPr>
            <w:tcW w:type="dxa" w:w="887"/>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72.</w:t>
            </w:r>
          </w:p>
        </w:tc>
        <w:tc>
          <w:tcPr>
            <w:tcW w:type="dxa" w:w="2255"/>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榨菜/件</w:t>
            </w:r>
          </w:p>
        </w:tc>
        <w:tc>
          <w:tcPr>
            <w:tcW w:type="dxa" w:w="873"/>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108.</w:t>
            </w:r>
          </w:p>
        </w:tc>
        <w:tc>
          <w:tcPr>
            <w:tcW w:type="dxa" w:w="1498"/>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0"/>
              </w:rPr>
              <w:t>粉葛</w:t>
            </w:r>
          </w:p>
        </w:tc>
      </w:tr>
    </w:tbl>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大米、食用油类（适用于采购包2）</w:t>
      </w:r>
    </w:p>
    <w:p>
      <w:pPr>
        <w:pStyle w:val="null3"/>
        <w:ind w:firstLine="480"/>
        <w:jc w:val="both"/>
      </w:pPr>
      <w:r>
        <w:rPr>
          <w:rFonts w:ascii="仿宋_GB2312" w:hAnsi="仿宋_GB2312" w:cs="仿宋_GB2312" w:eastAsia="仿宋_GB2312"/>
          <w:sz w:val="20"/>
        </w:rPr>
        <w:t>（1）米、油、面、豆类货物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80"/>
        <w:jc w:val="both"/>
      </w:pPr>
      <w:r>
        <w:rPr>
          <w:rFonts w:ascii="仿宋_GB2312" w:hAnsi="仿宋_GB2312" w:cs="仿宋_GB2312" w:eastAsia="仿宋_GB2312"/>
          <w:sz w:val="20"/>
        </w:rPr>
        <w:t>（2）米、油：要提供 QS 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80"/>
        <w:jc w:val="both"/>
      </w:pPr>
      <w:r>
        <w:rPr>
          <w:rFonts w:ascii="仿宋_GB2312" w:hAnsi="仿宋_GB2312" w:cs="仿宋_GB2312" w:eastAsia="仿宋_GB2312"/>
          <w:sz w:val="20"/>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干货类（适用于</w:t>
      </w:r>
      <w:r>
        <w:rPr>
          <w:rFonts w:ascii="仿宋_GB2312" w:hAnsi="仿宋_GB2312" w:cs="仿宋_GB2312" w:eastAsia="仿宋_GB2312"/>
          <w:sz w:val="21"/>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80"/>
        <w:jc w:val="both"/>
      </w:pPr>
      <w:r>
        <w:rPr>
          <w:rFonts w:ascii="仿宋_GB2312" w:hAnsi="仿宋_GB2312" w:cs="仿宋_GB2312" w:eastAsia="仿宋_GB2312"/>
          <w:sz w:val="20"/>
        </w:rPr>
        <w:t>（2）几种主要干货制品的质量标准：</w:t>
      </w:r>
    </w:p>
    <w:p>
      <w:pPr>
        <w:pStyle w:val="null3"/>
        <w:ind w:firstLine="480"/>
        <w:jc w:val="both"/>
      </w:pPr>
      <w:r>
        <w:rPr>
          <w:rFonts w:ascii="仿宋_GB2312" w:hAnsi="仿宋_GB2312" w:cs="仿宋_GB2312" w:eastAsia="仿宋_GB2312"/>
          <w:sz w:val="20"/>
        </w:rPr>
        <w:t>肉皮：作为干肉皮，无论什么部位，体表洁净无毛，白亮无残余肥膘，无虫蛀，干爽，敲击时响声清脆，质量均匀为好，反之则为次之，如已发霉，并有哈喇味，即已变质。</w:t>
      </w:r>
    </w:p>
    <w:p>
      <w:pPr>
        <w:pStyle w:val="null3"/>
        <w:ind w:firstLine="480"/>
        <w:jc w:val="both"/>
      </w:pPr>
      <w:r>
        <w:rPr>
          <w:rFonts w:ascii="仿宋_GB2312" w:hAnsi="仿宋_GB2312" w:cs="仿宋_GB2312" w:eastAsia="仿宋_GB2312"/>
          <w:sz w:val="20"/>
        </w:rPr>
        <w:t>玉兰片：玉兰片以色泽黄白、洁净、肉厚、纤维少、节较密、体长不超过 10-17cm 的为最好，肉薄节疏、纤维多而粗老的质量较差。</w:t>
      </w:r>
    </w:p>
    <w:p>
      <w:pPr>
        <w:pStyle w:val="null3"/>
        <w:ind w:firstLine="480"/>
        <w:jc w:val="both"/>
      </w:pPr>
      <w:r>
        <w:rPr>
          <w:rFonts w:ascii="仿宋_GB2312" w:hAnsi="仿宋_GB2312" w:cs="仿宋_GB2312" w:eastAsia="仿宋_GB2312"/>
          <w:sz w:val="20"/>
        </w:rPr>
        <w:t>花菜：又名金针菜，干燥、有清香味，菜色黄亮、身条长而粗壮、条杆粗细均匀者为佳。</w:t>
      </w:r>
    </w:p>
    <w:p>
      <w:pPr>
        <w:pStyle w:val="null3"/>
        <w:ind w:firstLine="480"/>
        <w:jc w:val="both"/>
      </w:pPr>
      <w:r>
        <w:rPr>
          <w:rFonts w:ascii="仿宋_GB2312" w:hAnsi="仿宋_GB2312" w:cs="仿宋_GB2312" w:eastAsia="仿宋_GB2312"/>
          <w:sz w:val="20"/>
        </w:rPr>
        <w:t>黑木耳：黑木耳的质量一般以条形大而完整，耳瓣舒展少卷曲，内厚黑，富于光泽，体干不霉，无杂质和碎者为优，反之则差。</w:t>
      </w:r>
    </w:p>
    <w:p>
      <w:pPr>
        <w:pStyle w:val="null3"/>
        <w:ind w:firstLine="480"/>
        <w:jc w:val="both"/>
      </w:pPr>
      <w:r>
        <w:rPr>
          <w:rFonts w:ascii="仿宋_GB2312" w:hAnsi="仿宋_GB2312" w:cs="仿宋_GB2312" w:eastAsia="仿宋_GB2312"/>
          <w:sz w:val="20"/>
        </w:rPr>
        <w:t>银耳：银耳又称白木耳，以朵大、色洁白、有光泽、无杂质，根小、干度足，完整者为佳品，朵小、色黄、根大、无光泽，散碎者次之；黄黑色者质量最次，依上述标准可将银耳分为上中下三等。质量好的银耳，根部易酥烂，食之柔软，质量次则根部大而发硬。</w:t>
      </w:r>
    </w:p>
    <w:p>
      <w:pPr>
        <w:pStyle w:val="null3"/>
        <w:ind w:firstLine="480"/>
        <w:jc w:val="both"/>
      </w:pPr>
      <w:r>
        <w:rPr>
          <w:rFonts w:ascii="仿宋_GB2312" w:hAnsi="仿宋_GB2312" w:cs="仿宋_GB2312" w:eastAsia="仿宋_GB2312"/>
          <w:sz w:val="20"/>
        </w:rPr>
        <w:t>香菇：根据采收季节和形状不同，香菇又分为花菇、厚菇、薄菇和菇丁四类，其中以花菇质量最好，厚菇次之，薄菇更差，菇丁质量最差。</w:t>
      </w:r>
    </w:p>
    <w:p>
      <w:pPr>
        <w:pStyle w:val="null3"/>
        <w:ind w:firstLine="480"/>
        <w:jc w:val="both"/>
      </w:pPr>
      <w:r>
        <w:rPr>
          <w:rFonts w:ascii="仿宋_GB2312" w:hAnsi="仿宋_GB2312" w:cs="仿宋_GB2312" w:eastAsia="仿宋_GB2312"/>
          <w:sz w:val="20"/>
        </w:rPr>
        <w:t>花菇：朵小柄短，呈半球状，菇伞顶面有似菊花似的白色裂纹，肉厚、菌盖色泽淡黑，菇底褶，通过加工呈淡黄色，身干、质嫩、有芳香气味者为质好香菇。</w:t>
      </w:r>
    </w:p>
    <w:p>
      <w:pPr>
        <w:pStyle w:val="null3"/>
        <w:ind w:firstLine="480"/>
        <w:jc w:val="both"/>
      </w:pPr>
      <w:r>
        <w:rPr>
          <w:rFonts w:ascii="仿宋_GB2312" w:hAnsi="仿宋_GB2312" w:cs="仿宋_GB2312" w:eastAsia="仿宋_GB2312"/>
          <w:sz w:val="20"/>
        </w:rPr>
        <w:t>厚菇：形状如伞，顶面无花纹，呈黑色并略有光泽，质嫩、肉厚、朵稍大，质量稍次。</w:t>
      </w:r>
    </w:p>
    <w:p>
      <w:pPr>
        <w:pStyle w:val="null3"/>
        <w:ind w:firstLine="480"/>
        <w:jc w:val="both"/>
      </w:pPr>
      <w:r>
        <w:rPr>
          <w:rFonts w:ascii="仿宋_GB2312" w:hAnsi="仿宋_GB2312" w:cs="仿宋_GB2312" w:eastAsia="仿宋_GB2312"/>
          <w:sz w:val="20"/>
        </w:rPr>
        <w:t>③薄菇：形状扁平、开伞、朵大、肉薄、菌盖表面浅褐色，菌褐白色，菌柄稍高，浅咖啡色，基部稍带红色或红褐色，质量比花菇厚，菇差，味淡。</w:t>
      </w:r>
    </w:p>
    <w:p>
      <w:pPr>
        <w:pStyle w:val="null3"/>
        <w:ind w:firstLine="480"/>
        <w:jc w:val="both"/>
      </w:pPr>
      <w:r>
        <w:rPr>
          <w:rFonts w:ascii="仿宋_GB2312" w:hAnsi="仿宋_GB2312" w:cs="仿宋_GB2312" w:eastAsia="仿宋_GB2312"/>
          <w:sz w:val="20"/>
        </w:rPr>
        <w:t>菇丁：是指未充分发育的香菇，个小，直径在 2cm 以下，味淡质差。</w:t>
      </w:r>
    </w:p>
    <w:p>
      <w:pPr>
        <w:pStyle w:val="null3"/>
        <w:ind w:firstLine="480"/>
        <w:jc w:val="both"/>
      </w:pPr>
      <w:r>
        <w:rPr>
          <w:rFonts w:ascii="仿宋_GB2312" w:hAnsi="仿宋_GB2312" w:cs="仿宋_GB2312" w:eastAsia="仿宋_GB2312"/>
          <w:sz w:val="20"/>
        </w:rPr>
        <w:t>腐竹：腐竹又名豆腐皮和油皮，有一、二、三级品之分。一级品：色泽黄亮、干燥筋韧、耐贮、无碎块；二级品：颜色较一极品灰黄、干燥无碎块；三级品：颜色更灰黄、无光泽、易碎、筋韧性差。</w:t>
      </w:r>
    </w:p>
    <w:p>
      <w:pPr>
        <w:pStyle w:val="null3"/>
        <w:ind w:firstLine="480"/>
        <w:jc w:val="both"/>
      </w:pPr>
      <w:r>
        <w:rPr>
          <w:rFonts w:ascii="仿宋_GB2312" w:hAnsi="仿宋_GB2312" w:cs="仿宋_GB2312" w:eastAsia="仿宋_GB2312"/>
          <w:sz w:val="20"/>
        </w:rPr>
        <w:t>粉丝：质量好的粉丝，粉条细长、白净、晶莹透明、丝条均匀、整齐、干燥，不易折断，无斑点、黑迹，无霉变，有粉丝特有的光泽。</w:t>
      </w:r>
    </w:p>
    <w:p>
      <w:pPr>
        <w:pStyle w:val="null3"/>
        <w:ind w:firstLine="480"/>
        <w:jc w:val="both"/>
      </w:pPr>
      <w:r>
        <w:rPr>
          <w:rFonts w:ascii="仿宋_GB2312" w:hAnsi="仿宋_GB2312" w:cs="仿宋_GB2312" w:eastAsia="仿宋_GB2312"/>
          <w:sz w:val="20"/>
        </w:rPr>
        <w:t>蹄筋：猪蹄筋的质量首先从蹄筋抽取的部位区别，后蹄筋体长而圆、粗状、光滑的品质好。前蹄筋体短而扁细、品质较差、保管完好的蹄筋应呈白色、无杂质，干、硬度高。</w:t>
      </w:r>
    </w:p>
    <w:p>
      <w:pPr>
        <w:pStyle w:val="null3"/>
        <w:ind w:firstLine="480"/>
        <w:jc w:val="both"/>
      </w:pPr>
      <w:r>
        <w:rPr>
          <w:rFonts w:ascii="仿宋_GB2312" w:hAnsi="仿宋_GB2312" w:cs="仿宋_GB2312" w:eastAsia="仿宋_GB2312"/>
          <w:sz w:val="20"/>
        </w:rPr>
        <w:t>干贝：上等干贝粒大完整、黄亮干燥、肉质饱满，肉丝清晰、粗且有特殊香气。粒小、碎破、色淡无光泽者较次。破碎、发黑发霉的为变质品。</w:t>
      </w:r>
    </w:p>
    <w:p>
      <w:pPr>
        <w:pStyle w:val="null3"/>
        <w:ind w:firstLine="480"/>
        <w:jc w:val="both"/>
      </w:pPr>
      <w:r>
        <w:rPr>
          <w:rFonts w:ascii="仿宋_GB2312" w:hAnsi="仿宋_GB2312" w:cs="仿宋_GB2312" w:eastAsia="仿宋_GB2312"/>
          <w:sz w:val="20"/>
        </w:rPr>
        <w:t>鱿鱼：市场上常见的鱿鱼有椭圆形和长方形，选购时应注意：体干、体形完整、光亮洁净、淡粉红色、片大头小、肉厚者为优。体形部分卷曲，尾部和背部红中透暗，两侧有微红点、体小而宽、肉薄者为次品。</w:t>
      </w:r>
    </w:p>
    <w:p>
      <w:pPr>
        <w:pStyle w:val="null3"/>
        <w:ind w:firstLine="480"/>
        <w:jc w:val="both"/>
      </w:pPr>
      <w:r>
        <w:rPr>
          <w:rFonts w:ascii="仿宋_GB2312" w:hAnsi="仿宋_GB2312" w:cs="仿宋_GB2312" w:eastAsia="仿宋_GB2312"/>
          <w:sz w:val="20"/>
        </w:rPr>
        <w:t>海蛰：海蛰是由水母加工制成，选购时应注意色泽，以乳白色或淡黄色、气味清新、质厚均匀、个体完整、块大、无血黑（体肉红皮）有光泽的为上品，带有膜状血衣的为次品。</w:t>
      </w:r>
    </w:p>
    <w:p>
      <w:pPr>
        <w:pStyle w:val="null3"/>
        <w:ind w:firstLine="480"/>
        <w:jc w:val="both"/>
      </w:pPr>
      <w:r>
        <w:rPr>
          <w:rFonts w:ascii="仿宋_GB2312" w:hAnsi="仿宋_GB2312" w:cs="仿宋_GB2312" w:eastAsia="仿宋_GB2312"/>
          <w:sz w:val="20"/>
        </w:rPr>
        <w:t>紫菜：属海产红藻类植物，因鲜紫菜叶较宽大，经干制成长方块形，散片状卷筒，其  中以卷筒形柔嫩微脆、叶薄、色紫清香鲜美的为品质优。</w:t>
      </w:r>
    </w:p>
    <w:p>
      <w:pPr>
        <w:pStyle w:val="null3"/>
        <w:ind w:firstLine="480"/>
        <w:jc w:val="both"/>
      </w:pPr>
      <w:r>
        <w:rPr>
          <w:rFonts w:ascii="仿宋_GB2312" w:hAnsi="仿宋_GB2312" w:cs="仿宋_GB2312" w:eastAsia="仿宋_GB2312"/>
          <w:sz w:val="20"/>
        </w:rPr>
        <w:t>发菜：发菜是陆生褐色藻类，以藻体细长、绿黑色、柔软爽滑、干燥、无杂质的质量为优，反之则劣。</w:t>
      </w:r>
    </w:p>
    <w:p>
      <w:pPr>
        <w:pStyle w:val="null3"/>
        <w:ind w:firstLine="480"/>
        <w:jc w:val="both"/>
      </w:pPr>
      <w:r>
        <w:rPr>
          <w:rFonts w:ascii="仿宋_GB2312" w:hAnsi="仿宋_GB2312" w:cs="仿宋_GB2312" w:eastAsia="仿宋_GB2312"/>
          <w:sz w:val="20"/>
        </w:rPr>
        <w:t xml:space="preserve">以上食材具体质量要求方面的不尽事项和未列食材具体质量要求，以采购人的具体要求为准。 </w:t>
      </w:r>
    </w:p>
    <w:p>
      <w:pPr>
        <w:pStyle w:val="null3"/>
        <w:ind w:firstLine="480"/>
        <w:jc w:val="both"/>
      </w:pPr>
      <w:r>
        <w:rPr>
          <w:rFonts w:ascii="仿宋_GB2312" w:hAnsi="仿宋_GB2312" w:cs="仿宋_GB2312" w:eastAsia="仿宋_GB2312"/>
          <w:sz w:val="20"/>
        </w:rPr>
        <w:t>6.</w:t>
      </w:r>
      <w:r>
        <w:rPr>
          <w:rFonts w:ascii="仿宋_GB2312" w:hAnsi="仿宋_GB2312" w:cs="仿宋_GB2312" w:eastAsia="仿宋_GB2312"/>
          <w:sz w:val="20"/>
        </w:rPr>
        <w:t>鸡蛋（适用于采购包1）</w:t>
      </w:r>
    </w:p>
    <w:p>
      <w:pPr>
        <w:pStyle w:val="null3"/>
        <w:ind w:firstLine="480"/>
        <w:jc w:val="both"/>
      </w:pPr>
      <w:r>
        <w:rPr>
          <w:rFonts w:ascii="仿宋_GB2312" w:hAnsi="仿宋_GB2312" w:cs="仿宋_GB2312" w:eastAsia="仿宋_GB2312"/>
          <w:sz w:val="20"/>
        </w:rPr>
        <w:t>鸡蛋的壳完整，没有裂纹或破损，表面干净，没有明显的污渍或粪便。蛋壳颜色应均匀一致，鸡蛋形状是椭圆形，两端大小差异不大。</w:t>
      </w:r>
    </w:p>
    <w:p>
      <w:pPr>
        <w:pStyle w:val="null3"/>
        <w:ind w:firstLine="480"/>
        <w:jc w:val="both"/>
      </w:pPr>
      <w:r>
        <w:rPr>
          <w:rFonts w:ascii="仿宋_GB2312" w:hAnsi="仿宋_GB2312" w:cs="仿宋_GB2312" w:eastAsia="仿宋_GB2312"/>
          <w:sz w:val="20"/>
        </w:rPr>
        <w:t>7.</w:t>
      </w:r>
      <w:r>
        <w:rPr>
          <w:rFonts w:ascii="仿宋_GB2312" w:hAnsi="仿宋_GB2312" w:cs="仿宋_GB2312" w:eastAsia="仿宋_GB2312"/>
          <w:sz w:val="20"/>
        </w:rPr>
        <w:t>牛奶（适用于采购包2）</w:t>
      </w:r>
    </w:p>
    <w:p>
      <w:pPr>
        <w:pStyle w:val="null3"/>
        <w:ind w:firstLine="480"/>
        <w:jc w:val="both"/>
      </w:pPr>
      <w:r>
        <w:rPr>
          <w:rFonts w:ascii="仿宋_GB2312" w:hAnsi="仿宋_GB2312" w:cs="仿宋_GB2312" w:eastAsia="仿宋_GB2312"/>
          <w:sz w:val="20"/>
        </w:rPr>
        <w:t>要求按照以下标准执行</w:t>
      </w:r>
    </w:p>
    <w:p>
      <w:pPr>
        <w:pStyle w:val="null3"/>
        <w:ind w:firstLine="480"/>
        <w:jc w:val="both"/>
      </w:pPr>
      <w:r>
        <w:rPr>
          <w:rFonts w:ascii="仿宋_GB2312" w:hAnsi="仿宋_GB2312" w:cs="仿宋_GB2312" w:eastAsia="仿宋_GB2312"/>
          <w:sz w:val="20"/>
        </w:rPr>
        <w:t>（1）纯牛奶：执行标准GB25190，蛋白质含量需≥2.9g/100g，脂肪含量需≥3.1g/100g。</w:t>
      </w:r>
    </w:p>
    <w:p>
      <w:pPr>
        <w:pStyle w:val="null3"/>
        <w:ind w:firstLine="480"/>
        <w:jc w:val="both"/>
      </w:pPr>
      <w:r>
        <w:rPr>
          <w:rFonts w:ascii="仿宋_GB2312" w:hAnsi="仿宋_GB2312" w:cs="仿宋_GB2312" w:eastAsia="仿宋_GB2312"/>
          <w:sz w:val="20"/>
        </w:rPr>
        <w:t>（2）巴氏杀菌奶：执行标准GB19645，蛋白质和脂肪含量与纯牛奶相同。</w:t>
      </w:r>
    </w:p>
    <w:p>
      <w:pPr>
        <w:pStyle w:val="null3"/>
        <w:ind w:firstLine="480"/>
        <w:jc w:val="both"/>
      </w:pPr>
      <w:r>
        <w:rPr>
          <w:rFonts w:ascii="仿宋_GB2312" w:hAnsi="仿宋_GB2312" w:cs="仿宋_GB2312" w:eastAsia="仿宋_GB2312"/>
          <w:sz w:val="20"/>
        </w:rPr>
        <w:t>（3）调制乳：执行标准GB25191，蛋白质含量需≥2.3g/100g，脂肪含量需≥2.5g/100g；</w:t>
      </w:r>
    </w:p>
    <w:p>
      <w:pPr>
        <w:pStyle w:val="null3"/>
        <w:ind w:firstLine="480"/>
        <w:jc w:val="both"/>
      </w:pPr>
      <w:r>
        <w:rPr>
          <w:rFonts w:ascii="仿宋_GB2312" w:hAnsi="仿宋_GB2312" w:cs="仿宋_GB2312" w:eastAsia="仿宋_GB2312"/>
          <w:sz w:val="20"/>
        </w:rPr>
        <w:t>（4）纯牛奶需在食品保质期内限定送达，且饮用时距食品保质期不得少于一个月</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四、采购项目商务要求：（适用于</w:t>
      </w:r>
      <w:r>
        <w:rPr>
          <w:rFonts w:ascii="仿宋_GB2312" w:hAnsi="仿宋_GB2312" w:cs="仿宋_GB2312" w:eastAsia="仿宋_GB2312"/>
          <w:sz w:val="21"/>
        </w:rPr>
        <w:t>采购包</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（一）服务期限：</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、服务期：服务期限12个月</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、合同履行期限：签订合同生效后12个月。</w:t>
      </w:r>
    </w:p>
    <w:p>
      <w:pPr>
        <w:pStyle w:val="null3"/>
        <w:ind w:firstLine="480"/>
        <w:jc w:val="both"/>
      </w:pPr>
      <w:r>
        <w:rPr>
          <w:rFonts w:ascii="仿宋_GB2312" w:hAnsi="仿宋_GB2312" w:cs="仿宋_GB2312" w:eastAsia="仿宋_GB2312"/>
          <w:sz w:val="20"/>
        </w:rPr>
        <w:t>（二）服务地点：韶关市武江区惠民北路49号，韶关市武江区沙洲一路1号，韶关市武江北路53号（如配送地点有变动按采购人指定地点为准）。</w:t>
      </w:r>
    </w:p>
    <w:p>
      <w:pPr>
        <w:pStyle w:val="null3"/>
        <w:ind w:firstLine="480"/>
        <w:jc w:val="both"/>
      </w:pPr>
      <w:r>
        <w:rPr>
          <w:rFonts w:ascii="仿宋_GB2312" w:hAnsi="仿宋_GB2312" w:cs="仿宋_GB2312" w:eastAsia="仿宋_GB2312"/>
          <w:sz w:val="20"/>
        </w:rPr>
        <w:t>（三）报价方式：</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中标人需每月28号（节假日顺延）前向采购人提供次月供货基准价格表，并由采购人与供应商双方代表签字确认，作为次月供货基准价格。供货基准价格为采购人和供应商联合调查日在项目地选取2家正规农贸市场的价格和韶关市农业农村局网站（http://nyj.sg.gov.cn/）公布的价格平均值；韶关市农业农村局网站无公布价格的，基准价格为2家正规农贸市场的价格平均值。</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供货基准单价×中标折扣率为当月供货结算价。</w:t>
      </w:r>
    </w:p>
    <w:p>
      <w:pPr>
        <w:pStyle w:val="null3"/>
        <w:ind w:firstLine="480"/>
        <w:jc w:val="both"/>
      </w:pPr>
      <w:r>
        <w:rPr>
          <w:rFonts w:ascii="仿宋_GB2312" w:hAnsi="仿宋_GB2312" w:cs="仿宋_GB2312" w:eastAsia="仿宋_GB2312"/>
          <w:sz w:val="20"/>
        </w:rPr>
        <w:t>若遇台风、暴雨等意外原因造成的个别品种价格需临时调整，应通知采购人，并征得采购人同意后方可调整，每次送菜按通知价格计算。</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关于折扣解释：以双方确定的供货基准价为基准，综合考虑本次采购所有物品食品的物价变动而作出的报价，而中标人所报的折扣率将作为采购人在采购期间购买货物的款项计算依据。例如：采购人需采购大白菜1000斤，依据双方确实的供货基准价为2元/斤，若中标折扣率为90%，则需要付给中标人的款项计算如下：1000 斤*2 元/斤*90%折扣率=1800元。</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投标人应及时提供用户需求书所列的目录品种，投标人可以适当增加品种及相应报价。该增加品种在采购人有采购需求时并经审批后可列入采购范围，采购价格以双方协商解决。</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 xml:space="preserve">供货价格需包含市场调查、货物采购、包装、运输、装卸、搬运、不合格货物的退换、所有工作人员的工勤费用以及合同实施过程中的可预见及不可预见费用。 </w:t>
      </w:r>
    </w:p>
    <w:p>
      <w:pPr>
        <w:pStyle w:val="null3"/>
        <w:ind w:firstLine="480"/>
        <w:jc w:val="both"/>
      </w:pPr>
      <w:r>
        <w:rPr>
          <w:rFonts w:ascii="仿宋_GB2312" w:hAnsi="仿宋_GB2312" w:cs="仿宋_GB2312" w:eastAsia="仿宋_GB2312"/>
          <w:sz w:val="20"/>
        </w:rPr>
        <w:t>（四）检验标准、退换货要求：</w:t>
      </w:r>
    </w:p>
    <w:p>
      <w:pPr>
        <w:pStyle w:val="null3"/>
        <w:ind w:firstLine="480"/>
        <w:jc w:val="both"/>
      </w:pPr>
      <w:r>
        <w:rPr>
          <w:rFonts w:ascii="仿宋_GB2312" w:hAnsi="仿宋_GB2312" w:cs="仿宋_GB2312" w:eastAsia="仿宋_GB2312"/>
          <w:sz w:val="20"/>
        </w:rPr>
        <w:t xml:space="preserve">  1.</w:t>
      </w:r>
      <w:r>
        <w:rPr>
          <w:rFonts w:ascii="仿宋_GB2312" w:hAnsi="仿宋_GB2312" w:cs="仿宋_GB2312" w:eastAsia="仿宋_GB2312"/>
          <w:sz w:val="20"/>
        </w:rPr>
        <w:t>检验流程</w:t>
      </w:r>
    </w:p>
    <w:p>
      <w:pPr>
        <w:pStyle w:val="null3"/>
        <w:ind w:firstLine="480"/>
        <w:jc w:val="both"/>
      </w:pPr>
      <w:r>
        <w:rPr>
          <w:rFonts w:ascii="仿宋_GB2312" w:hAnsi="仿宋_GB2312" w:cs="仿宋_GB2312" w:eastAsia="仿宋_GB2312"/>
          <w:sz w:val="20"/>
        </w:rPr>
        <w:t>一是要作好卸货前的检查。验收人员卸货前应对场地和验收设备做好准备，并对商品的外观质量进行初步了解。二是应采取当场验收的方式，验收人需认真检验的质量要求，按索证→ 检查→过磅→入库的程序完成验收；三是需进行抽查验收，抽查样本数视实际情况而定，一般不超过 10%。</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验收工作人员应比照相关文件，以确保品种符合要求。如确定有所差异，应即刻通知送货人员。如发现有损坏的情况，应在相关单据上记录所有损坏情况。建议对货物损坏情况进行拍照并存档。对于验收的全部信息数据，采购人的验收人员应和中标人一起确认，并保留双方签字单据。</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退（补）货流程</w:t>
      </w:r>
    </w:p>
    <w:p>
      <w:pPr>
        <w:pStyle w:val="null3"/>
        <w:ind w:firstLine="480"/>
        <w:jc w:val="both"/>
      </w:pPr>
      <w:r>
        <w:rPr>
          <w:rFonts w:ascii="仿宋_GB2312" w:hAnsi="仿宋_GB2312" w:cs="仿宋_GB2312" w:eastAsia="仿宋_GB2312"/>
          <w:sz w:val="20"/>
        </w:rPr>
        <w:t>对不符合采购要求的由验收人员提出清退，退货前应做好登记，由双方共同确认，如双方对质量争议可送国家质监部门检测，如检测结果属中标人的责任，相关检测费用由中标人支付。对缺斤短两（或含水量超标）的应按实际重量扣减，并记录下来，作为日常考核依据。出现退（补）货情况，应及时报告。在退货过程中，对有碍公共卫生安全的，应按国家有关规定处理或进行协议销毁，而不是退货给供应商。</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验收记录</w:t>
      </w:r>
    </w:p>
    <w:p>
      <w:pPr>
        <w:pStyle w:val="null3"/>
        <w:ind w:firstLine="480"/>
        <w:jc w:val="both"/>
      </w:pPr>
      <w:r>
        <w:rPr>
          <w:rFonts w:ascii="仿宋_GB2312" w:hAnsi="仿宋_GB2312" w:cs="仿宋_GB2312" w:eastAsia="仿宋_GB2312"/>
          <w:sz w:val="20"/>
        </w:rPr>
        <w:t>每次采购的都要登记记录，注明名称、数量等事项并在采购登记记录上签明意见和验收人的名字及日期。</w:t>
      </w:r>
    </w:p>
    <w:p>
      <w:pPr>
        <w:pStyle w:val="null3"/>
        <w:ind w:firstLine="480"/>
        <w:jc w:val="both"/>
      </w:pPr>
      <w:r>
        <w:rPr>
          <w:rFonts w:ascii="仿宋_GB2312" w:hAnsi="仿宋_GB2312" w:cs="仿宋_GB2312" w:eastAsia="仿宋_GB2312"/>
          <w:sz w:val="20"/>
        </w:rPr>
        <w:t>5.</w:t>
      </w: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80"/>
        <w:jc w:val="both"/>
      </w:pPr>
      <w:r>
        <w:rPr>
          <w:rFonts w:ascii="仿宋_GB2312" w:hAnsi="仿宋_GB2312" w:cs="仿宋_GB2312" w:eastAsia="仿宋_GB2312"/>
          <w:sz w:val="20"/>
        </w:rPr>
        <w:t>（五）付款方式：</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货款按月结算，在办理付款手续之前双方需对供应货物的品种、数量、单价、金额等进行统计，并核实无误。</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 xml:space="preserve">中标人在完成当月供货订单后，于次月8日前凭等额增值税普通发票向采购人申请付款，采购人收到发票后在10个工作日内办理支付手续。 </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结算方式</w:t>
      </w:r>
    </w:p>
    <w:p>
      <w:pPr>
        <w:pStyle w:val="null3"/>
        <w:ind w:firstLine="480"/>
        <w:jc w:val="both"/>
      </w:pPr>
      <w:r>
        <w:rPr>
          <w:rFonts w:ascii="仿宋_GB2312" w:hAnsi="仿宋_GB2312" w:cs="仿宋_GB2312" w:eastAsia="仿宋_GB2312"/>
          <w:sz w:val="20"/>
        </w:rPr>
        <w:t xml:space="preserve"> </w:t>
      </w:r>
      <w:r>
        <w:rPr>
          <w:rFonts w:ascii="仿宋_GB2312" w:hAnsi="仿宋_GB2312" w:cs="仿宋_GB2312" w:eastAsia="仿宋_GB2312"/>
          <w:sz w:val="20"/>
        </w:rPr>
        <w:t>按当月供货结算单价和当月实际供应量为准，按以下公式计算：</w:t>
      </w:r>
    </w:p>
    <w:p>
      <w:pPr>
        <w:pStyle w:val="null3"/>
        <w:ind w:firstLine="480"/>
        <w:jc w:val="both"/>
      </w:pPr>
      <w:r>
        <w:rPr>
          <w:rFonts w:ascii="仿宋_GB2312" w:hAnsi="仿宋_GB2312" w:cs="仿宋_GB2312" w:eastAsia="仿宋_GB2312"/>
          <w:sz w:val="20"/>
        </w:rPr>
        <w:t>当月供货结算单价=供货基准单价×中标折扣率</w:t>
      </w:r>
    </w:p>
    <w:p>
      <w:pPr>
        <w:pStyle w:val="null3"/>
        <w:ind w:firstLine="480"/>
        <w:jc w:val="both"/>
      </w:pPr>
      <w:r>
        <w:rPr>
          <w:rFonts w:ascii="仿宋_GB2312" w:hAnsi="仿宋_GB2312" w:cs="仿宋_GB2312" w:eastAsia="仿宋_GB2312"/>
          <w:sz w:val="20"/>
        </w:rPr>
        <w:t>（六）退出机制 ：</w:t>
      </w:r>
    </w:p>
    <w:p>
      <w:pPr>
        <w:pStyle w:val="null3"/>
        <w:ind w:firstLine="480"/>
        <w:jc w:val="both"/>
      </w:pPr>
      <w:r>
        <w:rPr>
          <w:rFonts w:ascii="仿宋_GB2312" w:hAnsi="仿宋_GB2312" w:cs="仿宋_GB2312" w:eastAsia="仿宋_GB2312"/>
          <w:sz w:val="20"/>
        </w:rPr>
        <w:t>（1）中标人按要求与采购人签订的配送合同，在1年服务期满后自然退出。</w:t>
      </w:r>
    </w:p>
    <w:p>
      <w:pPr>
        <w:pStyle w:val="null3"/>
        <w:ind w:firstLine="480"/>
        <w:jc w:val="both"/>
      </w:pPr>
      <w:r>
        <w:rPr>
          <w:rFonts w:ascii="仿宋_GB2312" w:hAnsi="仿宋_GB2312" w:cs="仿宋_GB2312" w:eastAsia="仿宋_GB2312"/>
          <w:sz w:val="20"/>
        </w:rPr>
        <w:t>（2）在采购过程中以弄虚作假等欺诈手段中标，或配送过程中由于情况变化不再符合准入条件的，采购人有权立即取消其承包资格，责令限期退出。</w:t>
      </w:r>
    </w:p>
    <w:p>
      <w:pPr>
        <w:pStyle w:val="null3"/>
        <w:ind w:firstLine="480"/>
        <w:jc w:val="both"/>
      </w:pPr>
      <w:r>
        <w:rPr>
          <w:rFonts w:ascii="仿宋_GB2312" w:hAnsi="仿宋_GB2312" w:cs="仿宋_GB2312" w:eastAsia="仿宋_GB2312"/>
          <w:sz w:val="20"/>
        </w:rPr>
        <w:t>（3）中标人在合同期间未按配送要求提供原料，影响正常就餐的，三次及以上者，采购人有权立即取消其配送资格，责令限期退出。</w:t>
      </w:r>
    </w:p>
    <w:p>
      <w:pPr>
        <w:pStyle w:val="null3"/>
        <w:ind w:firstLine="480"/>
        <w:jc w:val="both"/>
      </w:pPr>
      <w:r>
        <w:rPr>
          <w:rFonts w:ascii="仿宋_GB2312" w:hAnsi="仿宋_GB2312" w:cs="仿宋_GB2312" w:eastAsia="仿宋_GB2312"/>
          <w:sz w:val="20"/>
        </w:rPr>
        <w:t>（4）确认为中标人而造成的食物中毒事故或配送食品质量引发重大食品安全事故，采购人有权立即取消其配送资格，责令限期退出，对所造成的损失有权追究中标人的法律责任和经济赔偿。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国家税务总局韶关市税务局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各采购包报价折扣率未超过100%，不接受区间报价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90天</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投标人可对一个或多个采购包同时投标，每个投标人最多只能被确定为1个采购包的第一中标候选人。本项目将按采购包1、采购包2的顺序进行评审，依次按照评标总得分由高到低的顺序，每个采购包推荐两名中标候选人。已获得本项目采购包1的第一中标候选人的，将不能通过采购包2的符合性审查。</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代理服务费收费标准：采购包1定额：39000元；采购包2:定额：15000元；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纸质响应文件应与电子响应文件一致（递交的纸质文件需密封完好，注明“副本”字样。如果电子版响应文件与纸质副本不符，应以电子版为准。）。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供应商必须满足以下情况之一： （1）具有有效的《食品生产许可证》或《食品经营许可证》，提供证书复印件； （2）已在食品安全监督管理部门办理仅销售预包装食品的备案，提供备案证明材料； （3）承诺签订合同后到食品安全监督管理部门办理仅销售预包装食品的备案，提供承诺函。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本采购包属于专门面向中小企业采购。供应商须为符合本项目采购标的对应行业（批发业）划分标准的中小企业（监狱企业、残疾人福利单位视同小型、微型企业）。 注：本项目采购标的对应行业标准为批发业，中小企业须符合批发业划分标准。中小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本采购包属于专门面向小微企业采购。供应商须为符合本项目采购标的对应行业（批发业）划分标准的小微企业（监狱企业、残疾人福利单位视同小型、微型企业）。 注：本项目采购标的对应行业标准为批发业，小微企业须符合批发业划分标准。小微企业以供应商填写的《中小企业声明函》（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按评审顺序，未成为前面评审采购包的第一中标候选人。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实施方案保障措施</w:t>
            </w:r>
          </w:p>
        </w:tc>
        <w:tc>
          <w:tcPr>
            <w:tcW w:type="dxa" w:w="4614"/>
          </w:tcPr>
          <w:p>
            <w:pPr>
              <w:pStyle w:val="null3"/>
              <w:jc w:val="left"/>
            </w:pPr>
            <w:r>
              <w:rPr>
                <w:rFonts w:ascii="仿宋_GB2312" w:hAnsi="仿宋_GB2312" w:cs="仿宋_GB2312" w:eastAsia="仿宋_GB2312"/>
              </w:rPr>
              <w:t>根据供应商对需求“基本要求”相关要求的响应程度进行评审：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食材质量响应</w:t>
            </w:r>
          </w:p>
        </w:tc>
        <w:tc>
          <w:tcPr>
            <w:tcW w:type="dxa" w:w="4614"/>
          </w:tcPr>
          <w:p>
            <w:pPr>
              <w:pStyle w:val="null3"/>
              <w:jc w:val="left"/>
            </w:pPr>
            <w:r>
              <w:rPr>
                <w:rFonts w:ascii="仿宋_GB2312" w:hAnsi="仿宋_GB2312" w:cs="仿宋_GB2312" w:eastAsia="仿宋_GB2312"/>
              </w:rPr>
              <w:t>根据供应商对需求“食材要求及标准”相关要求的响应程度进行评审：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配送服务保障措施</w:t>
            </w:r>
          </w:p>
        </w:tc>
        <w:tc>
          <w:tcPr>
            <w:tcW w:type="dxa" w:w="4614"/>
          </w:tcPr>
          <w:p>
            <w:pPr>
              <w:pStyle w:val="null3"/>
              <w:jc w:val="left"/>
            </w:pPr>
            <w:r>
              <w:rPr>
                <w:rFonts w:ascii="仿宋_GB2312" w:hAnsi="仿宋_GB2312" w:cs="仿宋_GB2312" w:eastAsia="仿宋_GB2312"/>
              </w:rPr>
              <w:t>根据供应商对需求“配送服务要求”（“★”号条款除外）要求的响应程度进行评审：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退（补）货措施</w:t>
            </w:r>
          </w:p>
        </w:tc>
        <w:tc>
          <w:tcPr>
            <w:tcW w:type="dxa" w:w="4614"/>
          </w:tcPr>
          <w:p>
            <w:pPr>
              <w:pStyle w:val="null3"/>
              <w:jc w:val="left"/>
            </w:pPr>
            <w:r>
              <w:rPr>
                <w:rFonts w:ascii="仿宋_GB2312" w:hAnsi="仿宋_GB2312" w:cs="仿宋_GB2312" w:eastAsia="仿宋_GB2312"/>
              </w:rPr>
              <w:t>根据供应商对需求“退换货要求”要求的响应程度进行评审：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突发事件应急处理预案及措施</w:t>
            </w:r>
          </w:p>
        </w:tc>
        <w:tc>
          <w:tcPr>
            <w:tcW w:type="dxa" w:w="4614"/>
          </w:tcPr>
          <w:p>
            <w:pPr>
              <w:pStyle w:val="null3"/>
              <w:jc w:val="left"/>
            </w:pPr>
            <w:r>
              <w:rPr>
                <w:rFonts w:ascii="仿宋_GB2312" w:hAnsi="仿宋_GB2312" w:cs="仿宋_GB2312" w:eastAsia="仿宋_GB2312"/>
              </w:rPr>
              <w:t>根据供应商对需求“应急配送保障及相关预案机制”要求的响应程度进行评审： 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同类项目经验</w:t>
            </w:r>
          </w:p>
        </w:tc>
        <w:tc>
          <w:tcPr>
            <w:tcW w:type="dxa" w:w="4614"/>
          </w:tcPr>
          <w:p>
            <w:pPr>
              <w:pStyle w:val="null3"/>
              <w:jc w:val="left"/>
            </w:pPr>
            <w:r>
              <w:rPr>
                <w:rFonts w:ascii="仿宋_GB2312" w:hAnsi="仿宋_GB2312" w:cs="仿宋_GB2312" w:eastAsia="仿宋_GB2312"/>
              </w:rPr>
              <w:t>2021年至今（以合同签订时间为准）投标人具有食材配送业绩，每提供1份业绩证明得1分，本项最高得5分。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运输保障能力</w:t>
            </w:r>
          </w:p>
        </w:tc>
        <w:tc>
          <w:tcPr>
            <w:tcW w:type="dxa" w:w="4614"/>
          </w:tcPr>
          <w:p>
            <w:pPr>
              <w:pStyle w:val="null3"/>
              <w:jc w:val="left"/>
            </w:pPr>
            <w:r>
              <w:rPr>
                <w:rFonts w:ascii="仿宋_GB2312" w:hAnsi="仿宋_GB2312" w:cs="仿宋_GB2312" w:eastAsia="仿宋_GB2312"/>
              </w:rPr>
              <w:t>投标人拟投入本项目保障运输的配送车辆： 1.普通配送货车每提供1台得1分，最高得3分； 2.具备冷藏/冷冻功能的配送车辆，每提供1台得1分，最多得3分。 本项最高6分。 备注： 1.自有车辆，提供以投标人名义登记的有效的机动车行驶证； 2.租赁车辆，提供车辆租赁合同复印件（租赁期需覆盖本项目服务期，如未覆盖，则需提交承诺，承诺续约至本项目服务期结束，可参照“格式”中《承诺函》格式）。 3.冷藏/冷冻功能的车辆需提供车辆外观及车厢内能清晰辨认制冷设备的照片。</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食材安全保证措施</w:t>
            </w:r>
          </w:p>
        </w:tc>
        <w:tc>
          <w:tcPr>
            <w:tcW w:type="dxa" w:w="4614"/>
          </w:tcPr>
          <w:p>
            <w:pPr>
              <w:pStyle w:val="null3"/>
              <w:jc w:val="left"/>
            </w:pPr>
            <w:r>
              <w:rPr>
                <w:rFonts w:ascii="仿宋_GB2312" w:hAnsi="仿宋_GB2312" w:cs="仿宋_GB2312" w:eastAsia="仿宋_GB2312"/>
              </w:rPr>
              <w:t>提供2024年1月1日至今，以投标人名义送检具有国家认可认证的第三方检测机构的蔬菜类、水果类、鸡肉类、猪肉类、水产类、羊肉类、牛肉类、冻品类、蛋类的合格的检测报告复印件，每提供一个类别产品的检测合格报告复印件并加盖投标人公章的，得2分，最高18分。 1、蔬菜【检测项目须包含但不限于：铅（以Pb计）、镉（以Cd计）、铬（以Cr计）】 2、水果【检测项目须包含但不限于：铅（以Pb计）、乙酰甲胺磷、溴氰菊酯】 3.鸡肉类【检测项目须包含但不限于：铅（以Pb计）、镉（以Cd计）、总汞（以Hg计）】 4.猪肉类【检测项目须包含但不限于：铅（以Pb计）、镉（以Cd计）、总砷（以As计）】 5.水产类【 检测项目须包含但不限于：铅（以Pb计）、无机砷（以As计）、甲基汞（以Hg计）】 6羊肉类【检测项目须包含但不限于：铅（以Pb计）、镉（以Cd计）、总砷（以As计）】 7.牛肉类【检测项目须包含但不限于：铅（以Pb计）、镉（以Cd计）、总砷（以As计）】 8.冻品类【 检测项目须包含但不限于：铅（以Pb计）、总砷（以As计）、总汞（以Hg计）】 9、蛋类【检测项目须包含但不限于：铅（以Pb计）、镉（以Cd计）、总汞（以Hg计）】 注1：同一检测内容提供多份检测报告不重复计分，每一类检测项不齐全的，对应项不得分。 注2：如属外文译音的检测项目，译音字不同但发音相同或相似的，或同一检测项目，因使用别名导致与检测项目名称对应不上的，供应商须提供书面说明。</w:t>
            </w:r>
          </w:p>
        </w:tc>
        <w:tc>
          <w:tcPr>
            <w:tcW w:type="dxa" w:w="923"/>
          </w:tcPr>
          <w:p>
            <w:pPr>
              <w:pStyle w:val="null3"/>
              <w:jc w:val="right"/>
            </w:pPr>
            <w:r>
              <w:rPr>
                <w:rFonts w:ascii="仿宋_GB2312" w:hAnsi="仿宋_GB2312" w:cs="仿宋_GB2312" w:eastAsia="仿宋_GB2312"/>
              </w:rPr>
              <w:t>18.00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1、投标人通过质量管理体系认证证书（认证范围须与食品或食品配送相关），得3分； 2、投标人通过食品安全管理体系认证或HACCP危害分析与关键控制点认证，得3分； 提供证书复印件，并须同时提供在全国认证认可信息公共服务平台（www.cnca.cn）对体系证书的信息查询截图作为评审依据，已失效、暂停或撤销的不得分。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根据投标人投入本项目的服务团队水平进行评分： 项目负责人： （1）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（1）（2）项除提供上述证明材料外，还须同时提供上述人员2024年6月以来任意一个月由投标人缴纳社保的证明材料（社保须至少体现养老保险）复印件并加盖投标人公章。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项目经理（副负责人） （1）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（1）（2）项除提供上述证明材料外，还须同时提供上述人员2024年6月以来任意一个月由投标人缴纳社保的证明材料（社保须至少体现养老保险）复印件并加盖投标人公章。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追溯保障</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投标人具有相关的追溯管理能力，对本项目投入食品安全（质量）追溯系统的得2分。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（3）或提供承诺函，签订合同后后5个工作日内提供食品安全（质量）追溯系统。承诺可参照“投标文件格式”中《承诺函》格式（承诺函中需明确购买的所具有的功能、配置到位时间）。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投标人承诺如在本项目成为中标供应商，在签订合同后5个工作日内完成本项目投保食品安全责任险，并将该保险合同复印件作为签署本项目合同的附件装订，得2分。 投标时提交承诺函，承诺可参照“投标文件格式”中《承诺函》格式。函中须清晰明确购买到位时间及保证本项目合同期在该保险期限内。</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便捷、应急响应</w:t>
            </w:r>
          </w:p>
        </w:tc>
        <w:tc>
          <w:tcPr>
            <w:tcW w:type="dxa" w:w="4614"/>
          </w:tcPr>
          <w:p>
            <w:pPr>
              <w:pStyle w:val="null3"/>
              <w:jc w:val="left"/>
            </w:pPr>
            <w:r>
              <w:rPr>
                <w:rFonts w:ascii="仿宋_GB2312" w:hAnsi="仿宋_GB2312" w:cs="仿宋_GB2312" w:eastAsia="仿宋_GB2312"/>
              </w:rPr>
              <w:t>投标人能为采购人提供便捷的服务，或在出现复杂情况时，紧急响应： 供应商0.5小时内（含）响应，1小时内（含）到达任一实施地点,得1分，最高3分； 投标时提交承诺，可参照“格式”中《承诺函》格式。 三处实施地址分别为：韶关市武江区惠民北路49号，韶关市武江区沙洲一路1号，韶关市武江区武江北路53号。</w:t>
            </w:r>
          </w:p>
        </w:tc>
        <w:tc>
          <w:tcPr>
            <w:tcW w:type="dxa" w:w="923"/>
          </w:tcPr>
          <w:p>
            <w:pPr>
              <w:pStyle w:val="null3"/>
              <w:jc w:val="right"/>
            </w:pPr>
            <w:r>
              <w:rPr>
                <w:rFonts w:ascii="仿宋_GB2312" w:hAnsi="仿宋_GB2312" w:cs="仿宋_GB2312" w:eastAsia="仿宋_GB2312"/>
              </w:rPr>
              <w:t>3.00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实施方案保障措施</w:t>
            </w:r>
          </w:p>
        </w:tc>
        <w:tc>
          <w:tcPr>
            <w:tcW w:type="dxa" w:w="4614"/>
          </w:tcPr>
          <w:p>
            <w:pPr>
              <w:pStyle w:val="null3"/>
              <w:jc w:val="left"/>
            </w:pPr>
            <w:r>
              <w:rPr>
                <w:rFonts w:ascii="仿宋_GB2312" w:hAnsi="仿宋_GB2312" w:cs="仿宋_GB2312" w:eastAsia="仿宋_GB2312"/>
              </w:rPr>
              <w:t>根据供应商对需求“基本要求”相关要求的响应程度进行评审：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食材质量响应</w:t>
            </w:r>
          </w:p>
        </w:tc>
        <w:tc>
          <w:tcPr>
            <w:tcW w:type="dxa" w:w="4614"/>
          </w:tcPr>
          <w:p>
            <w:pPr>
              <w:pStyle w:val="null3"/>
              <w:jc w:val="left"/>
            </w:pPr>
            <w:r>
              <w:rPr>
                <w:rFonts w:ascii="仿宋_GB2312" w:hAnsi="仿宋_GB2312" w:cs="仿宋_GB2312" w:eastAsia="仿宋_GB2312"/>
              </w:rPr>
              <w:t>根据供应商对需求“食材要求及标准”相关要求的响应程度进行评审：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配送服务保障措施</w:t>
            </w:r>
          </w:p>
        </w:tc>
        <w:tc>
          <w:tcPr>
            <w:tcW w:type="dxa" w:w="4614"/>
          </w:tcPr>
          <w:p>
            <w:pPr>
              <w:pStyle w:val="null3"/>
              <w:jc w:val="left"/>
            </w:pPr>
            <w:r>
              <w:rPr>
                <w:rFonts w:ascii="仿宋_GB2312" w:hAnsi="仿宋_GB2312" w:cs="仿宋_GB2312" w:eastAsia="仿宋_GB2312"/>
              </w:rPr>
              <w:t>根据供应商对需求“配送服务要求”（“★”号条款除外）要求的响应程度进行评审：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退（补）货措施</w:t>
            </w:r>
          </w:p>
        </w:tc>
        <w:tc>
          <w:tcPr>
            <w:tcW w:type="dxa" w:w="4614"/>
          </w:tcPr>
          <w:p>
            <w:pPr>
              <w:pStyle w:val="null3"/>
              <w:jc w:val="left"/>
            </w:pPr>
            <w:r>
              <w:rPr>
                <w:rFonts w:ascii="仿宋_GB2312" w:hAnsi="仿宋_GB2312" w:cs="仿宋_GB2312" w:eastAsia="仿宋_GB2312"/>
              </w:rPr>
              <w:t>根据供应商对需求“退换货要求”要求的响应程度进行评审： 保障措施实施方案完全满足且优于采购需求的，得8分；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突发事件应急处理预案及措施</w:t>
            </w:r>
          </w:p>
        </w:tc>
        <w:tc>
          <w:tcPr>
            <w:tcW w:type="dxa" w:w="4614"/>
          </w:tcPr>
          <w:p>
            <w:pPr>
              <w:pStyle w:val="null3"/>
              <w:jc w:val="left"/>
            </w:pPr>
            <w:r>
              <w:rPr>
                <w:rFonts w:ascii="仿宋_GB2312" w:hAnsi="仿宋_GB2312" w:cs="仿宋_GB2312" w:eastAsia="仿宋_GB2312"/>
              </w:rPr>
              <w:t>根据供应商对需求“应急配送保障及相关预案机制”要求的响应程度进行评审： 障措施实施方案完全满足且优于采购需求的，得8分； 保障措施实施方案完全满足采购需求的，得5分； 保障措施实施方案不能完全满足采购需求的，得2分；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同类项目经验</w:t>
            </w:r>
          </w:p>
        </w:tc>
        <w:tc>
          <w:tcPr>
            <w:tcW w:type="dxa" w:w="4614"/>
          </w:tcPr>
          <w:p>
            <w:pPr>
              <w:pStyle w:val="null3"/>
              <w:jc w:val="left"/>
            </w:pPr>
            <w:r>
              <w:rPr>
                <w:rFonts w:ascii="仿宋_GB2312" w:hAnsi="仿宋_GB2312" w:cs="仿宋_GB2312" w:eastAsia="仿宋_GB2312"/>
              </w:rPr>
              <w:t>2021年至今（以合同签订时间为准）投标人具有食材配送业绩，每提供1份业绩证明得1分，本项最高得5分。 备注：须同时提交：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运输保障能力</w:t>
            </w:r>
          </w:p>
        </w:tc>
        <w:tc>
          <w:tcPr>
            <w:tcW w:type="dxa" w:w="4614"/>
          </w:tcPr>
          <w:p>
            <w:pPr>
              <w:pStyle w:val="null3"/>
              <w:jc w:val="left"/>
            </w:pPr>
            <w:r>
              <w:rPr>
                <w:rFonts w:ascii="仿宋_GB2312" w:hAnsi="仿宋_GB2312" w:cs="仿宋_GB2312" w:eastAsia="仿宋_GB2312"/>
              </w:rPr>
              <w:t>投标人拟投入本项目保障运输的配送车辆，普通配送货车每提供1台得1分，最多得3分；具备冷藏/冷冻功能的配送车辆，每1台得2分，最多得4分。 备注：1.自有车辆，提供以投标人名义登记的有效的机动车行驶证； 2.租赁车辆，提供车辆租赁合同复印件（租赁期需覆盖本项目服务期，如未覆盖，则需提交承诺，承诺续约至本项目服务期结束，可参照“格式”中《承诺函》格式）。 3.冷藏/冷冻功能的车辆需提供车辆外观及车厢内能清晰辨认制冷设备的照片。</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食材安全保证措施</w:t>
            </w:r>
          </w:p>
        </w:tc>
        <w:tc>
          <w:tcPr>
            <w:tcW w:type="dxa" w:w="4614"/>
          </w:tcPr>
          <w:p>
            <w:pPr>
              <w:pStyle w:val="null3"/>
              <w:jc w:val="left"/>
            </w:pPr>
            <w:r>
              <w:rPr>
                <w:rFonts w:ascii="仿宋_GB2312" w:hAnsi="仿宋_GB2312" w:cs="仿宋_GB2312" w:eastAsia="仿宋_GB2312"/>
              </w:rPr>
              <w:t>提供2024年1月1日至今，以投标人名义送检的，具有国家认可认证的第三方检测机构的大米类、食用油、干货类、酱油类、奶制品类的合格的检测报告复印件，每提供一个类别产品的检测合格报告复印件并加盖投标人公章的，得3.6分，最高18分。 1、大米类【检测项目须包含但不限于： 铅（以Pb计）、马拉硫磷、总汞（以Hg计）】 2、食用油类【检测项目须包含但不限于： 铅（以Pb计）、过氧化值、溶剂残留量】 3、干货类【检测项目须包含但不限于： 铅（以Pb计）、镉（以Cd计）、二氧化硫残留量】 4、酱油类【检测项目须包含但不限于： 铅（以Pb计）、总砷（以As计）、笨甲酸及其钠盐（以苯甲酸计）】 5、奶制品类【检测项目须包含但不限于： 铅（以Pb计）、镉（以Cd计）、总汞（以Hg计）】 注1：同一检测内容提供多份检测报告不重复计分，每一类检测项不齐全的，对应项不得分。 注2：如属外文译音的检测项目，译音字不同但发音相同或相似的，或同一检测项目，因使用别名导致与检测项目名称对应不上的，供应商须提供书面说明。</w:t>
            </w:r>
          </w:p>
        </w:tc>
        <w:tc>
          <w:tcPr>
            <w:tcW w:type="dxa" w:w="923"/>
          </w:tcPr>
          <w:p>
            <w:pPr>
              <w:pStyle w:val="null3"/>
              <w:jc w:val="right"/>
            </w:pPr>
            <w:r>
              <w:rPr>
                <w:rFonts w:ascii="仿宋_GB2312" w:hAnsi="仿宋_GB2312" w:cs="仿宋_GB2312" w:eastAsia="仿宋_GB2312"/>
              </w:rPr>
              <w:t>18.00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1、投标人通过质量管理体系认证证书（认证范围须与食品或食品配送相关），得3分； 2、投标人通过食品安全管理体系认证或HACCP危害分析与关键控制点认证，得3分； 提供证书复印件，并须同时提供在全国认证认可信息公共服务平台（www.cnca.cn）对体系证书的信息查询截图作为评审依据，已失效、暂停或撤销的不得分。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根据投标人投入本项目的服务团队水平进行评分： （1）项目负责人： 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（1）（2）项除提供上述证明材料外，还须同时提供上述人员2024年6月以来任意一个月由投标人缴纳社保的证明材料（社保须至少体现养老保险）复印件并加盖投标人公章。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（2）项目经理（副负责人） 具有市场监督管理局颁发的处于有效期内的食品安全管理人员考试合格证明，得2分，提供证书复印件，并加盖投标人公章（如证书已过有效期的，还须提供证书继续有效的证明材料(如继续教育已经完成的截图）； （2）具有食材配送服务项目服务经验5年或以上得2分（提供投标人加盖公章的个人工作履历）。 （1）（2）项除提供上述证明材料外，还须同时提供上述人员2024年6月以来任意一个月由投标人缴纳社保的证明材料（社保须至少体现养老保险）复印件并加盖投标人公章。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追溯保障</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投标人具有相关的追溯管理能力，对本项目投入食品安全（质量）追溯系统的得2分。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（3）或提供承诺函，签订合同后后5个工作日内提供食品安全（质量）追溯系统。承诺可参照“投标文件格式”中《承诺函》格式（承诺函中需明确购买的所具有的功能、配置到位时间）。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投标人承诺如在本项目成为中标供应商，在签订合同后5个工作日天内完成本项目投保食品安全责任险，并将该保险合同复印件作为签署本项目合同的附件装订，得2分。 投标时提交承诺函，承诺可参照“投标文件格式”中《承诺函》格式。函中须清晰明确购买到位时间及保证本项目合同期在该保险期限内。</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便捷、应急响应</w:t>
            </w:r>
          </w:p>
        </w:tc>
        <w:tc>
          <w:tcPr>
            <w:tcW w:type="dxa" w:w="4614"/>
          </w:tcPr>
          <w:p>
            <w:pPr>
              <w:pStyle w:val="null3"/>
              <w:jc w:val="left"/>
            </w:pPr>
            <w:r>
              <w:rPr>
                <w:rFonts w:ascii="仿宋_GB2312" w:hAnsi="仿宋_GB2312" w:cs="仿宋_GB2312" w:eastAsia="仿宋_GB2312"/>
              </w:rPr>
              <w:t>投标人能为采购人提供便捷的服务，或在出现复杂情况时，紧急响应： 供应商0.5小时内（含）响应，1小时内（含）到达任一实施地点,得1分，最高3分； 投标时提交承诺，可参照“格式”中《承诺函》格式。 三处实施地址分别为：韶关市武江区惠民北路49号，韶关市武江区沙洲一路1号，韶关市武江区武江北路53号。</w:t>
            </w:r>
          </w:p>
        </w:tc>
        <w:tc>
          <w:tcPr>
            <w:tcW w:type="dxa" w:w="923"/>
          </w:tcPr>
          <w:p>
            <w:pPr>
              <w:pStyle w:val="null3"/>
              <w:jc w:val="right"/>
            </w:pPr>
            <w:r>
              <w:rPr>
                <w:rFonts w:ascii="仿宋_GB2312" w:hAnsi="仿宋_GB2312" w:cs="仿宋_GB2312" w:eastAsia="仿宋_GB2312"/>
              </w:rPr>
              <w:t>3.00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b/>
        </w:rPr>
        <w:t>甲方：国家税务总局韶关市税务局</w:t>
      </w:r>
    </w:p>
    <w:p>
      <w:pPr>
        <w:pStyle w:val="null3"/>
        <w:jc w:val="left"/>
      </w:pPr>
      <w:r>
        <w:rPr>
          <w:rFonts w:ascii="仿宋_GB2312" w:hAnsi="仿宋_GB2312" w:cs="仿宋_GB2312" w:eastAsia="仿宋_GB2312"/>
          <w:b/>
        </w:rPr>
        <w:t>乙方：</w:t>
      </w:r>
    </w:p>
    <w:p>
      <w:pPr>
        <w:pStyle w:val="null3"/>
        <w:jc w:val="left"/>
      </w:pPr>
      <w:r>
        <w:rPr>
          <w:rFonts w:ascii="仿宋_GB2312" w:hAnsi="仿宋_GB2312" w:cs="仿宋_GB2312" w:eastAsia="仿宋_GB2312"/>
          <w:sz w:val="21"/>
        </w:rPr>
        <w:t>根据《中华人民共和国民法典》和国家税务总局韶关市税务局机关2025年食堂食材配送服务采购项目招标文件的要求，甲乙双方经协商确定，甲方向乙方采购食堂食材及其配送服务，为明确双方责任和权利，特签订本合同，共同遵守。具体条款如下：</w:t>
      </w:r>
    </w:p>
    <w:p>
      <w:pPr>
        <w:pStyle w:val="null3"/>
        <w:numPr>
          <w:ilvl w:val="0"/>
          <w:numId w:val="1"/>
        </w:numPr>
        <w:jc w:val="both"/>
      </w:pPr>
      <w:r>
        <w:rPr>
          <w:rFonts w:ascii="仿宋_GB2312" w:hAnsi="仿宋_GB2312" w:cs="仿宋_GB2312" w:eastAsia="仿宋_GB2312"/>
          <w:sz w:val="21"/>
          <w:b/>
        </w:rPr>
        <w:t>采购预算及配送服务： 本合同采购预算为XX 万元，供应的食材包括XXXXXXXXX等。乙方按本合同及招标文件的要求配送至甲方指定地点。</w:t>
      </w:r>
    </w:p>
    <w:p>
      <w:pPr>
        <w:pStyle w:val="null3"/>
        <w:ind w:firstLine="413"/>
        <w:jc w:val="both"/>
      </w:pPr>
      <w:r>
        <w:rPr>
          <w:rFonts w:ascii="仿宋_GB2312" w:hAnsi="仿宋_GB2312" w:cs="仿宋_GB2312" w:eastAsia="仿宋_GB2312"/>
          <w:sz w:val="21"/>
          <w:b/>
        </w:rPr>
        <w:t>二、供货的数量、金额、价格、期限、付款方式：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．供货数量：以甲方提供订货数量为准。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．供货金额：按当月</w:t>
      </w:r>
      <w:r>
        <w:rPr>
          <w:rFonts w:ascii="仿宋_GB2312" w:hAnsi="仿宋_GB2312" w:cs="仿宋_GB2312" w:eastAsia="仿宋_GB2312"/>
          <w:sz w:val="21"/>
          <w:color w:val="000000"/>
        </w:rPr>
        <w:t>供货结算单价</w:t>
      </w:r>
      <w:r>
        <w:rPr>
          <w:rFonts w:ascii="仿宋_GB2312" w:hAnsi="仿宋_GB2312" w:cs="仿宋_GB2312" w:eastAsia="仿宋_GB2312"/>
          <w:sz w:val="21"/>
        </w:rPr>
        <w:t>和当月实际供应量为准，按以下公式计算：</w:t>
      </w:r>
    </w:p>
    <w:p>
      <w:pPr>
        <w:pStyle w:val="null3"/>
        <w:ind w:firstLine="420"/>
        <w:jc w:val="both"/>
      </w:pPr>
      <w:r>
        <w:rPr>
          <w:rFonts w:ascii="仿宋_GB2312" w:hAnsi="仿宋_GB2312" w:cs="仿宋_GB2312" w:eastAsia="仿宋_GB2312"/>
          <w:sz w:val="21"/>
          <w:color w:val="000000"/>
        </w:rPr>
        <w:t>当月供货结算单价</w:t>
      </w:r>
      <w:r>
        <w:rPr>
          <w:rFonts w:ascii="仿宋_GB2312" w:hAnsi="仿宋_GB2312" w:cs="仿宋_GB2312" w:eastAsia="仿宋_GB2312"/>
          <w:sz w:val="21"/>
        </w:rPr>
        <w:t>=</w:t>
      </w:r>
      <w:r>
        <w:rPr>
          <w:rFonts w:ascii="仿宋_GB2312" w:hAnsi="仿宋_GB2312" w:cs="仿宋_GB2312" w:eastAsia="仿宋_GB2312"/>
          <w:sz w:val="21"/>
          <w:color w:val="000000"/>
        </w:rPr>
        <w:t>供货基准单价</w:t>
      </w:r>
      <w:r>
        <w:rPr>
          <w:rFonts w:ascii="仿宋_GB2312" w:hAnsi="仿宋_GB2312" w:cs="仿宋_GB2312" w:eastAsia="仿宋_GB2312"/>
          <w:sz w:val="21"/>
        </w:rPr>
        <w:t>×</w:t>
      </w:r>
      <w:r>
        <w:rPr>
          <w:rFonts w:ascii="仿宋_GB2312" w:hAnsi="仿宋_GB2312" w:cs="仿宋_GB2312" w:eastAsia="仿宋_GB2312"/>
          <w:sz w:val="21"/>
          <w:color w:val="FF0000"/>
        </w:rPr>
        <w:t>中标折扣率</w:t>
      </w:r>
    </w:p>
    <w:p>
      <w:pPr>
        <w:pStyle w:val="null3"/>
        <w:ind w:firstLine="420"/>
        <w:jc w:val="both"/>
      </w:pPr>
      <w:r>
        <w:rPr>
          <w:rFonts w:ascii="仿宋_GB2312" w:hAnsi="仿宋_GB2312" w:cs="仿宋_GB2312" w:eastAsia="仿宋_GB2312"/>
          <w:sz w:val="21"/>
        </w:rPr>
        <w:t>供货基准价格为甲方和乙方联合调查日在项目地选取2家正规农贸市场的价格和韶关市农业农村局网站（http://nyj.sg.gov.cn/）公布的价格平均值，</w:t>
      </w:r>
      <w:r>
        <w:rPr>
          <w:rFonts w:ascii="仿宋_GB2312" w:hAnsi="仿宋_GB2312" w:cs="仿宋_GB2312" w:eastAsia="仿宋_GB2312"/>
          <w:sz w:val="21"/>
          <w:color w:val="000000"/>
        </w:rPr>
        <w:t>韶关市农业农村局网站无公布价格的，基准价格为2家正规农贸市场的价格平均值</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．供货价格：供货价格包含市场调查、货物采购、包装、运输、装卸、搬运、不合格货物的退换、所有工作人员的工勤费用以及合同实施过程中的可预见及不可预见费用。</w:t>
      </w:r>
    </w:p>
    <w:p>
      <w:pPr>
        <w:pStyle w:val="null3"/>
        <w:ind w:firstLine="420"/>
        <w:jc w:val="both"/>
      </w:pPr>
      <w:r>
        <w:rPr>
          <w:rFonts w:ascii="仿宋_GB2312" w:hAnsi="仿宋_GB2312" w:cs="仿宋_GB2312" w:eastAsia="仿宋_GB2312"/>
          <w:sz w:val="21"/>
        </w:rPr>
        <w:t>所有配送货物每月定价一次，</w:t>
      </w:r>
      <w:r>
        <w:rPr>
          <w:rFonts w:ascii="仿宋_GB2312" w:hAnsi="仿宋_GB2312" w:cs="仿宋_GB2312" w:eastAsia="仿宋_GB2312"/>
          <w:sz w:val="21"/>
          <w:color w:val="000000"/>
        </w:rPr>
        <w:t>乙方须每月28号（节假日顺延）前向甲方提供次月供货基准价格表，并经甲乙双方代表签字确认，作为次月供货基准价格。供货基准价格为甲乙双方</w:t>
      </w:r>
      <w:r>
        <w:rPr>
          <w:rFonts w:ascii="仿宋_GB2312" w:hAnsi="仿宋_GB2312" w:cs="仿宋_GB2312" w:eastAsia="仿宋_GB2312"/>
          <w:sz w:val="21"/>
          <w:color w:val="000000"/>
        </w:rPr>
        <w:t>联合调查日在项目地选取2家正规农贸市场的价格和韶关市农业农村局网站（http://nyj.sg.gov.cn/）公布的价格平均值；</w:t>
      </w:r>
      <w:r>
        <w:rPr>
          <w:rFonts w:ascii="仿宋_GB2312" w:hAnsi="仿宋_GB2312" w:cs="仿宋_GB2312" w:eastAsia="仿宋_GB2312"/>
          <w:sz w:val="21"/>
          <w:color w:val="000000"/>
        </w:rPr>
        <w:t>韶关市农业农村局网站无公布价格的，基准价格为2家正规农贸市场的价格平均值</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供应期限：1年，自2025年1月1日起至2025年12月31日止。试用期1个月，自签订合同并生效后起算，试用期结束后，乙方提供的服务合格则继续履行合同，否则甲方可终止本合同。</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付款方式：货款每月结付一次，在办理付款手续之前双方须对供应货物的品种、数量、单价、金额等进行统计，并核实无误。乙方在完成当月供货订单后，于次月8日前凭等额增值税普通发票向甲方申请付款，甲方收到发票后在10个工作日内将货款一次性划转乙方帐户。</w:t>
      </w:r>
    </w:p>
    <w:p>
      <w:pPr>
        <w:pStyle w:val="null3"/>
        <w:ind w:firstLine="422"/>
        <w:jc w:val="both"/>
      </w:pPr>
      <w:r>
        <w:rPr>
          <w:rFonts w:ascii="仿宋_GB2312" w:hAnsi="仿宋_GB2312" w:cs="仿宋_GB2312" w:eastAsia="仿宋_GB2312"/>
          <w:sz w:val="21"/>
          <w:b/>
        </w:rPr>
        <w:t>三、交货地点</w:t>
      </w:r>
    </w:p>
    <w:p>
      <w:pPr>
        <w:pStyle w:val="null3"/>
        <w:ind w:firstLine="412"/>
        <w:jc w:val="both"/>
      </w:pPr>
      <w:r>
        <w:rPr>
          <w:rFonts w:ascii="仿宋_GB2312" w:hAnsi="仿宋_GB2312" w:cs="仿宋_GB2312" w:eastAsia="仿宋_GB2312"/>
          <w:sz w:val="21"/>
        </w:rPr>
        <w:t>国家税务总局韶关市税务局机关3个食堂，详细地址分别为：</w:t>
      </w:r>
    </w:p>
    <w:p>
      <w:pPr>
        <w:pStyle w:val="null3"/>
        <w:ind w:firstLine="412"/>
        <w:jc w:val="both"/>
      </w:pPr>
      <w:r>
        <w:rPr>
          <w:rFonts w:ascii="仿宋_GB2312" w:hAnsi="仿宋_GB2312" w:cs="仿宋_GB2312" w:eastAsia="仿宋_GB2312"/>
          <w:sz w:val="21"/>
        </w:rPr>
        <w:t>1</w:t>
      </w:r>
      <w:r>
        <w:rPr>
          <w:rFonts w:ascii="仿宋_GB2312" w:hAnsi="仿宋_GB2312" w:cs="仿宋_GB2312" w:eastAsia="仿宋_GB2312"/>
          <w:sz w:val="21"/>
        </w:rPr>
        <w:t>、韶关市武江区惠民北路49号</w:t>
      </w:r>
    </w:p>
    <w:p>
      <w:pPr>
        <w:pStyle w:val="null3"/>
        <w:ind w:firstLine="412"/>
        <w:jc w:val="both"/>
      </w:pPr>
      <w:r>
        <w:rPr>
          <w:rFonts w:ascii="仿宋_GB2312" w:hAnsi="仿宋_GB2312" w:cs="仿宋_GB2312" w:eastAsia="仿宋_GB2312"/>
          <w:sz w:val="21"/>
        </w:rPr>
        <w:t>2</w:t>
      </w:r>
      <w:r>
        <w:rPr>
          <w:rFonts w:ascii="仿宋_GB2312" w:hAnsi="仿宋_GB2312" w:cs="仿宋_GB2312" w:eastAsia="仿宋_GB2312"/>
          <w:sz w:val="21"/>
        </w:rPr>
        <w:t>、韶关市武江区沙洲一路1号</w:t>
      </w:r>
    </w:p>
    <w:p>
      <w:pPr>
        <w:pStyle w:val="null3"/>
        <w:ind w:firstLine="412"/>
        <w:jc w:val="both"/>
      </w:pPr>
      <w:r>
        <w:rPr>
          <w:rFonts w:ascii="仿宋_GB2312" w:hAnsi="仿宋_GB2312" w:cs="仿宋_GB2312" w:eastAsia="仿宋_GB2312"/>
          <w:sz w:val="21"/>
        </w:rPr>
        <w:t>3</w:t>
      </w:r>
      <w:r>
        <w:rPr>
          <w:rFonts w:ascii="仿宋_GB2312" w:hAnsi="仿宋_GB2312" w:cs="仿宋_GB2312" w:eastAsia="仿宋_GB2312"/>
          <w:sz w:val="21"/>
        </w:rPr>
        <w:t>、韶关市武江区武江北路53号</w:t>
      </w:r>
    </w:p>
    <w:p>
      <w:pPr>
        <w:pStyle w:val="null3"/>
        <w:jc w:val="left"/>
      </w:pPr>
      <w:r>
        <w:rPr>
          <w:rFonts w:ascii="仿宋_GB2312" w:hAnsi="仿宋_GB2312" w:cs="仿宋_GB2312" w:eastAsia="仿宋_GB2312"/>
          <w:sz w:val="21"/>
          <w:color w:val="000000"/>
        </w:rPr>
        <w:t>（如配送地点有变动按采购人指定地点为准）</w:t>
      </w:r>
    </w:p>
    <w:p>
      <w:pPr>
        <w:pStyle w:val="null3"/>
        <w:ind w:firstLine="422"/>
        <w:jc w:val="both"/>
      </w:pPr>
      <w:r>
        <w:rPr>
          <w:rFonts w:ascii="仿宋_GB2312" w:hAnsi="仿宋_GB2312" w:cs="仿宋_GB2312" w:eastAsia="仿宋_GB2312"/>
          <w:sz w:val="21"/>
          <w:b/>
        </w:rPr>
        <w:t>四、食材品种和要求：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（一）肉类（含生鲜、冻品、鱼类等）</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、产品总体质量要求:</w:t>
      </w:r>
    </w:p>
    <w:p>
      <w:pPr>
        <w:pStyle w:val="null3"/>
        <w:ind w:firstLine="424"/>
        <w:jc w:val="both"/>
      </w:pPr>
      <w:r>
        <w:rPr>
          <w:rFonts w:ascii="仿宋_GB2312" w:hAnsi="仿宋_GB2312" w:cs="仿宋_GB2312" w:eastAsia="仿宋_GB2312"/>
          <w:sz w:val="21"/>
        </w:rPr>
        <w:t>①所供货物应保持较好的外观和质量等级，符合国家食品部门的有关标准，保证无异味、无霉烂变质，供货时须提交验收单及当批次有效的动物检疫合格证复印件（原件备查），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4"/>
        <w:jc w:val="both"/>
      </w:pPr>
      <w:r>
        <w:rPr>
          <w:rFonts w:ascii="仿宋_GB2312" w:hAnsi="仿宋_GB2312" w:cs="仿宋_GB2312" w:eastAsia="仿宋_GB2312"/>
          <w:sz w:val="21"/>
        </w:rPr>
        <w:t>②所有货物规格符合甲方提交的日采购计划中明确的具体需求。</w:t>
      </w:r>
    </w:p>
    <w:p>
      <w:pPr>
        <w:pStyle w:val="null3"/>
        <w:ind w:firstLine="424"/>
        <w:jc w:val="both"/>
      </w:pPr>
      <w:r>
        <w:rPr>
          <w:rFonts w:ascii="仿宋_GB2312" w:hAnsi="仿宋_GB2312" w:cs="仿宋_GB2312" w:eastAsia="仿宋_GB2312"/>
          <w:sz w:val="21"/>
        </w:rPr>
        <w:t>③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24"/>
        <w:jc w:val="both"/>
      </w:pPr>
      <w:r>
        <w:rPr>
          <w:rFonts w:ascii="仿宋_GB2312" w:hAnsi="仿宋_GB2312" w:cs="仿宋_GB2312" w:eastAsia="仿宋_GB2312"/>
          <w:sz w:val="21"/>
        </w:rPr>
        <w:t>④家禽类交货时提供本批次产品的出厂（库）检验合格证明，随车同行，提供《产品合格证》；肉制品须出具半年内有效的《卫生检疫报告》及《产品合格证》；水产品须出具贮存地的出入库检疫证明。</w:t>
      </w:r>
    </w:p>
    <w:p>
      <w:pPr>
        <w:pStyle w:val="null3"/>
        <w:ind w:firstLine="424"/>
        <w:jc w:val="both"/>
      </w:pPr>
      <w:r>
        <w:rPr>
          <w:rFonts w:ascii="仿宋_GB2312" w:hAnsi="仿宋_GB2312" w:cs="仿宋_GB2312" w:eastAsia="仿宋_GB2312"/>
          <w:sz w:val="21"/>
        </w:rPr>
        <w:t>（二）鲜肉（猪肉、牛、羊肉）及禽类</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乙方所供货物应保持较好的外观和质量等级，符合国家食品部门的有关标准，保证无异味、无霉烂变质，保证来源于正规肉联厂，供货时须提交肉联厂的验收单及当批次有效的动物检疫合格证复印件（原件备查），鲜肉确保每日新鲜。</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、质量要求：</w:t>
      </w:r>
    </w:p>
    <w:tbl>
      <w:tblPr>
        <w:tblW w:w="0" w:type="auto"/>
        <w:tblBorders>
          <w:top w:val="none" w:color="000000" w:sz="4"/>
          <w:left w:val="none" w:color="000000" w:sz="4"/>
          <w:bottom w:val="none" w:color="000000" w:sz="4"/>
          <w:right w:val="none" w:color="000000" w:sz="4"/>
          <w:insideH w:val="none"/>
          <w:insideV w:val="none"/>
        </w:tblBorders>
      </w:tblPr>
      <w:tblGrid>
        <w:gridCol w:w="697"/>
        <w:gridCol w:w="1125"/>
        <w:gridCol w:w="643"/>
        <w:gridCol w:w="5841"/>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品名</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规格</w:t>
            </w:r>
          </w:p>
        </w:tc>
        <w:tc>
          <w:tcPr>
            <w:tcW w:type="dxa" w:w="58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质量描述</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去皮五花肉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鲜肉</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肥瘦比例为3:7（三线肉），肉呈均匀的红色，有光泽，肉质紧密富有弹性，有坚实感，用手指按压凹陷后会立即复原；肉的外表及切面微湿润，不粘手，脂肪洁白，肉汁透明。</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去皮上肉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鲜肉</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肉呈均匀的红色，有光泽、肉质紧密，有坚实感；肉的外表及切面微湿润，不粘手，脂肪洁白无霉点。</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牛肉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鲜肉</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肉呈均匀的红色，有光泽，脂肪呈白色或微黄色，肌肉外表微干或风干膜，或外表湿润，但不粘手，良质牛肉的肌肉结构紧密，有坚实感，用手指按压凹陷后会立即复原，肌纤维韧性强。</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羊肉</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鲜肉</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肌肉呈均匀的红色，有光泽，脂肪呈白色或微黄色。肌肉外表微干，或外表湿润，不粘手。肌肉结构紧密，有坚实感，肌纤维韧性强。</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肉碎</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鲜肉</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肉品需到现场验收后，到场制作成肉碎。</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禽类</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光鸡</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整鸡表皮光滑，新鲜肥嫩，有头颈，有腿翅，无内脏，鸡肉的眼球饱满或平坦，皮肤有光泽，在品种不同而呈黄、浅黄、淡红、灰白等色，肌肉切面有光泽，外表微湿润，不粘手。</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禽类</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光鸭</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表皮光滑，新鲜肥嫩，无内脏，鹅、鸭的眼球饱满或平坦，皮肤有光泽，在品种不同而呈黄、浅黄、淡红、灰白等色，肌肉切面有光泽，外表微湿润，不粘手。</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禽类</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光鹅</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表皮光滑，新鲜肥嫩，无内脏，鹅、鸭的眼球饱满或平坦，皮肤有光泽，在品种不同而呈黄、浅黄、淡红、灰白等色，肌肉切面有光泽，外表微湿润，不粘手。</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112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鱼类</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鲜鱼</w:t>
            </w:r>
          </w:p>
        </w:tc>
        <w:tc>
          <w:tcPr>
            <w:tcW w:type="dxa" w:w="58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鱼体健康，无被污染，无异味，体态匀称，游动活泼，体色鲜明，体表光滑，眼睛亮丽，鳞片鳍条完好。</w:t>
            </w:r>
          </w:p>
        </w:tc>
      </w:tr>
    </w:tbl>
    <w:p>
      <w:pPr>
        <w:pStyle w:val="null3"/>
        <w:ind w:firstLine="424"/>
        <w:jc w:val="both"/>
      </w:pPr>
      <w:r>
        <w:rPr>
          <w:rFonts w:ascii="仿宋_GB2312" w:hAnsi="仿宋_GB2312" w:cs="仿宋_GB2312" w:eastAsia="仿宋_GB2312"/>
          <w:sz w:val="21"/>
        </w:rPr>
        <w:t>（三）蔬菜类</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、乙方每天的供应按甲方提出的品种要求和计划数量进行供应。</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、属季节问题，若出现品种不能满足甲方需求的情况，可与甲方协商调换相应类别的品种（按叶菜、瓜菜等进行分类）。</w:t>
      </w:r>
    </w:p>
    <w:p>
      <w:pPr>
        <w:pStyle w:val="null3"/>
        <w:ind w:firstLine="424"/>
        <w:jc w:val="both"/>
      </w:pPr>
      <w:r>
        <w:rPr>
          <w:rFonts w:ascii="仿宋_GB2312" w:hAnsi="仿宋_GB2312" w:cs="仿宋_GB2312" w:eastAsia="仿宋_GB2312"/>
          <w:sz w:val="21"/>
        </w:rPr>
        <w:t>3</w:t>
      </w:r>
      <w:r>
        <w:rPr>
          <w:rFonts w:ascii="仿宋_GB2312" w:hAnsi="仿宋_GB2312" w:cs="仿宋_GB2312" w:eastAsia="仿宋_GB2312"/>
          <w:sz w:val="21"/>
        </w:rPr>
        <w:t>、蔬菜类应保持较好的色泽和新鲜度,利用率达到95%。严禁采购有害、有毒、腐烂变质、酸败、霉变、生虫、污垢不洁、混有异物或其他感官性状异常的食品。蔬菜应无损伤、腐烂现象，无寄生虫或已受虫害现象。禁止采购超过保质期限的食品。</w:t>
      </w:r>
    </w:p>
    <w:p>
      <w:pPr>
        <w:pStyle w:val="null3"/>
        <w:ind w:firstLine="424"/>
        <w:jc w:val="both"/>
      </w:pPr>
      <w:r>
        <w:rPr>
          <w:rFonts w:ascii="仿宋_GB2312" w:hAnsi="仿宋_GB2312" w:cs="仿宋_GB2312" w:eastAsia="仿宋_GB2312"/>
          <w:sz w:val="21"/>
        </w:rPr>
        <w:t>4</w:t>
      </w:r>
      <w:r>
        <w:rPr>
          <w:rFonts w:ascii="仿宋_GB2312" w:hAnsi="仿宋_GB2312" w:cs="仿宋_GB2312" w:eastAsia="仿宋_GB2312"/>
          <w:sz w:val="21"/>
        </w:rPr>
        <w:t>、蔬菜包装与标志要求：</w:t>
      </w:r>
    </w:p>
    <w:p>
      <w:pPr>
        <w:pStyle w:val="null3"/>
        <w:ind w:firstLine="424"/>
        <w:jc w:val="both"/>
      </w:pPr>
      <w:r>
        <w:rPr>
          <w:rFonts w:ascii="仿宋_GB2312" w:hAnsi="仿宋_GB2312" w:cs="仿宋_GB2312" w:eastAsia="仿宋_GB2312"/>
          <w:sz w:val="21"/>
        </w:rPr>
        <w:t>包装：容器(框、箱、袋)要求清洁、干燥、牢固、透气，无污染、无异味、无霉变现象；</w:t>
      </w:r>
    </w:p>
    <w:p>
      <w:pPr>
        <w:pStyle w:val="null3"/>
        <w:ind w:firstLine="424"/>
        <w:jc w:val="both"/>
      </w:pPr>
      <w:r>
        <w:rPr>
          <w:rFonts w:ascii="仿宋_GB2312" w:hAnsi="仿宋_GB2312" w:cs="仿宋_GB2312" w:eastAsia="仿宋_GB2312"/>
          <w:sz w:val="21"/>
        </w:rPr>
        <w:t>标志：每件包装须按《农产品包装和标识管理办法》贴标签，并标明产地、品种、净含量、生产单位及地址和采收日期。</w:t>
      </w:r>
    </w:p>
    <w:p>
      <w:pPr>
        <w:pStyle w:val="null3"/>
        <w:ind w:firstLine="424"/>
        <w:jc w:val="both"/>
      </w:pPr>
      <w:r>
        <w:rPr>
          <w:rFonts w:ascii="仿宋_GB2312" w:hAnsi="仿宋_GB2312" w:cs="仿宋_GB2312" w:eastAsia="仿宋_GB2312"/>
          <w:sz w:val="21"/>
        </w:rPr>
        <w:t>5</w:t>
      </w:r>
      <w:r>
        <w:rPr>
          <w:rFonts w:ascii="仿宋_GB2312" w:hAnsi="仿宋_GB2312" w:cs="仿宋_GB2312" w:eastAsia="仿宋_GB2312"/>
          <w:sz w:val="21"/>
        </w:rPr>
        <w:t>、食品供应链要求：所有食品的来源须清晰。蔬菜来源应当于受到地方政府部门监管的自有基地、商品菜基地或蔬菜专业流通市场，严禁收购散户农民的蔬菜供应。</w:t>
      </w:r>
    </w:p>
    <w:p>
      <w:pPr>
        <w:pStyle w:val="null3"/>
        <w:ind w:firstLine="424"/>
        <w:jc w:val="both"/>
      </w:pPr>
      <w:r>
        <w:rPr>
          <w:rFonts w:ascii="仿宋_GB2312" w:hAnsi="仿宋_GB2312" w:cs="仿宋_GB2312" w:eastAsia="仿宋_GB2312"/>
          <w:sz w:val="21"/>
        </w:rPr>
        <w:t>6</w:t>
      </w:r>
      <w:r>
        <w:rPr>
          <w:rFonts w:ascii="仿宋_GB2312" w:hAnsi="仿宋_GB2312" w:cs="仿宋_GB2312" w:eastAsia="仿宋_GB2312"/>
          <w:sz w:val="21"/>
        </w:rPr>
        <w:t>、对蔬菜生产商的管理要求：具有一定规模的有机蔬菜定点种植基地或稳定的供菜基地证明等；具有履行合同所必需的独立的场所；具备蔬菜农药残留量检测设备；具有符合卫生标准的运输车辆及配送能力。菜地配有专用的农药喷洒用具及其他农用器具；蔬菜采收后需用清洁、无污染的运输工具运抵加工地点。</w:t>
      </w:r>
    </w:p>
    <w:p>
      <w:pPr>
        <w:pStyle w:val="null3"/>
        <w:ind w:firstLine="424"/>
        <w:jc w:val="both"/>
      </w:pPr>
      <w:r>
        <w:rPr>
          <w:rFonts w:ascii="仿宋_GB2312" w:hAnsi="仿宋_GB2312" w:cs="仿宋_GB2312" w:eastAsia="仿宋_GB2312"/>
          <w:sz w:val="21"/>
        </w:rPr>
        <w:t>7</w:t>
      </w:r>
      <w:r>
        <w:rPr>
          <w:rFonts w:ascii="仿宋_GB2312" w:hAnsi="仿宋_GB2312" w:cs="仿宋_GB2312" w:eastAsia="仿宋_GB2312"/>
          <w:sz w:val="21"/>
        </w:rPr>
        <w:t>、对蔬菜生产商环境要求：菜地周围需设有隔离网、隔离带或其他有效的隔离措施，确保不受临近农田施肥和用药污染；菜地周围无养殖场、化工厂、垃圾处理场、医院以及污水排放管道等污染源。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24"/>
        <w:jc w:val="both"/>
      </w:pPr>
      <w:r>
        <w:rPr>
          <w:rFonts w:ascii="仿宋_GB2312" w:hAnsi="仿宋_GB2312" w:cs="仿宋_GB2312" w:eastAsia="仿宋_GB2312"/>
          <w:sz w:val="21"/>
        </w:rPr>
        <w:t>8</w:t>
      </w:r>
      <w:r>
        <w:rPr>
          <w:rFonts w:ascii="仿宋_GB2312" w:hAnsi="仿宋_GB2312" w:cs="仿宋_GB2312" w:eastAsia="仿宋_GB2312"/>
          <w:sz w:val="21"/>
        </w:rPr>
        <w:t>、对蔬菜生产商水源要求：菜地应有清洁无污染的灌溉水源；灌溉水井设有防护设施。灌溉水源需经检测验证符合规定要求，并一年内在蔬菜种植过程对水源进行2次监测。</w:t>
      </w:r>
    </w:p>
    <w:p>
      <w:pPr>
        <w:pStyle w:val="null3"/>
        <w:ind w:firstLine="424"/>
        <w:jc w:val="both"/>
      </w:pPr>
      <w:r>
        <w:rPr>
          <w:rFonts w:ascii="仿宋_GB2312" w:hAnsi="仿宋_GB2312" w:cs="仿宋_GB2312" w:eastAsia="仿宋_GB2312"/>
          <w:sz w:val="21"/>
        </w:rPr>
        <w:t>9</w:t>
      </w:r>
      <w:r>
        <w:rPr>
          <w:rFonts w:ascii="仿宋_GB2312" w:hAnsi="仿宋_GB2312" w:cs="仿宋_GB2312" w:eastAsia="仿宋_GB2312"/>
          <w:sz w:val="21"/>
        </w:rPr>
        <w:t>、农药要求：种植使用的农药须符合食品安全管理部门的规定，严禁使用违禁药物；农药的采购、保管、发放、使用须建立记录；蔬菜生产使用农药的间隔期须符合行业规定，并且采收前乙方应从种植地取样检测农残项目，合格后方可供应。</w:t>
      </w:r>
    </w:p>
    <w:p>
      <w:pPr>
        <w:pStyle w:val="null3"/>
        <w:ind w:firstLine="424"/>
        <w:jc w:val="both"/>
      </w:pPr>
      <w:r>
        <w:rPr>
          <w:rFonts w:ascii="仿宋_GB2312" w:hAnsi="仿宋_GB2312" w:cs="仿宋_GB2312" w:eastAsia="仿宋_GB2312"/>
          <w:sz w:val="21"/>
        </w:rPr>
        <w:t>10</w:t>
      </w:r>
      <w:r>
        <w:rPr>
          <w:rFonts w:ascii="仿宋_GB2312" w:hAnsi="仿宋_GB2312" w:cs="仿宋_GB2312" w:eastAsia="仿宋_GB2312"/>
          <w:sz w:val="21"/>
        </w:rPr>
        <w:t>、蔬菜卫生质量要求：卫生质量指标，应符合我国无公害蔬菜的卫生指标规定。</w:t>
      </w:r>
    </w:p>
    <w:p>
      <w:pPr>
        <w:pStyle w:val="null3"/>
        <w:ind w:firstLine="424"/>
        <w:jc w:val="both"/>
      </w:pPr>
      <w:r>
        <w:rPr>
          <w:rFonts w:ascii="仿宋_GB2312" w:hAnsi="仿宋_GB2312" w:cs="仿宋_GB2312" w:eastAsia="仿宋_GB2312"/>
          <w:sz w:val="21"/>
        </w:rPr>
        <w:t>（四）干货</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甲方可根据实际情况对需要的干货制品进行品质抽检，对质量未达到国家标准的干货制品甲方有权拒绝接受。</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、主要干货制品的质量标准：</w:t>
      </w:r>
    </w:p>
    <w:p>
      <w:pPr>
        <w:pStyle w:val="null3"/>
        <w:ind w:firstLine="424"/>
        <w:jc w:val="both"/>
      </w:pPr>
      <w:r>
        <w:rPr>
          <w:rFonts w:ascii="仿宋_GB2312" w:hAnsi="仿宋_GB2312" w:cs="仿宋_GB2312" w:eastAsia="仿宋_GB2312"/>
          <w:sz w:val="21"/>
        </w:rPr>
        <w:t>（1）肉皮：作为干肉皮，无论什么部位，体表洁净无毛，白亮无残余肥膘，无虫蛀，干爽，敲击时响声清脆，质量均匀为好，反之则为次之，如已发霉，并有哈喇味，即已变质。</w:t>
      </w:r>
    </w:p>
    <w:p>
      <w:pPr>
        <w:pStyle w:val="null3"/>
        <w:ind w:firstLine="424"/>
        <w:jc w:val="both"/>
      </w:pPr>
      <w:r>
        <w:rPr>
          <w:rFonts w:ascii="仿宋_GB2312" w:hAnsi="仿宋_GB2312" w:cs="仿宋_GB2312" w:eastAsia="仿宋_GB2312"/>
          <w:sz w:val="21"/>
        </w:rPr>
        <w:t>（2）黄花菜：又名金针菜，干燥、有清香味，菜色黄亮、身条长而粗壮、条杆粗细均匀者为佳。</w:t>
      </w:r>
    </w:p>
    <w:p>
      <w:pPr>
        <w:pStyle w:val="null3"/>
        <w:ind w:firstLine="424"/>
        <w:jc w:val="both"/>
      </w:pPr>
      <w:r>
        <w:rPr>
          <w:rFonts w:ascii="仿宋_GB2312" w:hAnsi="仿宋_GB2312" w:cs="仿宋_GB2312" w:eastAsia="仿宋_GB2312"/>
          <w:sz w:val="21"/>
        </w:rPr>
        <w:t>（3）黑木耳：黑木耳的质量一般以条形大而完整，耳瓣舒展少卷曲，内厚黑，富于光泽，体干不霉，无杂质和碎者为优，反之则差。</w:t>
      </w:r>
    </w:p>
    <w:p>
      <w:pPr>
        <w:pStyle w:val="null3"/>
        <w:ind w:firstLine="424"/>
        <w:jc w:val="both"/>
      </w:pPr>
      <w:r>
        <w:rPr>
          <w:rFonts w:ascii="仿宋_GB2312" w:hAnsi="仿宋_GB2312" w:cs="仿宋_GB2312" w:eastAsia="仿宋_GB2312"/>
          <w:sz w:val="21"/>
        </w:rPr>
        <w:t>（4）银耳：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p>
      <w:pPr>
        <w:pStyle w:val="null3"/>
        <w:ind w:firstLine="424"/>
        <w:jc w:val="both"/>
      </w:pPr>
      <w:r>
        <w:rPr>
          <w:rFonts w:ascii="仿宋_GB2312" w:hAnsi="仿宋_GB2312" w:cs="仿宋_GB2312" w:eastAsia="仿宋_GB2312"/>
          <w:sz w:val="21"/>
        </w:rPr>
        <w:t>（5）香菇：根据采收季节和形状不同，香菇又分为花菇、厚菇、薄菇和菇丁四类，其中以花菇质量最好，厚菇次之，薄菇更差，菇丁质量最差。</w:t>
      </w:r>
    </w:p>
    <w:p>
      <w:pPr>
        <w:pStyle w:val="null3"/>
        <w:ind w:firstLine="420"/>
        <w:jc w:val="both"/>
      </w:pPr>
      <w:r>
        <w:rPr>
          <w:rFonts w:ascii="仿宋_GB2312" w:hAnsi="仿宋_GB2312" w:cs="仿宋_GB2312" w:eastAsia="仿宋_GB2312"/>
          <w:sz w:val="21"/>
        </w:rPr>
        <w:t>①花菇：朵小柄短，呈半球状，菇伞顶面有似菊花似的白色裂纹，肉厚、菌盖色泽淡黑，菇底褶，通过加工呈淡黄色，身干、质嫩、有芳香气味者为质好香菇。</w:t>
      </w:r>
    </w:p>
    <w:p>
      <w:pPr>
        <w:pStyle w:val="null3"/>
        <w:ind w:firstLine="424"/>
        <w:jc w:val="both"/>
      </w:pPr>
      <w:r>
        <w:rPr>
          <w:rFonts w:ascii="仿宋_GB2312" w:hAnsi="仿宋_GB2312" w:cs="仿宋_GB2312" w:eastAsia="仿宋_GB2312"/>
          <w:sz w:val="21"/>
        </w:rPr>
        <w:t>②厚菇：形状如伞，顶面无花纹，呈黑色并略有光泽，质嫩、肉厚、朵稍大，质量稍次。</w:t>
      </w:r>
    </w:p>
    <w:p>
      <w:pPr>
        <w:pStyle w:val="null3"/>
        <w:ind w:firstLine="424"/>
        <w:jc w:val="both"/>
      </w:pPr>
      <w:r>
        <w:rPr>
          <w:rFonts w:ascii="仿宋_GB2312" w:hAnsi="仿宋_GB2312" w:cs="仿宋_GB2312" w:eastAsia="仿宋_GB2312"/>
          <w:sz w:val="21"/>
        </w:rPr>
        <w:t>③薄菇：形状扁平、开伞、朵大、肉薄、菌盖表面浅褐色，菌褐白色，菌柄稍高，浅咖啡色，基部稍带红色或红褐色，质量比花菇厚，菇差，味淡。</w:t>
      </w:r>
    </w:p>
    <w:p>
      <w:pPr>
        <w:pStyle w:val="null3"/>
        <w:ind w:firstLine="424"/>
        <w:jc w:val="both"/>
      </w:pPr>
      <w:r>
        <w:rPr>
          <w:rFonts w:ascii="仿宋_GB2312" w:hAnsi="仿宋_GB2312" w:cs="仿宋_GB2312" w:eastAsia="仿宋_GB2312"/>
          <w:sz w:val="21"/>
        </w:rPr>
        <w:t>④菇丁：是指未充分发育的香菇，个小，直径在2cm以下，味淡质差。</w:t>
      </w:r>
    </w:p>
    <w:p>
      <w:pPr>
        <w:pStyle w:val="null3"/>
        <w:ind w:firstLine="424"/>
        <w:jc w:val="both"/>
      </w:pPr>
      <w:r>
        <w:rPr>
          <w:rFonts w:ascii="仿宋_GB2312" w:hAnsi="仿宋_GB2312" w:cs="仿宋_GB2312" w:eastAsia="仿宋_GB2312"/>
          <w:sz w:val="21"/>
        </w:rPr>
        <w:t>（6）腐竹：腐竹又名豆腐皮和油皮，有一、二、三级品之分。</w:t>
      </w:r>
    </w:p>
    <w:p>
      <w:pPr>
        <w:pStyle w:val="null3"/>
        <w:ind w:firstLine="424"/>
        <w:jc w:val="both"/>
      </w:pPr>
      <w:r>
        <w:rPr>
          <w:rFonts w:ascii="仿宋_GB2312" w:hAnsi="仿宋_GB2312" w:cs="仿宋_GB2312" w:eastAsia="仿宋_GB2312"/>
          <w:sz w:val="21"/>
        </w:rPr>
        <w:t>一级品：色泽黄亮、干燥筋韧、耐贮、无碎块。</w:t>
      </w:r>
    </w:p>
    <w:p>
      <w:pPr>
        <w:pStyle w:val="null3"/>
        <w:ind w:firstLine="424"/>
        <w:jc w:val="both"/>
      </w:pPr>
      <w:r>
        <w:rPr>
          <w:rFonts w:ascii="仿宋_GB2312" w:hAnsi="仿宋_GB2312" w:cs="仿宋_GB2312" w:eastAsia="仿宋_GB2312"/>
          <w:sz w:val="21"/>
        </w:rPr>
        <w:t>二级品：颜色较一极品灰黄、干燥无碎块。</w:t>
      </w:r>
    </w:p>
    <w:p>
      <w:pPr>
        <w:pStyle w:val="null3"/>
        <w:ind w:firstLine="424"/>
        <w:jc w:val="both"/>
      </w:pPr>
      <w:r>
        <w:rPr>
          <w:rFonts w:ascii="仿宋_GB2312" w:hAnsi="仿宋_GB2312" w:cs="仿宋_GB2312" w:eastAsia="仿宋_GB2312"/>
          <w:sz w:val="21"/>
        </w:rPr>
        <w:t>三级品：颜色更灰黄、无光泽、易碎、筋韧性差。</w:t>
      </w:r>
    </w:p>
    <w:p>
      <w:pPr>
        <w:pStyle w:val="null3"/>
        <w:ind w:firstLine="424"/>
        <w:jc w:val="both"/>
      </w:pPr>
      <w:r>
        <w:rPr>
          <w:rFonts w:ascii="仿宋_GB2312" w:hAnsi="仿宋_GB2312" w:cs="仿宋_GB2312" w:eastAsia="仿宋_GB2312"/>
          <w:sz w:val="21"/>
        </w:rPr>
        <w:t>（7）粉丝：粉条细长、白净、晶莹透明、丝条均匀、整齐、干燥，不易折断，无斑点、黑迹，无霉变，有粉丝特有的光泽。</w:t>
      </w:r>
    </w:p>
    <w:p>
      <w:pPr>
        <w:pStyle w:val="null3"/>
        <w:ind w:firstLine="424"/>
        <w:jc w:val="both"/>
      </w:pPr>
      <w:r>
        <w:rPr>
          <w:rFonts w:ascii="仿宋_GB2312" w:hAnsi="仿宋_GB2312" w:cs="仿宋_GB2312" w:eastAsia="仿宋_GB2312"/>
          <w:sz w:val="21"/>
        </w:rPr>
        <w:t>（8）蹄筋：猪蹄筋的质量首先从蹄筋抽取的部位区别，后蹄筋体长而圆、粗状、光滑的品质好。前蹄筋体短而扁细、品质较差、保管完好的蹄筋应呈白色、无杂质，干、硬度高。</w:t>
      </w:r>
    </w:p>
    <w:p>
      <w:pPr>
        <w:pStyle w:val="null3"/>
        <w:ind w:firstLine="424"/>
        <w:jc w:val="both"/>
      </w:pPr>
      <w:r>
        <w:rPr>
          <w:rFonts w:ascii="仿宋_GB2312" w:hAnsi="仿宋_GB2312" w:cs="仿宋_GB2312" w:eastAsia="仿宋_GB2312"/>
          <w:sz w:val="21"/>
        </w:rPr>
        <w:t>（9）干贝：粒大且完整、黄亮干燥、肉质饱满，肉丝清晰、粗且有特殊香气。粒小、碎破、色淡无光泽者较次。破碎、发黑发霉的为变质品。</w:t>
      </w:r>
    </w:p>
    <w:p>
      <w:pPr>
        <w:pStyle w:val="null3"/>
        <w:ind w:firstLine="424"/>
        <w:jc w:val="both"/>
      </w:pPr>
      <w:r>
        <w:rPr>
          <w:rFonts w:ascii="仿宋_GB2312" w:hAnsi="仿宋_GB2312" w:cs="仿宋_GB2312" w:eastAsia="仿宋_GB2312"/>
          <w:sz w:val="21"/>
        </w:rPr>
        <w:t>（10）鱿鱼：体干、体形完整、光亮洁净、淡粉红色、片大头小、肉厚者为优。</w:t>
      </w:r>
    </w:p>
    <w:p>
      <w:pPr>
        <w:pStyle w:val="null3"/>
        <w:ind w:firstLine="424"/>
        <w:jc w:val="both"/>
      </w:pPr>
      <w:r>
        <w:rPr>
          <w:rFonts w:ascii="仿宋_GB2312" w:hAnsi="仿宋_GB2312" w:cs="仿宋_GB2312" w:eastAsia="仿宋_GB2312"/>
          <w:sz w:val="21"/>
        </w:rPr>
        <w:t>（11）紫菜：属海产红藻类植物，因鲜紫菜叶较宽大，经干制成长方块形，散片状卷筒，其中以卷筒形柔嫩微脆、叶薄、色紫清香鲜美的为品质优。</w:t>
      </w:r>
    </w:p>
    <w:p>
      <w:pPr>
        <w:pStyle w:val="null3"/>
        <w:ind w:firstLine="424"/>
        <w:jc w:val="both"/>
      </w:pPr>
      <w:r>
        <w:rPr>
          <w:rFonts w:ascii="仿宋_GB2312" w:hAnsi="仿宋_GB2312" w:cs="仿宋_GB2312" w:eastAsia="仿宋_GB2312"/>
          <w:sz w:val="21"/>
        </w:rPr>
        <w:t>（12）发菜：发菜是陆生褐色藻类，以藻体细长、绿黑色、柔软爽滑、干燥、无杂质的质量为优，反之则劣。</w:t>
      </w:r>
    </w:p>
    <w:p>
      <w:pPr>
        <w:pStyle w:val="null3"/>
        <w:ind w:firstLine="424"/>
        <w:jc w:val="both"/>
      </w:pPr>
      <w:r>
        <w:rPr>
          <w:rFonts w:ascii="仿宋_GB2312" w:hAnsi="仿宋_GB2312" w:cs="仿宋_GB2312" w:eastAsia="仿宋_GB2312"/>
          <w:sz w:val="21"/>
        </w:rPr>
        <w:t>（13）鱼肚：其标准一般为体大整齐、肚厚、身干、光洁明亮、无虫蛀腐者好；灰暗、肉薄、体小则次之，有虫蛀、颜色发黑、变霉则为变质品。</w:t>
      </w:r>
    </w:p>
    <w:p>
      <w:pPr>
        <w:pStyle w:val="null3"/>
        <w:ind w:firstLine="420"/>
        <w:jc w:val="both"/>
      </w:pPr>
      <w:r>
        <w:rPr>
          <w:rFonts w:ascii="仿宋_GB2312" w:hAnsi="仿宋_GB2312" w:cs="仿宋_GB2312" w:eastAsia="仿宋_GB2312"/>
          <w:sz w:val="21"/>
        </w:rPr>
        <w:t>（五）食用油</w:t>
      </w:r>
    </w:p>
    <w:p>
      <w:pPr>
        <w:pStyle w:val="null3"/>
        <w:ind w:firstLine="412"/>
        <w:jc w:val="both"/>
      </w:pPr>
      <w:r>
        <w:rPr>
          <w:rFonts w:ascii="仿宋_GB2312" w:hAnsi="仿宋_GB2312" w:cs="仿宋_GB2312" w:eastAsia="仿宋_GB2312"/>
          <w:sz w:val="21"/>
        </w:rPr>
        <w:t>1</w:t>
      </w:r>
      <w:r>
        <w:rPr>
          <w:rFonts w:ascii="仿宋_GB2312" w:hAnsi="仿宋_GB2312" w:cs="仿宋_GB2312" w:eastAsia="仿宋_GB2312"/>
          <w:sz w:val="21"/>
        </w:rPr>
        <w:t>、油品要求：非转基因食用油。</w:t>
      </w:r>
    </w:p>
    <w:p>
      <w:pPr>
        <w:pStyle w:val="null3"/>
        <w:ind w:firstLine="404"/>
        <w:jc w:val="left"/>
      </w:pPr>
      <w:r>
        <w:rPr>
          <w:rFonts w:ascii="仿宋_GB2312" w:hAnsi="仿宋_GB2312" w:cs="仿宋_GB2312" w:eastAsia="仿宋_GB2312"/>
          <w:sz w:val="21"/>
        </w:rPr>
        <w:t>2</w:t>
      </w:r>
      <w:r>
        <w:rPr>
          <w:rFonts w:ascii="仿宋_GB2312" w:hAnsi="仿宋_GB2312" w:cs="仿宋_GB2312" w:eastAsia="仿宋_GB2312"/>
          <w:sz w:val="21"/>
        </w:rPr>
        <w:t>、质量要求：符合一级食用油的要求，剩余保存期不少于原有保质期的三分之二。</w:t>
      </w:r>
    </w:p>
    <w:p>
      <w:pPr>
        <w:pStyle w:val="null3"/>
        <w:ind w:firstLine="404"/>
        <w:jc w:val="left"/>
      </w:pPr>
      <w:r>
        <w:rPr>
          <w:rFonts w:ascii="仿宋_GB2312" w:hAnsi="仿宋_GB2312" w:cs="仿宋_GB2312" w:eastAsia="仿宋_GB2312"/>
          <w:sz w:val="21"/>
        </w:rPr>
        <w:t>3</w:t>
      </w:r>
      <w:r>
        <w:rPr>
          <w:rFonts w:ascii="仿宋_GB2312" w:hAnsi="仿宋_GB2312" w:cs="仿宋_GB2312" w:eastAsia="仿宋_GB2312"/>
          <w:sz w:val="21"/>
        </w:rPr>
        <w:t>、质量标准：</w:t>
      </w:r>
    </w:p>
    <w:p>
      <w:pPr>
        <w:pStyle w:val="null3"/>
        <w:ind w:firstLine="412"/>
        <w:jc w:val="both"/>
      </w:pPr>
      <w:r>
        <w:rPr>
          <w:rFonts w:ascii="仿宋_GB2312" w:hAnsi="仿宋_GB2312" w:cs="仿宋_GB2312" w:eastAsia="仿宋_GB2312"/>
          <w:sz w:val="21"/>
        </w:rPr>
        <w:t>（1）包装要求：10L/瓶，2瓶/箱，塑料桶装，包装材料应清洁、卫生，不与调和油发生化学作用而产生变化，符合国家食品安全标准和管理规定。</w:t>
      </w:r>
    </w:p>
    <w:p>
      <w:pPr>
        <w:pStyle w:val="null3"/>
        <w:ind w:firstLine="412"/>
        <w:jc w:val="both"/>
      </w:pPr>
      <w:r>
        <w:rPr>
          <w:rFonts w:ascii="仿宋_GB2312" w:hAnsi="仿宋_GB2312" w:cs="仿宋_GB2312" w:eastAsia="仿宋_GB2312"/>
          <w:sz w:val="21"/>
        </w:rPr>
        <w:t>（2）标签标识：标明产品品牌、净含量、生产者名称和地址、生产日期、保质期、产品标准号、质量等级、生产许可证号、产品批号等内容。</w:t>
      </w:r>
    </w:p>
    <w:p>
      <w:pPr>
        <w:pStyle w:val="null3"/>
        <w:ind w:firstLine="420"/>
        <w:jc w:val="both"/>
      </w:pPr>
      <w:r>
        <w:rPr>
          <w:rFonts w:ascii="仿宋_GB2312" w:hAnsi="仿宋_GB2312" w:cs="仿宋_GB2312" w:eastAsia="仿宋_GB2312"/>
          <w:sz w:val="21"/>
        </w:rPr>
        <w:t>（六）大米</w:t>
      </w:r>
    </w:p>
    <w:p>
      <w:pPr>
        <w:pStyle w:val="null3"/>
        <w:ind w:firstLine="412"/>
        <w:jc w:val="left"/>
      </w:pPr>
      <w:r>
        <w:rPr>
          <w:rFonts w:ascii="仿宋_GB2312" w:hAnsi="仿宋_GB2312" w:cs="仿宋_GB2312" w:eastAsia="仿宋_GB2312"/>
          <w:sz w:val="21"/>
        </w:rPr>
        <w:t>1</w:t>
      </w:r>
      <w:r>
        <w:rPr>
          <w:rFonts w:ascii="仿宋_GB2312" w:hAnsi="仿宋_GB2312" w:cs="仿宋_GB2312" w:eastAsia="仿宋_GB2312"/>
          <w:sz w:val="21"/>
        </w:rPr>
        <w:t>、大米品种：中粒晚籼米。</w:t>
      </w:r>
    </w:p>
    <w:p>
      <w:pPr>
        <w:pStyle w:val="null3"/>
        <w:ind w:firstLine="412"/>
        <w:jc w:val="both"/>
      </w:pPr>
      <w:r>
        <w:rPr>
          <w:rFonts w:ascii="仿宋_GB2312" w:hAnsi="仿宋_GB2312" w:cs="仿宋_GB2312" w:eastAsia="仿宋_GB2312"/>
          <w:sz w:val="21"/>
        </w:rPr>
        <w:t>2</w:t>
      </w:r>
      <w:r>
        <w:rPr>
          <w:rFonts w:ascii="仿宋_GB2312" w:hAnsi="仿宋_GB2312" w:cs="仿宋_GB2312" w:eastAsia="仿宋_GB2312"/>
          <w:sz w:val="21"/>
        </w:rPr>
        <w:t>、质量要求：大米质量达到优质中粒晚籼米的要求，符合国家粮食卫生标准。</w:t>
      </w:r>
    </w:p>
    <w:p>
      <w:pPr>
        <w:pStyle w:val="null3"/>
        <w:ind w:firstLine="412"/>
        <w:jc w:val="both"/>
      </w:pPr>
      <w:r>
        <w:rPr>
          <w:rFonts w:ascii="仿宋_GB2312" w:hAnsi="仿宋_GB2312" w:cs="仿宋_GB2312" w:eastAsia="仿宋_GB2312"/>
          <w:sz w:val="21"/>
        </w:rPr>
        <w:t>3</w:t>
      </w:r>
      <w:r>
        <w:rPr>
          <w:rFonts w:ascii="仿宋_GB2312" w:hAnsi="仿宋_GB2312" w:cs="仿宋_GB2312" w:eastAsia="仿宋_GB2312"/>
          <w:sz w:val="21"/>
        </w:rPr>
        <w:t>、质量标准</w:t>
      </w:r>
    </w:p>
    <w:p>
      <w:pPr>
        <w:pStyle w:val="null3"/>
        <w:ind w:firstLine="412"/>
        <w:jc w:val="both"/>
      </w:pPr>
      <w:r>
        <w:rPr>
          <w:rFonts w:ascii="仿宋_GB2312" w:hAnsi="仿宋_GB2312" w:cs="仿宋_GB2312" w:eastAsia="仿宋_GB2312"/>
          <w:sz w:val="21"/>
        </w:rPr>
        <w:t>（1）外包装完好，25或50公斤/包，包装应符合《粮食销售包装》（GB/T 17109）要求，包装材料清洁、卫生，符合国家食品卫生标准的规定。标明产品名称、净含量、生产者名称和地址、生产日期、保质期、产品标准号、质量等级、生产许可证号、产品批号等内容。剩余保存期不少于保质期的三分之二。</w:t>
      </w:r>
    </w:p>
    <w:p>
      <w:pPr>
        <w:pStyle w:val="null3"/>
        <w:ind w:firstLine="412"/>
        <w:jc w:val="both"/>
      </w:pPr>
      <w:r>
        <w:rPr>
          <w:rFonts w:ascii="仿宋_GB2312" w:hAnsi="仿宋_GB2312" w:cs="仿宋_GB2312" w:eastAsia="仿宋_GB2312"/>
          <w:sz w:val="21"/>
        </w:rPr>
        <w:t>（2）具有大米固有的色泽和香味，无异味或霉味（变），无虫蛀结块挂丝或杂质异物；碎米粒不超标、无出现黄粒米、杂质等。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（七）副食品主要货物质量要求</w:t>
      </w:r>
    </w:p>
    <w:p>
      <w:pPr>
        <w:pStyle w:val="null3"/>
        <w:jc w:val="left"/>
      </w:pPr>
      <w:r>
        <w:rPr>
          <w:rFonts w:ascii="仿宋_GB2312" w:hAnsi="仿宋_GB2312" w:cs="仿宋_GB2312" w:eastAsia="仿宋_GB2312"/>
          <w:sz w:val="21"/>
        </w:rPr>
        <w:t xml:space="preserve">    1</w:t>
      </w:r>
      <w:r>
        <w:rPr>
          <w:rFonts w:ascii="仿宋_GB2312" w:hAnsi="仿宋_GB2312" w:cs="仿宋_GB2312" w:eastAsia="仿宋_GB2312"/>
          <w:sz w:val="21"/>
        </w:rPr>
        <w:t>、酱油：合格的酱油颜色比较红、亮，有光泽、透明，把这酱油倒在瓶子里后，摇一下，合格酱油产生的泡沫非常细腻，保持持久，挂碗现象非常好，有一种发黏的感觉。</w:t>
      </w:r>
    </w:p>
    <w:p>
      <w:pPr>
        <w:pStyle w:val="null3"/>
        <w:ind w:firstLine="412"/>
        <w:jc w:val="left"/>
      </w:pPr>
      <w:r>
        <w:rPr>
          <w:rFonts w:ascii="仿宋_GB2312" w:hAnsi="仿宋_GB2312" w:cs="仿宋_GB2312" w:eastAsia="仿宋_GB2312"/>
          <w:sz w:val="21"/>
        </w:rPr>
        <w:t>2</w:t>
      </w:r>
      <w:r>
        <w:rPr>
          <w:rFonts w:ascii="仿宋_GB2312" w:hAnsi="仿宋_GB2312" w:cs="仿宋_GB2312" w:eastAsia="仿宋_GB2312"/>
          <w:sz w:val="21"/>
        </w:rPr>
        <w:t>、味精：无色至白色结晶或粉末，具有特殊的鲜味，无异味，无肉眼可见杂质。</w:t>
      </w:r>
    </w:p>
    <w:p>
      <w:pPr>
        <w:pStyle w:val="null3"/>
        <w:jc w:val="left"/>
      </w:pPr>
      <w:r>
        <w:rPr>
          <w:rFonts w:ascii="仿宋_GB2312" w:hAnsi="仿宋_GB2312" w:cs="仿宋_GB2312" w:eastAsia="仿宋_GB2312"/>
          <w:sz w:val="21"/>
        </w:rPr>
        <w:t xml:space="preserve">    3</w:t>
      </w:r>
      <w:r>
        <w:rPr>
          <w:rFonts w:ascii="仿宋_GB2312" w:hAnsi="仿宋_GB2312" w:cs="仿宋_GB2312" w:eastAsia="仿宋_GB2312"/>
          <w:sz w:val="21"/>
        </w:rPr>
        <w:t>、食醋：具有正常食醋的色泽、气味和滋味，不涩，无其他不良气味与异味，无浮物，不浑浊，无沉淀，无异物，无醋鳗、醋虱。</w:t>
      </w:r>
    </w:p>
    <w:p>
      <w:pPr>
        <w:pStyle w:val="null3"/>
        <w:ind w:firstLine="412"/>
        <w:jc w:val="left"/>
      </w:pPr>
      <w:r>
        <w:rPr>
          <w:rFonts w:ascii="仿宋_GB2312" w:hAnsi="仿宋_GB2312" w:cs="仿宋_GB2312" w:eastAsia="仿宋_GB2312"/>
          <w:sz w:val="21"/>
        </w:rPr>
        <w:t>4</w:t>
      </w:r>
      <w:r>
        <w:rPr>
          <w:rFonts w:ascii="仿宋_GB2312" w:hAnsi="仿宋_GB2312" w:cs="仿宋_GB2312" w:eastAsia="仿宋_GB2312"/>
          <w:sz w:val="21"/>
        </w:rPr>
        <w:t>、酱腌菜：具有酱腌菜固有的色、香、味，无杂质，无其他不良气味，不得有霉斑白膜。</w:t>
      </w:r>
    </w:p>
    <w:p>
      <w:pPr>
        <w:pStyle w:val="null3"/>
        <w:ind w:firstLine="412"/>
        <w:jc w:val="left"/>
      </w:pPr>
      <w:r>
        <w:rPr>
          <w:rFonts w:ascii="仿宋_GB2312" w:hAnsi="仿宋_GB2312" w:cs="仿宋_GB2312" w:eastAsia="仿宋_GB2312"/>
          <w:sz w:val="21"/>
        </w:rPr>
        <w:t>5</w:t>
      </w:r>
      <w:r>
        <w:rPr>
          <w:rFonts w:ascii="仿宋_GB2312" w:hAnsi="仿宋_GB2312" w:cs="仿宋_GB2312" w:eastAsia="仿宋_GB2312"/>
          <w:sz w:val="21"/>
        </w:rPr>
        <w:t>、酱类食品：具有正常酿造酱的色泽、气味和滋味，不涩，无其他不良气味，不得有酸、苦、焦糊及其它异味、异物。</w:t>
      </w:r>
    </w:p>
    <w:p>
      <w:pPr>
        <w:pStyle w:val="null3"/>
        <w:ind w:firstLine="412"/>
        <w:jc w:val="left"/>
      </w:pPr>
      <w:r>
        <w:rPr>
          <w:rFonts w:ascii="仿宋_GB2312" w:hAnsi="仿宋_GB2312" w:cs="仿宋_GB2312" w:eastAsia="仿宋_GB2312"/>
          <w:sz w:val="21"/>
        </w:rPr>
        <w:t>6</w:t>
      </w:r>
      <w:r>
        <w:rPr>
          <w:rFonts w:ascii="仿宋_GB2312" w:hAnsi="仿宋_GB2312" w:cs="仿宋_GB2312" w:eastAsia="仿宋_GB2312"/>
          <w:sz w:val="21"/>
        </w:rPr>
        <w:t>、淀粉制品：具有各自品种固有的形态和色泽，不酸、不粘、不发霉，无变质，无异味，无杂质，口尝无砂质。</w:t>
      </w:r>
    </w:p>
    <w:p>
      <w:pPr>
        <w:pStyle w:val="null3"/>
        <w:ind w:firstLine="412"/>
        <w:jc w:val="left"/>
      </w:pPr>
      <w:r>
        <w:rPr>
          <w:rFonts w:ascii="仿宋_GB2312" w:hAnsi="仿宋_GB2312" w:cs="仿宋_GB2312" w:eastAsia="仿宋_GB2312"/>
          <w:sz w:val="21"/>
        </w:rPr>
        <w:t>7</w:t>
      </w:r>
      <w:r>
        <w:rPr>
          <w:rFonts w:ascii="仿宋_GB2312" w:hAnsi="仿宋_GB2312" w:cs="仿宋_GB2312" w:eastAsia="仿宋_GB2312"/>
          <w:sz w:val="21"/>
        </w:rPr>
        <w:t>、食盐：结晶整齐一致，坚硬光滑，呈透明或半透明，不结块，无反卤吸潮现象，无杂质，沾取少许尝试具有纯正的咸味。</w:t>
      </w:r>
    </w:p>
    <w:p>
      <w:pPr>
        <w:pStyle w:val="null3"/>
        <w:ind w:firstLine="412"/>
        <w:jc w:val="left"/>
      </w:pPr>
      <w:r>
        <w:rPr>
          <w:rFonts w:ascii="仿宋_GB2312" w:hAnsi="仿宋_GB2312" w:cs="仿宋_GB2312" w:eastAsia="仿宋_GB2312"/>
          <w:sz w:val="21"/>
        </w:rPr>
        <w:t>8</w:t>
      </w:r>
      <w:r>
        <w:rPr>
          <w:rFonts w:ascii="仿宋_GB2312" w:hAnsi="仿宋_GB2312" w:cs="仿宋_GB2312" w:eastAsia="仿宋_GB2312"/>
          <w:sz w:val="21"/>
        </w:rPr>
        <w:t>、鸡蛋：个体均匀，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12"/>
        <w:jc w:val="left"/>
      </w:pPr>
      <w:r>
        <w:rPr>
          <w:rFonts w:ascii="仿宋_GB2312" w:hAnsi="仿宋_GB2312" w:cs="仿宋_GB2312" w:eastAsia="仿宋_GB2312"/>
          <w:sz w:val="21"/>
        </w:rPr>
        <w:t>9</w:t>
      </w:r>
      <w:r>
        <w:rPr>
          <w:rFonts w:ascii="仿宋_GB2312" w:hAnsi="仿宋_GB2312" w:cs="仿宋_GB2312" w:eastAsia="仿宋_GB2312"/>
          <w:sz w:val="21"/>
        </w:rPr>
        <w:t>、皮蛋：个体均匀，外表泥状包料完整、无霉斑，包料除掉后蛋壳亦完整无损，灯光透照蛋内容物凝固不动，打开观察，整个蛋凝固、不粘壳、清洁而有弹性，呈半透明的棕黄色，闻起来有芳香，无辛辣气。</w:t>
      </w:r>
    </w:p>
    <w:p>
      <w:pPr>
        <w:pStyle w:val="null3"/>
        <w:ind w:firstLine="412"/>
        <w:jc w:val="left"/>
      </w:pPr>
      <w:r>
        <w:rPr>
          <w:rFonts w:ascii="仿宋_GB2312" w:hAnsi="仿宋_GB2312" w:cs="仿宋_GB2312" w:eastAsia="仿宋_GB2312"/>
          <w:sz w:val="21"/>
        </w:rPr>
        <w:t>10</w:t>
      </w:r>
      <w:r>
        <w:rPr>
          <w:rFonts w:ascii="仿宋_GB2312" w:hAnsi="仿宋_GB2312" w:cs="仿宋_GB2312" w:eastAsia="仿宋_GB2312"/>
          <w:sz w:val="21"/>
        </w:rPr>
        <w:t>、咸蛋：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pStyle w:val="null3"/>
        <w:ind w:firstLine="412"/>
        <w:jc w:val="left"/>
      </w:pPr>
      <w:r>
        <w:rPr>
          <w:rFonts w:ascii="仿宋_GB2312" w:hAnsi="仿宋_GB2312" w:cs="仿宋_GB2312" w:eastAsia="仿宋_GB2312"/>
          <w:sz w:val="21"/>
        </w:rPr>
        <w:t>11</w:t>
      </w:r>
      <w:r>
        <w:rPr>
          <w:rFonts w:ascii="仿宋_GB2312" w:hAnsi="仿宋_GB2312" w:cs="仿宋_GB2312" w:eastAsia="仿宋_GB2312"/>
          <w:sz w:val="21"/>
        </w:rPr>
        <w:t>、面粉：色泽呈白色或微黄色，不发暗，无杂质的颜色，呈细粉末状，不含杂质，手指捻捏时无粗粒感，无虫子和结块，置于手中紧捏后放开不成团，具有面粉的正常气味，无其他异味。</w:t>
      </w:r>
    </w:p>
    <w:p>
      <w:pPr>
        <w:pStyle w:val="null3"/>
        <w:ind w:firstLine="412"/>
        <w:jc w:val="left"/>
      </w:pPr>
      <w:r>
        <w:rPr>
          <w:rFonts w:ascii="仿宋_GB2312" w:hAnsi="仿宋_GB2312" w:cs="仿宋_GB2312" w:eastAsia="仿宋_GB2312"/>
          <w:sz w:val="21"/>
        </w:rPr>
        <w:t>12</w:t>
      </w:r>
      <w:r>
        <w:rPr>
          <w:rFonts w:ascii="仿宋_GB2312" w:hAnsi="仿宋_GB2312" w:cs="仿宋_GB2312" w:eastAsia="仿宋_GB2312"/>
          <w:sz w:val="21"/>
        </w:rPr>
        <w:t>、黄豆：大豆皮色呈各种大豆固有的颜色，光彩油亮，洁净而有光泽，颗粒饱满，整齐均匀，无虫蛀粒，无杂质，无霉变。</w:t>
      </w:r>
    </w:p>
    <w:p>
      <w:pPr>
        <w:pStyle w:val="null3"/>
        <w:ind w:firstLine="412"/>
        <w:jc w:val="left"/>
      </w:pPr>
      <w:r>
        <w:rPr>
          <w:rFonts w:ascii="仿宋_GB2312" w:hAnsi="仿宋_GB2312" w:cs="仿宋_GB2312" w:eastAsia="仿宋_GB2312"/>
          <w:sz w:val="21"/>
        </w:rPr>
        <w:t>13</w:t>
      </w:r>
      <w:r>
        <w:rPr>
          <w:rFonts w:ascii="仿宋_GB2312" w:hAnsi="仿宋_GB2312" w:cs="仿宋_GB2312" w:eastAsia="仿宋_GB2312"/>
          <w:sz w:val="21"/>
        </w:rPr>
        <w:t>、花生：果荚呈土黄色或白色，果仁呈各不同品种所特有的颜色，色泽分布均匀一致，带荚花生和去荚果仁均颗粒饱满、形态完整、大小均匀，子叶肥厚而有光泽，无杂质，具有花生特有的气味、香味，无任何异味。</w:t>
      </w:r>
    </w:p>
    <w:p>
      <w:pPr>
        <w:pStyle w:val="null3"/>
        <w:ind w:firstLine="412"/>
        <w:jc w:val="left"/>
      </w:pPr>
      <w:r>
        <w:rPr>
          <w:rFonts w:ascii="仿宋_GB2312" w:hAnsi="仿宋_GB2312" w:cs="仿宋_GB2312" w:eastAsia="仿宋_GB2312"/>
          <w:sz w:val="21"/>
        </w:rPr>
        <w:t>14</w:t>
      </w:r>
      <w:r>
        <w:rPr>
          <w:rFonts w:ascii="仿宋_GB2312" w:hAnsi="仿宋_GB2312" w:cs="仿宋_GB2312" w:eastAsia="仿宋_GB2312"/>
          <w:sz w:val="21"/>
        </w:rPr>
        <w:t>、辛辣料：辛辣料是包括五香粉、胡椒粉、花椒粉、咖喱粉、芥末粉等，辛辣料呈干燥状，具有该种香料植物所特有的色、香、味，没有不纯正的气味和味道，无发霉味或其他异味。</w:t>
      </w:r>
    </w:p>
    <w:p>
      <w:pPr>
        <w:pStyle w:val="null3"/>
        <w:ind w:firstLine="408"/>
        <w:jc w:val="left"/>
      </w:pPr>
      <w:r>
        <w:rPr>
          <w:rFonts w:ascii="仿宋_GB2312" w:hAnsi="仿宋_GB2312" w:cs="仿宋_GB2312" w:eastAsia="仿宋_GB2312"/>
          <w:sz w:val="21"/>
          <w:color w:val="000000"/>
        </w:rPr>
        <w:t>以上食材具体质量要求方面的不尽事项和未列食材具体质量要求，以甲方的具体要求为准。</w:t>
      </w:r>
    </w:p>
    <w:p>
      <w:pPr>
        <w:pStyle w:val="null3"/>
        <w:ind w:firstLine="422"/>
        <w:jc w:val="both"/>
      </w:pPr>
      <w:r>
        <w:rPr>
          <w:rFonts w:ascii="仿宋_GB2312" w:hAnsi="仿宋_GB2312" w:cs="仿宋_GB2312" w:eastAsia="仿宋_GB2312"/>
          <w:sz w:val="21"/>
          <w:b/>
        </w:rPr>
        <w:t>五、合同签订</w:t>
      </w:r>
    </w:p>
    <w:p>
      <w:pPr>
        <w:pStyle w:val="null3"/>
        <w:ind w:firstLine="420"/>
        <w:jc w:val="both"/>
      </w:pPr>
      <w:r>
        <w:rPr>
          <w:rFonts w:ascii="仿宋_GB2312" w:hAnsi="仿宋_GB2312" w:cs="仿宋_GB2312" w:eastAsia="仿宋_GB2312"/>
          <w:sz w:val="21"/>
        </w:rPr>
        <w:t>（一）乙方除因不可抗力，不得因其他任何理由延迟送货。甲方如因特殊情况需推迟送货，应提前通知乙方。乙方不能按时、按质、按量供货，导致食堂物资配送不齐或不及时，影响食堂膳食供应的，甲方有权自行寻找渠道采购食材，采购费用由乙方代行支付，由此造成的经济损失和责任均由乙方承担。</w:t>
      </w:r>
    </w:p>
    <w:p>
      <w:pPr>
        <w:pStyle w:val="null3"/>
        <w:ind w:firstLine="420"/>
        <w:jc w:val="both"/>
      </w:pPr>
      <w:r>
        <w:rPr>
          <w:rFonts w:ascii="仿宋_GB2312" w:hAnsi="仿宋_GB2312" w:cs="仿宋_GB2312" w:eastAsia="仿宋_GB2312"/>
          <w:sz w:val="21"/>
        </w:rPr>
        <w:t>（二）如乙方在合同履行过程需终止执行合同的，需提前一个月以书面形式征求甲方同意，甲方同意后合同解除，否则视为乙方违约。</w:t>
      </w:r>
    </w:p>
    <w:p>
      <w:pPr>
        <w:pStyle w:val="null3"/>
        <w:ind w:firstLine="422"/>
        <w:jc w:val="both"/>
      </w:pPr>
      <w:r>
        <w:rPr>
          <w:rFonts w:ascii="仿宋_GB2312" w:hAnsi="仿宋_GB2312" w:cs="仿宋_GB2312" w:eastAsia="仿宋_GB2312"/>
          <w:sz w:val="21"/>
          <w:b/>
        </w:rPr>
        <w:t>六、配送服务及验收要求</w:t>
      </w:r>
    </w:p>
    <w:p>
      <w:pPr>
        <w:pStyle w:val="null3"/>
        <w:ind w:firstLine="420"/>
        <w:jc w:val="both"/>
      </w:pPr>
      <w:r>
        <w:rPr>
          <w:rFonts w:ascii="仿宋_GB2312" w:hAnsi="仿宋_GB2312" w:cs="仿宋_GB2312" w:eastAsia="仿宋_GB2312"/>
          <w:sz w:val="21"/>
        </w:rPr>
        <w:t>（一）甲方提前一天以邮件、传真、微信或电话方式向乙方下订单，订单内容包括食材的名称、规格、数量等。乙方须在接到甲方订单之日的第二天6：30前（或与甲方约定的时间）将甲方所订购的货物送至指定地点。如果甲方临时改变订购的货物种类、规格、数量等，乙方须在接到通知后1小时内前将货物送达，待甲方验收、核对后，供货才算完成。其它需临时性购买货物及小量常用品的临时货物，需做到40分钟（含）内送到，对不合格产品，需在40分钟（含）内更换。</w:t>
      </w:r>
    </w:p>
    <w:p>
      <w:pPr>
        <w:pStyle w:val="null3"/>
        <w:ind w:firstLine="420"/>
        <w:jc w:val="both"/>
      </w:pPr>
      <w:r>
        <w:rPr>
          <w:rFonts w:ascii="仿宋_GB2312" w:hAnsi="仿宋_GB2312" w:cs="仿宋_GB2312" w:eastAsia="仿宋_GB2312"/>
          <w:sz w:val="21"/>
        </w:rPr>
        <w:t>（二）乙方负责自费将商品运送至甲方食堂或仓库，运输过程中，商品毁损、丢失的风险由乙方承担；每次送货，乙方须委派专门负责人，负责货物的运输、过秤，并协助甲方验收货品，货品的品种和重量以甲方验收的结果为准。</w:t>
      </w:r>
    </w:p>
    <w:p>
      <w:pPr>
        <w:pStyle w:val="null3"/>
        <w:ind w:firstLine="420"/>
        <w:jc w:val="both"/>
      </w:pPr>
      <w:r>
        <w:rPr>
          <w:rFonts w:ascii="仿宋_GB2312" w:hAnsi="仿宋_GB2312" w:cs="仿宋_GB2312" w:eastAsia="仿宋_GB2312"/>
          <w:sz w:val="21"/>
        </w:rPr>
        <w:t>（三）乙方至少指定1名采购配送人员专门服务本项目，随时听从食堂管理人员指挥，做好应急采购配送服务。</w:t>
      </w:r>
    </w:p>
    <w:p>
      <w:pPr>
        <w:pStyle w:val="null3"/>
        <w:ind w:firstLine="420"/>
        <w:jc w:val="both"/>
      </w:pPr>
      <w:r>
        <w:rPr>
          <w:rFonts w:ascii="仿宋_GB2312" w:hAnsi="仿宋_GB2312" w:cs="仿宋_GB2312" w:eastAsia="仿宋_GB2312"/>
          <w:sz w:val="21"/>
        </w:rPr>
        <w:t>（四）乙方送货车辆应实行40分钟（含）内配送圈运作，肉类、鱼类、冰鲜类、鲜奶、酸奶等需冷藏保鲜的食品，用冷藏车配送，保证保鲜食品中心温度控制在-2 至7℃的范围之内，保证运输过程冷链不中断。</w:t>
      </w:r>
    </w:p>
    <w:p>
      <w:pPr>
        <w:pStyle w:val="null3"/>
        <w:ind w:firstLine="424"/>
        <w:jc w:val="both"/>
      </w:pPr>
      <w:r>
        <w:rPr>
          <w:rFonts w:ascii="仿宋_GB2312" w:hAnsi="仿宋_GB2312" w:cs="仿宋_GB2312" w:eastAsia="仿宋_GB2312"/>
          <w:sz w:val="21"/>
        </w:rPr>
        <w:t>（五）商品验收：甲乙双方在当面验收货物后，甲方应当开据验货凭证，明确注明商品的数量、质量、包装标准等，并应有乙方负责人员的签字。每次采购的食品都要登记记录，注明名称、数量等事项，并在采购登记记录上签字。</w:t>
      </w:r>
    </w:p>
    <w:p>
      <w:pPr>
        <w:pStyle w:val="null3"/>
        <w:jc w:val="left"/>
      </w:pPr>
      <w:r>
        <w:rPr>
          <w:rFonts w:ascii="仿宋_GB2312" w:hAnsi="仿宋_GB2312" w:cs="仿宋_GB2312" w:eastAsia="仿宋_GB2312"/>
        </w:rPr>
        <w:t>（六）对有质疑的货物可送有关检测部门进行质量确认，检测费用由乙方垫付，如质量有问题，则检测费用由乙方支付，否则检测费用由甲方支付。</w:t>
      </w:r>
    </w:p>
    <w:p>
      <w:pPr>
        <w:pStyle w:val="null3"/>
        <w:ind w:firstLine="424"/>
        <w:jc w:val="both"/>
      </w:pPr>
      <w:r>
        <w:rPr>
          <w:rFonts w:ascii="仿宋_GB2312" w:hAnsi="仿宋_GB2312" w:cs="仿宋_GB2312" w:eastAsia="仿宋_GB2312"/>
          <w:sz w:val="21"/>
        </w:rPr>
        <w:t>（七）检验流程</w:t>
      </w:r>
    </w:p>
    <w:p>
      <w:pPr>
        <w:pStyle w:val="null3"/>
        <w:ind w:firstLine="424"/>
        <w:jc w:val="both"/>
      </w:pPr>
      <w:r>
        <w:rPr>
          <w:rFonts w:ascii="仿宋_GB2312" w:hAnsi="仿宋_GB2312" w:cs="仿宋_GB2312" w:eastAsia="仿宋_GB2312"/>
          <w:sz w:val="21"/>
        </w:rPr>
        <w:t>一是要作好卸货前的检查。验收人员卸货前应对场地和验收设备做好准备，并对商品的外观质量进行初步了解。二是应采取当场验收的方式，验收人须认真检验食品的质量要求，按索证→过磅→入库的程序完成验收；三是须进行抽查验收，抽查样本数视实际情况而定，一般不超过10%。</w:t>
      </w:r>
    </w:p>
    <w:p>
      <w:pPr>
        <w:pStyle w:val="null3"/>
        <w:ind w:firstLine="424"/>
        <w:jc w:val="both"/>
      </w:pPr>
      <w:r>
        <w:rPr>
          <w:rFonts w:ascii="仿宋_GB2312" w:hAnsi="仿宋_GB2312" w:cs="仿宋_GB2312" w:eastAsia="仿宋_GB2312"/>
          <w:sz w:val="21"/>
        </w:rPr>
        <w:t>（八）退（补）货流程</w:t>
      </w:r>
    </w:p>
    <w:p>
      <w:pPr>
        <w:pStyle w:val="null3"/>
        <w:ind w:firstLine="424"/>
        <w:jc w:val="both"/>
      </w:pPr>
      <w:r>
        <w:rPr>
          <w:rFonts w:ascii="仿宋_GB2312" w:hAnsi="仿宋_GB2312" w:cs="仿宋_GB2312" w:eastAsia="仿宋_GB2312"/>
          <w:sz w:val="21"/>
        </w:rPr>
        <w:t>对不符合采购要求的食品由验收人员提出清退，如双方对质量争议可送国家质监部门检测。对缺斤短两（或含水量超标）的应按实际重量扣减。出现退（补）货情况，在退货过程中，对有碍公共卫生安全的蔬菜，应按国家有关规定处理或进行协议销毁，而不是退货给乙方。</w:t>
      </w:r>
    </w:p>
    <w:p>
      <w:pPr>
        <w:pStyle w:val="null3"/>
        <w:ind w:firstLine="424"/>
        <w:jc w:val="both"/>
      </w:pPr>
      <w:r>
        <w:rPr>
          <w:rFonts w:ascii="仿宋_GB2312" w:hAnsi="仿宋_GB2312" w:cs="仿宋_GB2312" w:eastAsia="仿宋_GB2312"/>
          <w:sz w:val="21"/>
        </w:rPr>
        <w:t>（九）乙方应在送货前提前通知甲方送货时间，以便做好交收工作。如乙方未能按时交货，甲方有权自行采购，并由乙方承担因此产生的一切损失和费用（包括直接经济损失和间接经济损失）。</w:t>
      </w:r>
    </w:p>
    <w:p>
      <w:pPr>
        <w:pStyle w:val="null3"/>
        <w:ind w:firstLine="211"/>
        <w:jc w:val="both"/>
      </w:pPr>
      <w:r>
        <w:rPr>
          <w:rFonts w:ascii="仿宋_GB2312" w:hAnsi="仿宋_GB2312" w:cs="仿宋_GB2312" w:eastAsia="仿宋_GB2312"/>
          <w:sz w:val="21"/>
          <w:b/>
        </w:rPr>
        <w:t>七、</w:t>
      </w:r>
      <w:r>
        <w:rPr>
          <w:rFonts w:ascii="仿宋_GB2312" w:hAnsi="仿宋_GB2312" w:cs="仿宋_GB2312" w:eastAsia="仿宋_GB2312"/>
          <w:sz w:val="21"/>
          <w:b/>
          <w:color w:val="000000"/>
        </w:rPr>
        <w:t>履约责任</w:t>
      </w:r>
    </w:p>
    <w:p>
      <w:pPr>
        <w:pStyle w:val="null3"/>
        <w:ind w:firstLine="210"/>
        <w:jc w:val="both"/>
      </w:pPr>
      <w:r>
        <w:rPr>
          <w:rFonts w:ascii="仿宋_GB2312" w:hAnsi="仿宋_GB2312" w:cs="仿宋_GB2312" w:eastAsia="仿宋_GB2312"/>
          <w:sz w:val="21"/>
        </w:rPr>
        <w:t>（一）发生以下情形，经调查属实的，每次罚款500元，在当期货款中扣除.</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 xml:space="preserve">、未按要求随货提供相关票证； </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 xml:space="preserve">、未按采购人采购计划的时间供货（提前一天与采购人协商，且未影响甲方伙食供应的除外）；   </w:t>
      </w:r>
    </w:p>
    <w:p>
      <w:pPr>
        <w:pStyle w:val="null3"/>
        <w:ind w:firstLine="424"/>
        <w:jc w:val="both"/>
      </w:pPr>
      <w:r>
        <w:rPr>
          <w:rFonts w:ascii="仿宋_GB2312" w:hAnsi="仿宋_GB2312" w:cs="仿宋_GB2312" w:eastAsia="仿宋_GB2312"/>
          <w:sz w:val="21"/>
        </w:rPr>
        <w:t>3</w:t>
      </w:r>
      <w:r>
        <w:rPr>
          <w:rFonts w:ascii="仿宋_GB2312" w:hAnsi="仿宋_GB2312" w:cs="仿宋_GB2312" w:eastAsia="仿宋_GB2312"/>
          <w:sz w:val="21"/>
        </w:rPr>
        <w:t xml:space="preserve">、未按采购人指定秩序卸货； </w:t>
      </w:r>
    </w:p>
    <w:p>
      <w:pPr>
        <w:pStyle w:val="null3"/>
        <w:ind w:firstLine="424"/>
        <w:jc w:val="both"/>
      </w:pPr>
      <w:r>
        <w:rPr>
          <w:rFonts w:ascii="仿宋_GB2312" w:hAnsi="仿宋_GB2312" w:cs="仿宋_GB2312" w:eastAsia="仿宋_GB2312"/>
          <w:sz w:val="21"/>
        </w:rPr>
        <w:t>4</w:t>
      </w:r>
      <w:r>
        <w:rPr>
          <w:rFonts w:ascii="仿宋_GB2312" w:hAnsi="仿宋_GB2312" w:cs="仿宋_GB2312" w:eastAsia="仿宋_GB2312"/>
          <w:sz w:val="21"/>
        </w:rPr>
        <w:t xml:space="preserve">、货物出现质量问题，供应商不积极配合查找原因，不及时反馈处理结果； </w:t>
      </w:r>
    </w:p>
    <w:p>
      <w:pPr>
        <w:pStyle w:val="null3"/>
        <w:ind w:firstLine="424"/>
        <w:jc w:val="both"/>
      </w:pPr>
      <w:r>
        <w:rPr>
          <w:rFonts w:ascii="仿宋_GB2312" w:hAnsi="仿宋_GB2312" w:cs="仿宋_GB2312" w:eastAsia="仿宋_GB2312"/>
          <w:sz w:val="21"/>
        </w:rPr>
        <w:t>5</w:t>
      </w:r>
      <w:r>
        <w:rPr>
          <w:rFonts w:ascii="仿宋_GB2312" w:hAnsi="仿宋_GB2312" w:cs="仿宋_GB2312" w:eastAsia="仿宋_GB2312"/>
          <w:sz w:val="21"/>
        </w:rPr>
        <w:t>、工作人员不遵守采购人各项管理规定。</w:t>
      </w:r>
    </w:p>
    <w:p>
      <w:pPr>
        <w:pStyle w:val="null3"/>
        <w:ind w:firstLine="424"/>
        <w:jc w:val="both"/>
      </w:pPr>
      <w:r>
        <w:rPr>
          <w:rFonts w:ascii="仿宋_GB2312" w:hAnsi="仿宋_GB2312" w:cs="仿宋_GB2312" w:eastAsia="仿宋_GB2312"/>
          <w:sz w:val="21"/>
        </w:rPr>
        <w:t>（二）发生以下情形，经调查属实的，每次罚款1000元，在当期货款中扣除.</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、供应货物品种、品牌、规格或质量等级与合同不符；</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 xml:space="preserve">、提供虚假检验报告等相关票证； </w:t>
      </w:r>
    </w:p>
    <w:p>
      <w:pPr>
        <w:pStyle w:val="null3"/>
        <w:ind w:firstLine="424"/>
        <w:jc w:val="both"/>
      </w:pPr>
      <w:r>
        <w:rPr>
          <w:rFonts w:ascii="仿宋_GB2312" w:hAnsi="仿宋_GB2312" w:cs="仿宋_GB2312" w:eastAsia="仿宋_GB2312"/>
          <w:sz w:val="21"/>
        </w:rPr>
        <w:t>3</w:t>
      </w:r>
      <w:r>
        <w:rPr>
          <w:rFonts w:ascii="仿宋_GB2312" w:hAnsi="仿宋_GB2312" w:cs="仿宋_GB2312" w:eastAsia="仿宋_GB2312"/>
          <w:sz w:val="21"/>
        </w:rPr>
        <w:t xml:space="preserve">、退货或未按采购人采购计划数量、时间供应，造成采购人伙食无法按时供应； </w:t>
      </w:r>
    </w:p>
    <w:p>
      <w:pPr>
        <w:pStyle w:val="null3"/>
        <w:ind w:firstLine="424"/>
        <w:jc w:val="both"/>
      </w:pPr>
      <w:r>
        <w:rPr>
          <w:rFonts w:ascii="仿宋_GB2312" w:hAnsi="仿宋_GB2312" w:cs="仿宋_GB2312" w:eastAsia="仿宋_GB2312"/>
          <w:sz w:val="21"/>
        </w:rPr>
        <w:t>4</w:t>
      </w:r>
      <w:r>
        <w:rPr>
          <w:rFonts w:ascii="仿宋_GB2312" w:hAnsi="仿宋_GB2312" w:cs="仿宋_GB2312" w:eastAsia="仿宋_GB2312"/>
          <w:sz w:val="21"/>
        </w:rPr>
        <w:t xml:space="preserve">、同一品种货物连续两次验收发现质量不合格产品并退货； </w:t>
      </w:r>
    </w:p>
    <w:p>
      <w:pPr>
        <w:pStyle w:val="null3"/>
        <w:ind w:firstLine="424"/>
        <w:jc w:val="both"/>
      </w:pPr>
      <w:r>
        <w:rPr>
          <w:rFonts w:ascii="仿宋_GB2312" w:hAnsi="仿宋_GB2312" w:cs="仿宋_GB2312" w:eastAsia="仿宋_GB2312"/>
          <w:sz w:val="21"/>
        </w:rPr>
        <w:t>5</w:t>
      </w:r>
      <w:r>
        <w:rPr>
          <w:rFonts w:ascii="仿宋_GB2312" w:hAnsi="仿宋_GB2312" w:cs="仿宋_GB2312" w:eastAsia="仿宋_GB2312"/>
          <w:sz w:val="21"/>
        </w:rPr>
        <w:t xml:space="preserve">、把甲方验收不合格退货的货物重新配送给甲方； </w:t>
      </w:r>
    </w:p>
    <w:p>
      <w:pPr>
        <w:pStyle w:val="null3"/>
        <w:ind w:firstLine="424"/>
        <w:jc w:val="both"/>
      </w:pPr>
      <w:r>
        <w:rPr>
          <w:rFonts w:ascii="仿宋_GB2312" w:hAnsi="仿宋_GB2312" w:cs="仿宋_GB2312" w:eastAsia="仿宋_GB2312"/>
          <w:sz w:val="21"/>
        </w:rPr>
        <w:t>6</w:t>
      </w:r>
      <w:r>
        <w:rPr>
          <w:rFonts w:ascii="仿宋_GB2312" w:hAnsi="仿宋_GB2312" w:cs="仿宋_GB2312" w:eastAsia="仿宋_GB2312"/>
          <w:sz w:val="21"/>
        </w:rPr>
        <w:t xml:space="preserve">、在包装、运输、装卸等环节不符合食品安全要求； </w:t>
      </w:r>
    </w:p>
    <w:p>
      <w:pPr>
        <w:pStyle w:val="null3"/>
        <w:ind w:firstLine="424"/>
        <w:jc w:val="both"/>
      </w:pPr>
      <w:r>
        <w:rPr>
          <w:rFonts w:ascii="仿宋_GB2312" w:hAnsi="仿宋_GB2312" w:cs="仿宋_GB2312" w:eastAsia="仿宋_GB2312"/>
          <w:sz w:val="21"/>
        </w:rPr>
        <w:t>7</w:t>
      </w:r>
      <w:r>
        <w:rPr>
          <w:rFonts w:ascii="仿宋_GB2312" w:hAnsi="仿宋_GB2312" w:cs="仿宋_GB2312" w:eastAsia="仿宋_GB2312"/>
          <w:sz w:val="21"/>
        </w:rPr>
        <w:t xml:space="preserve">、组织机构发生调整，或经营场所、联系人、联系方式变更，未及时通知采购人业务部门， 造成无法及时联系； </w:t>
      </w:r>
    </w:p>
    <w:p>
      <w:pPr>
        <w:pStyle w:val="null3"/>
        <w:ind w:firstLine="424"/>
        <w:jc w:val="both"/>
      </w:pPr>
      <w:r>
        <w:rPr>
          <w:rFonts w:ascii="仿宋_GB2312" w:hAnsi="仿宋_GB2312" w:cs="仿宋_GB2312" w:eastAsia="仿宋_GB2312"/>
          <w:sz w:val="21"/>
        </w:rPr>
        <w:t>8</w:t>
      </w:r>
      <w:r>
        <w:rPr>
          <w:rFonts w:ascii="仿宋_GB2312" w:hAnsi="仿宋_GB2312" w:cs="仿宋_GB2312" w:eastAsia="仿宋_GB2312"/>
          <w:sz w:val="21"/>
        </w:rPr>
        <w:t xml:space="preserve">、品溯源管理制度不落实，进货查验记录不全；  </w:t>
      </w:r>
    </w:p>
    <w:p>
      <w:pPr>
        <w:pStyle w:val="null3"/>
        <w:ind w:firstLine="426"/>
        <w:jc w:val="both"/>
      </w:pPr>
      <w:r>
        <w:rPr>
          <w:rFonts w:ascii="仿宋_GB2312" w:hAnsi="仿宋_GB2312" w:cs="仿宋_GB2312" w:eastAsia="仿宋_GB2312"/>
          <w:sz w:val="21"/>
          <w:b/>
        </w:rPr>
        <w:t>八、保密责任</w:t>
      </w:r>
    </w:p>
    <w:p>
      <w:pPr>
        <w:pStyle w:val="null3"/>
        <w:ind w:firstLine="420"/>
        <w:jc w:val="both"/>
      </w:pPr>
      <w:r>
        <w:rPr>
          <w:rFonts w:ascii="仿宋_GB2312" w:hAnsi="仿宋_GB2312" w:cs="仿宋_GB2312" w:eastAsia="仿宋_GB2312"/>
          <w:sz w:val="21"/>
        </w:rPr>
        <w:t>乙方承诺对甲方的任何信息和资料(包括口头的信息和资料)保密。未经甲方书面同意，乙方不得将甲方资料及本合同透露给第三方。如若泄密，除按本合同相关违约条款扣罚违约金外，情节严重的，可终止合同；如事涉违法，乙方应承担相应的法律责任。</w:t>
      </w:r>
    </w:p>
    <w:p>
      <w:pPr>
        <w:pStyle w:val="null3"/>
        <w:ind w:firstLine="422"/>
        <w:jc w:val="both"/>
      </w:pPr>
      <w:r>
        <w:rPr>
          <w:rFonts w:ascii="仿宋_GB2312" w:hAnsi="仿宋_GB2312" w:cs="仿宋_GB2312" w:eastAsia="仿宋_GB2312"/>
          <w:sz w:val="21"/>
          <w:b/>
        </w:rPr>
        <w:t>九、争议解决办法</w:t>
      </w:r>
    </w:p>
    <w:p>
      <w:pPr>
        <w:pStyle w:val="null3"/>
        <w:ind w:firstLine="420"/>
        <w:jc w:val="both"/>
      </w:pPr>
      <w:r>
        <w:rPr>
          <w:rFonts w:ascii="仿宋_GB2312" w:hAnsi="仿宋_GB2312" w:cs="仿宋_GB2312" w:eastAsia="仿宋_GB2312"/>
          <w:sz w:val="21"/>
        </w:rPr>
        <w:t>（一）在合同履行过程中，如发生争议，由双方协商解决或签订补充协议，补充协议与本合同具有同等法律效力。</w:t>
      </w:r>
    </w:p>
    <w:p>
      <w:pPr>
        <w:pStyle w:val="null3"/>
        <w:ind w:firstLine="420"/>
        <w:jc w:val="both"/>
      </w:pPr>
      <w:r>
        <w:rPr>
          <w:rFonts w:ascii="仿宋_GB2312" w:hAnsi="仿宋_GB2312" w:cs="仿宋_GB2312" w:eastAsia="仿宋_GB2312"/>
          <w:sz w:val="21"/>
        </w:rPr>
        <w:t>（二）如遇服务质量问题双方争议未果，可送样到韶关市质量监测部门检测认定，其费用由过错方支付。</w:t>
      </w:r>
    </w:p>
    <w:p>
      <w:pPr>
        <w:pStyle w:val="null3"/>
        <w:ind w:firstLine="420"/>
        <w:jc w:val="both"/>
      </w:pPr>
      <w:r>
        <w:rPr>
          <w:rFonts w:ascii="仿宋_GB2312" w:hAnsi="仿宋_GB2312" w:cs="仿宋_GB2312" w:eastAsia="仿宋_GB2312"/>
          <w:sz w:val="21"/>
        </w:rPr>
        <w:t>（三）争议</w:t>
      </w:r>
      <w:r>
        <w:rPr>
          <w:rFonts w:ascii="仿宋_GB2312" w:hAnsi="仿宋_GB2312" w:cs="仿宋_GB2312" w:eastAsia="仿宋_GB2312"/>
          <w:sz w:val="21"/>
        </w:rPr>
        <w:t>经协商仍达不成协议时，任何一方可以向甲方所在地人民法院提起诉讼。</w:t>
      </w:r>
    </w:p>
    <w:p>
      <w:pPr>
        <w:pStyle w:val="null3"/>
        <w:ind w:firstLine="422"/>
        <w:jc w:val="both"/>
      </w:pPr>
      <w:r>
        <w:rPr>
          <w:rFonts w:ascii="仿宋_GB2312" w:hAnsi="仿宋_GB2312" w:cs="仿宋_GB2312" w:eastAsia="仿宋_GB2312"/>
          <w:sz w:val="21"/>
          <w:b/>
        </w:rPr>
        <w:t>十、合同的变更、解除和终止</w:t>
      </w:r>
    </w:p>
    <w:p>
      <w:pPr>
        <w:pStyle w:val="null3"/>
        <w:ind w:firstLine="424"/>
        <w:jc w:val="both"/>
      </w:pPr>
      <w:r>
        <w:rPr>
          <w:rFonts w:ascii="仿宋_GB2312" w:hAnsi="仿宋_GB2312" w:cs="仿宋_GB2312" w:eastAsia="仿宋_GB2312"/>
          <w:sz w:val="21"/>
        </w:rPr>
        <w:t>（一）</w:t>
      </w:r>
      <w:r>
        <w:rPr>
          <w:rFonts w:ascii="仿宋_GB2312" w:hAnsi="仿宋_GB2312" w:cs="仿宋_GB2312" w:eastAsia="仿宋_GB2312"/>
          <w:sz w:val="21"/>
        </w:rPr>
        <w:t>乙方按要求与甲方签订的配送合同，在1年服务期满后自然退出。</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在招投标过程中以弄虚作假等欺诈手段中标，或配送过程中由于情况变化不再符合准入条件的，甲方有权立即取消其承包资格，责令乙方限期退出。</w:t>
      </w:r>
    </w:p>
    <w:p>
      <w:pPr>
        <w:pStyle w:val="null3"/>
        <w:ind w:firstLine="420"/>
        <w:jc w:val="both"/>
      </w:pPr>
      <w:r>
        <w:rPr>
          <w:rFonts w:ascii="仿宋_GB2312" w:hAnsi="仿宋_GB2312" w:cs="仿宋_GB2312" w:eastAsia="仿宋_GB2312"/>
          <w:sz w:val="21"/>
        </w:rPr>
        <w:t>（三）因</w:t>
      </w:r>
      <w:r>
        <w:rPr>
          <w:rFonts w:ascii="仿宋_GB2312" w:hAnsi="仿宋_GB2312" w:cs="仿宋_GB2312" w:eastAsia="仿宋_GB2312"/>
          <w:sz w:val="21"/>
        </w:rPr>
        <w:t>甲方上级政策因素可以终止、变更合同，甲方应书面通知乙方。如属终止合同，甲方应在送达通知书之日起的</w:t>
      </w:r>
      <w:r>
        <w:rPr>
          <w:rFonts w:ascii="仿宋_GB2312" w:hAnsi="仿宋_GB2312" w:cs="仿宋_GB2312" w:eastAsia="仿宋_GB2312"/>
          <w:sz w:val="21"/>
          <w:u w:val="single"/>
        </w:rPr>
        <w:t>30</w:t>
      </w:r>
      <w:r>
        <w:rPr>
          <w:rFonts w:ascii="仿宋_GB2312" w:hAnsi="仿宋_GB2312" w:cs="仿宋_GB2312" w:eastAsia="仿宋_GB2312"/>
          <w:sz w:val="21"/>
        </w:rPr>
        <w:t>天内结清乙方货款；如属变更合同，甲方应在通知书上标明变更内容。因该原因导致的合同终止或变更，甲方不承担违约责任。</w:t>
      </w:r>
    </w:p>
    <w:p>
      <w:pPr>
        <w:pStyle w:val="null3"/>
        <w:ind w:firstLine="420"/>
        <w:jc w:val="both"/>
      </w:pPr>
      <w:r>
        <w:rPr>
          <w:rFonts w:ascii="仿宋_GB2312" w:hAnsi="仿宋_GB2312" w:cs="仿宋_GB2312" w:eastAsia="仿宋_GB2312"/>
          <w:sz w:val="21"/>
        </w:rPr>
        <w:t>（四）乙方如有下列违约违规行为之一时，甲方可终止合同：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无不可抗拒原因，连续两次或累计三次不能按计划时间提供服务。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乙方未能履行合同规定的其它任何义务。</w:t>
      </w:r>
    </w:p>
    <w:p>
      <w:pPr>
        <w:pStyle w:val="null3"/>
        <w:ind w:firstLine="420"/>
        <w:jc w:val="both"/>
      </w:pPr>
      <w:r>
        <w:rPr>
          <w:rFonts w:ascii="仿宋_GB2312" w:hAnsi="仿宋_GB2312" w:cs="仿宋_GB2312" w:eastAsia="仿宋_GB2312"/>
          <w:sz w:val="21"/>
        </w:rPr>
        <w:t>（五）单方解除合同应采取书面形式通知对方，解除通知到达对方之日合同即解除，双方同意不再另设异议期。</w:t>
      </w:r>
    </w:p>
    <w:p>
      <w:pPr>
        <w:pStyle w:val="null3"/>
        <w:ind w:firstLine="424"/>
        <w:jc w:val="both"/>
      </w:pPr>
      <w:r>
        <w:rPr>
          <w:rFonts w:ascii="仿宋_GB2312" w:hAnsi="仿宋_GB2312" w:cs="仿宋_GB2312" w:eastAsia="仿宋_GB2312"/>
          <w:sz w:val="21"/>
        </w:rPr>
        <w:t>（六）确认为乙方原因造成的食物中毒事故或配送食品质量引发重大食品安全事故，甲方有权立即取消其配送资格，责令限期退出，对所造成的损失有权追究乙方的法律责任和经济赔偿。</w:t>
      </w:r>
    </w:p>
    <w:p>
      <w:pPr>
        <w:pStyle w:val="null3"/>
        <w:ind w:firstLine="420"/>
        <w:jc w:val="both"/>
      </w:pPr>
      <w:r>
        <w:rPr>
          <w:rFonts w:ascii="仿宋_GB2312" w:hAnsi="仿宋_GB2312" w:cs="仿宋_GB2312" w:eastAsia="仿宋_GB2312"/>
          <w:sz w:val="21"/>
          <w:b/>
        </w:rPr>
        <w:t>十一、</w:t>
      </w:r>
      <w:r>
        <w:rPr>
          <w:rFonts w:ascii="仿宋_GB2312" w:hAnsi="仿宋_GB2312" w:cs="仿宋_GB2312" w:eastAsia="仿宋_GB2312"/>
          <w:sz w:val="21"/>
        </w:rPr>
        <w:t>本项</w:t>
      </w:r>
      <w:r>
        <w:rPr>
          <w:rFonts w:ascii="仿宋_GB2312" w:hAnsi="仿宋_GB2312" w:cs="仿宋_GB2312" w:eastAsia="仿宋_GB2312"/>
          <w:sz w:val="21"/>
        </w:rPr>
        <w:t>目自合同签订之日起进入1个月试用期，试用期满合格后合同继续履行；如在试用期内，乙方所提供物资或服务无法满足甲方要求，试用期满后被甲方认定为物资或服务不合格，甲方有权终止合同并重新选定供应商。</w:t>
      </w:r>
    </w:p>
    <w:p>
      <w:pPr>
        <w:pStyle w:val="null3"/>
        <w:ind w:firstLine="420"/>
        <w:jc w:val="both"/>
      </w:pPr>
      <w:r>
        <w:rPr>
          <w:rFonts w:ascii="仿宋_GB2312" w:hAnsi="仿宋_GB2312" w:cs="仿宋_GB2312" w:eastAsia="仿宋_GB2312"/>
          <w:sz w:val="21"/>
          <w:b/>
        </w:rPr>
        <w:t>十二</w:t>
      </w:r>
      <w:r>
        <w:rPr>
          <w:rFonts w:ascii="仿宋_GB2312" w:hAnsi="仿宋_GB2312" w:cs="仿宋_GB2312" w:eastAsia="仿宋_GB2312"/>
          <w:sz w:val="21"/>
        </w:rPr>
        <w:t>、</w:t>
      </w:r>
      <w:r>
        <w:rPr>
          <w:rFonts w:ascii="仿宋_GB2312" w:hAnsi="仿宋_GB2312" w:cs="仿宋_GB2312" w:eastAsia="仿宋_GB2312"/>
          <w:sz w:val="21"/>
          <w:color w:val="000000"/>
        </w:rPr>
        <w:t>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ind w:firstLine="422"/>
        <w:jc w:val="both"/>
      </w:pPr>
      <w:r>
        <w:rPr>
          <w:rFonts w:ascii="仿宋_GB2312" w:hAnsi="仿宋_GB2312" w:cs="仿宋_GB2312" w:eastAsia="仿宋_GB2312"/>
          <w:sz w:val="21"/>
          <w:b/>
        </w:rPr>
        <w:t>十三</w:t>
      </w:r>
      <w:r>
        <w:rPr>
          <w:rFonts w:ascii="仿宋_GB2312" w:hAnsi="仿宋_GB2312" w:cs="仿宋_GB2312" w:eastAsia="仿宋_GB2312"/>
          <w:sz w:val="21"/>
        </w:rPr>
        <w:t>、招标文件、投标文件、中标通知书等文件的所有内容是本合同不可分割的组成部分，与本合同具同等法律效力。</w:t>
      </w:r>
    </w:p>
    <w:p>
      <w:pPr>
        <w:pStyle w:val="null3"/>
        <w:ind w:firstLine="424"/>
        <w:jc w:val="both"/>
      </w:pPr>
      <w:r>
        <w:rPr>
          <w:rFonts w:ascii="仿宋_GB2312" w:hAnsi="仿宋_GB2312" w:cs="仿宋_GB2312" w:eastAsia="仿宋_GB2312"/>
          <w:sz w:val="21"/>
        </w:rPr>
        <w:t>十四、乙方如有下列违约违规行为之一时，甲方可终止合同：</w:t>
      </w:r>
    </w:p>
    <w:p>
      <w:pPr>
        <w:pStyle w:val="null3"/>
        <w:ind w:firstLine="424"/>
        <w:jc w:val="both"/>
      </w:pPr>
      <w:r>
        <w:rPr>
          <w:rFonts w:ascii="仿宋_GB2312" w:hAnsi="仿宋_GB2312" w:cs="仿宋_GB2312" w:eastAsia="仿宋_GB2312"/>
          <w:sz w:val="21"/>
        </w:rPr>
        <w:t>1.</w:t>
      </w:r>
      <w:r>
        <w:rPr>
          <w:rFonts w:ascii="仿宋_GB2312" w:hAnsi="仿宋_GB2312" w:cs="仿宋_GB2312" w:eastAsia="仿宋_GB2312"/>
          <w:sz w:val="21"/>
        </w:rPr>
        <w:t>在招投标过程中以弄虚作假等欺诈手段中标，或配送过程中由于情况变化不再符合准入条件的，甲方有权立即取消其承包资格，责令限期退出。</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乙方在合同期间未按配送要求提供原料，影响正常就餐的，三次及以上者，甲方有权立即取消其配送资格，责令限期退出。</w:t>
      </w:r>
    </w:p>
    <w:p>
      <w:pPr>
        <w:pStyle w:val="null3"/>
        <w:ind w:firstLine="424"/>
        <w:jc w:val="both"/>
      </w:pPr>
      <w:r>
        <w:rPr>
          <w:rFonts w:ascii="仿宋_GB2312" w:hAnsi="仿宋_GB2312" w:cs="仿宋_GB2312" w:eastAsia="仿宋_GB2312"/>
          <w:sz w:val="21"/>
        </w:rPr>
        <w:t>3.</w:t>
      </w:r>
      <w:r>
        <w:rPr>
          <w:rFonts w:ascii="仿宋_GB2312" w:hAnsi="仿宋_GB2312" w:cs="仿宋_GB2312" w:eastAsia="仿宋_GB2312"/>
          <w:sz w:val="21"/>
        </w:rPr>
        <w:t>确认为乙方原因造成的食物中毒事故或配送食品质量引发重大食品安全事故，甲方有权立即取消其配送资格，责令限期退出，对所造成的损失有权追究乙方的法律责任和经济赔偿。</w:t>
      </w:r>
    </w:p>
    <w:p>
      <w:pPr>
        <w:pStyle w:val="null3"/>
        <w:ind w:firstLine="413"/>
        <w:jc w:val="both"/>
      </w:pPr>
      <w:r>
        <w:rPr>
          <w:rFonts w:ascii="仿宋_GB2312" w:hAnsi="仿宋_GB2312" w:cs="仿宋_GB2312" w:eastAsia="仿宋_GB2312"/>
          <w:sz w:val="21"/>
          <w:b/>
        </w:rPr>
        <w:t>十五、</w:t>
      </w:r>
      <w:r>
        <w:rPr>
          <w:rFonts w:ascii="仿宋_GB2312" w:hAnsi="仿宋_GB2312" w:cs="仿宋_GB2312" w:eastAsia="仿宋_GB2312"/>
          <w:sz w:val="21"/>
        </w:rPr>
        <w:t>任何形式的合同解除和终止，双方都应按本合同规定时间结算付清货款。</w:t>
      </w:r>
    </w:p>
    <w:p>
      <w:pPr>
        <w:pStyle w:val="null3"/>
        <w:ind w:firstLine="412"/>
        <w:jc w:val="both"/>
      </w:pPr>
      <w:r>
        <w:rPr>
          <w:rFonts w:ascii="仿宋_GB2312" w:hAnsi="仿宋_GB2312" w:cs="仿宋_GB2312" w:eastAsia="仿宋_GB2312"/>
          <w:sz w:val="21"/>
        </w:rPr>
        <w:t>十六、本合同一式四份，双方各执两份，均具有同等法律效力，经双方法定代表人或授权代表签字并双方盖章后生效。</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甲方（公章）：                               乙方（公章）：                   </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地  址：                                 地  址：</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法定代表人：                             法定代表人： </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委托代理人：                             委托代理人： </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电    话：                               电    话：</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开户银行：                                开户银行：</w:t>
      </w:r>
    </w:p>
    <w:p>
      <w:pPr>
        <w:pStyle w:val="null3"/>
        <w:ind w:left="-720" w:firstLine="630"/>
        <w:jc w:val="both"/>
      </w:pPr>
      <w:r>
        <w:rPr>
          <w:rFonts w:ascii="仿宋_GB2312" w:hAnsi="仿宋_GB2312" w:cs="仿宋_GB2312" w:eastAsia="仿宋_GB2312"/>
          <w:sz w:val="21"/>
        </w:rPr>
        <w:t xml:space="preserve">     </w:t>
      </w:r>
      <w:r>
        <w:rPr>
          <w:rFonts w:ascii="仿宋_GB2312" w:hAnsi="仿宋_GB2312" w:cs="仿宋_GB2312" w:eastAsia="仿宋_GB2312"/>
          <w:sz w:val="21"/>
        </w:rPr>
        <w:t>帐   号：帐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国家税务总局韶关市税务局机关2025年食堂食材配送服务项目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GPCGD24C500FG164F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GPCGD24C500FG164F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90天</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GPCGD24C500FG164F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国家税务总局韶关市税务局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GPCGD24C500FG164F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国家税务总局韶关市税务局机关2025年食堂食材配送服务项目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GPCGD24C500FG164F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