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国家税务总局乳源瑶族自治县税务局2025至2026年饭堂食材配送服务项目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GPCGD24C500FG166F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国家税务总局乳源瑶族自治县税务局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国家税务总局乳源瑶族自治县税务局2025至2026年饭堂食材配送服务项目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国家税务总局乳源瑶族自治县税务局2025至2026年饭堂食材配送服务项目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GPCGD24C500FG166F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3,200,000.00元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国家税务总局乳源瑶族自治县税务局2025至2026年饭堂食材配送服务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3,200,000.00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本采购包合同履约期限情况：2年</w:t>
      </w:r>
    </w:p>
    <w:p>
      <w:pPr>
        <w:pStyle w:val="null3"/>
        <w:jc w:val="left"/>
      </w:pPr>
      <w:r>
        <w:rPr>
          <w:rFonts w:ascii="仿宋_GB2312" w:hAnsi="仿宋_GB2312" w:cs="仿宋_GB2312" w:eastAsia="仿宋_GB2312"/>
          <w:b/>
        </w:rPr>
        <w:t>3.项目内容及需求：（采购项目技术要求、需要落实的政府采购政策）</w:t>
      </w:r>
    </w:p>
    <w:p>
      <w:pPr>
        <w:pStyle w:val="null3"/>
        <w:jc w:val="left"/>
      </w:pPr>
      <w:r>
        <w:rPr>
          <w:rFonts w:ascii="仿宋_GB2312" w:hAnsi="仿宋_GB2312" w:cs="仿宋_GB2312" w:eastAsia="仿宋_GB2312"/>
          <w:b/>
        </w:rPr>
        <w:t>采购预算：320万元（本采购项目每年支付不超过160万元），服务期：2年；</w:t>
      </w:r>
    </w:p>
    <w:p>
      <w:pPr>
        <w:pStyle w:val="null3"/>
        <w:jc w:val="left"/>
      </w:pPr>
      <w:r>
        <w:rPr>
          <w:rFonts w:ascii="仿宋_GB2312" w:hAnsi="仿宋_GB2312" w:cs="仿宋_GB2312" w:eastAsia="仿宋_GB2312"/>
          <w:b/>
        </w:rPr>
        <w:t>（1）为了规范国家税务总局乳源瑶族自治县税务局食堂食材采购供应工作，确保食品安全、卫生，加强饭堂的管理，拟对食堂食材配送服务采用公开招标方式采购。为采购人提供配送的食材种类包括但不限于：鲜肉（猪、牛、羊等肉类）、水产品、大米、食用调和油、面、奶及奶制品、其它肉类、蔬菜、水果、调料及干货，含销售预包装食品、散装食品、半加工食品等。</w:t>
      </w:r>
    </w:p>
    <w:p>
      <w:pPr>
        <w:pStyle w:val="null3"/>
        <w:jc w:val="left"/>
      </w:pPr>
      <w:r>
        <w:rPr>
          <w:rFonts w:ascii="仿宋_GB2312" w:hAnsi="仿宋_GB2312" w:cs="仿宋_GB2312" w:eastAsia="仿宋_GB2312"/>
          <w:b/>
        </w:rPr>
        <w:t>（2）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jc w:val="left"/>
      </w:pPr>
      <w:r>
        <w:rPr>
          <w:rFonts w:ascii="仿宋_GB2312" w:hAnsi="仿宋_GB2312" w:cs="仿宋_GB2312" w:eastAsia="仿宋_GB2312"/>
          <w:b/>
        </w:rPr>
        <w:t>（3）本项目属于服务类项目，中小企业划分标准所属行业为：批发业。</w:t>
      </w:r>
    </w:p>
    <w:p>
      <w:pPr>
        <w:pStyle w:val="null3"/>
        <w:jc w:val="left"/>
      </w:pPr>
      <w:r>
        <w:rPr>
          <w:rFonts w:ascii="仿宋_GB2312" w:hAnsi="仿宋_GB2312" w:cs="仿宋_GB2312" w:eastAsia="仿宋_GB2312"/>
          <w:b/>
        </w:rPr>
        <w:t>（4）本项目属于专门面向小微企业采购。</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 a.经会计师事务所审计的2023年度财务状况报告；b.同时提供①基本开户行出具的资信证明，②《基本存款账号信息》或《开户许可证》。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本采购包专门面向小微企业采购：本项目属于专门面向小微企业采购的项目。供应商须为符合本项目采购标的对应行业（批发业）划分标准的小微企业（监狱企业、残疾人福利单位视同小型、微型企业）。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1、供应商必须满足以下情况之一：①具有有效的《食品经营许可证》，投标时提供证书复印件。 ②具有有效的《食品药品经营许可证》（许可须与食品相关），投标时提供证书复印件。</w:t>
      </w:r>
    </w:p>
    <w:p>
      <w:pPr>
        <w:pStyle w:val="null3"/>
        <w:jc w:val="left"/>
      </w:pPr>
      <w:r>
        <w:rPr>
          <w:rFonts w:ascii="仿宋_GB2312" w:hAnsi="仿宋_GB2312" w:cs="仿宋_GB2312" w:eastAsia="仿宋_GB2312"/>
        </w:rPr>
        <w:t>2、其他条件：为本采购项目提供整体设计、规范编制或者项目管理、监理、检测等服务的供应商，不得参与本项目投标（提供承诺函）。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广东省韶关市乳源瑶族自治县乳城镇鹰峰东路城南1号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512799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许先生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0751-5360207</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rPr>
        <w:t>胡工/龙工</w:t>
      </w:r>
    </w:p>
    <w:p>
      <w:pPr>
        <w:pStyle w:val="null3"/>
        <w:ind w:firstLine="480"/>
        <w:jc w:val="both"/>
      </w:pPr>
      <w:r>
        <w:rPr>
          <w:rFonts w:ascii="仿宋_GB2312" w:hAnsi="仿宋_GB2312" w:cs="仿宋_GB2312" w:eastAsia="仿宋_GB2312"/>
        </w:rPr>
        <w:t xml:space="preserve">电话： </w:t>
      </w:r>
      <w:r>
        <w:rPr>
          <w:rFonts w:ascii="仿宋_GB2312" w:hAnsi="仿宋_GB2312" w:cs="仿宋_GB2312" w:eastAsia="仿宋_GB2312"/>
        </w:rPr>
        <w:t>020-83186839/83187196（sczx3@gd.gov.cn推荐使用）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b/>
        </w:rPr>
        <w:t>“★”号条款</w:t>
      </w:r>
    </w:p>
    <w:p>
      <w:pPr>
        <w:pStyle w:val="null3"/>
        <w:jc w:val="left"/>
      </w:pPr>
      <w:r>
        <w:rPr>
          <w:rFonts w:ascii="仿宋_GB2312" w:hAnsi="仿宋_GB2312" w:cs="仿宋_GB2312" w:eastAsia="仿宋_GB2312"/>
          <w:sz w:val="20"/>
          <w:b/>
        </w:rPr>
        <w:t>《用户需求书》中标注有“</w:t>
      </w:r>
      <w:r>
        <w:rPr>
          <w:rFonts w:ascii="仿宋_GB2312" w:hAnsi="仿宋_GB2312" w:cs="仿宋_GB2312" w:eastAsia="仿宋_GB2312"/>
          <w:sz w:val="20"/>
          <w:b/>
        </w:rPr>
        <w:t>★”号的条款必须实质性响应，负偏离（不满足要求）将导致投标无效。</w:t>
      </w:r>
    </w:p>
    <w:p>
      <w:pPr>
        <w:pStyle w:val="null3"/>
        <w:ind w:firstLine="402"/>
        <w:jc w:val="left"/>
      </w:pPr>
      <w:r>
        <w:rPr>
          <w:rFonts w:ascii="仿宋_GB2312" w:hAnsi="仿宋_GB2312" w:cs="仿宋_GB2312" w:eastAsia="仿宋_GB2312"/>
          <w:sz w:val="20"/>
          <w:b/>
        </w:rPr>
        <w:t>★1.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投标时提交承诺，承诺可参照“投标文件格式”中《承诺函》格式）。</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投标人必须承诺，理解并同意“服务期限内如因相关法律法规等政府规范性文件要求，税收征管改革发展需要等原因采购人有权单方面终止合同，支付实际发生服务期间费用”（投标时提供承诺，可参照“响应文件格式”中《承诺函》格式）。</w:t>
      </w:r>
    </w:p>
    <w:p>
      <w:pPr>
        <w:pStyle w:val="null3"/>
        <w:ind w:firstLine="402"/>
        <w:jc w:val="left"/>
      </w:pPr>
      <w:r>
        <w:rPr>
          <w:rFonts w:ascii="仿宋_GB2312" w:hAnsi="仿宋_GB2312" w:cs="仿宋_GB2312" w:eastAsia="仿宋_GB2312"/>
          <w:sz w:val="20"/>
          <w:b/>
        </w:rPr>
        <w:t>★3.投标人必须承诺投标文件中所响应提供的资料属于真实有效的，有异议时，中标人必须在采购人提出后5个工作日内提供相关资料原件复核。如不能在规定时间内提供原件复核的，将上报有关监管部门（投标时提供承诺，可参照“响应文件格式”中《承诺函》格式）。</w:t>
      </w:r>
    </w:p>
    <w:p>
      <w:pPr>
        <w:pStyle w:val="null3"/>
        <w:ind w:firstLine="402"/>
        <w:jc w:val="left"/>
      </w:pPr>
      <w:r>
        <w:rPr>
          <w:rFonts w:ascii="仿宋_GB2312" w:hAnsi="仿宋_GB2312" w:cs="仿宋_GB2312" w:eastAsia="仿宋_GB2312"/>
          <w:sz w:val="20"/>
          <w:b/>
        </w:rPr>
        <w:t>★4.投标人必须承诺，如服务期限或预算金额任意一项条件先达到，则本项目合同履约结束（投标时提供承诺，可参照“响应文件格式”中《承诺函》格式）。</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5.</w:t>
      </w:r>
      <w:r>
        <w:rPr>
          <w:rFonts w:ascii="仿宋_GB2312" w:hAnsi="仿宋_GB2312" w:cs="仿宋_GB2312" w:eastAsia="仿宋_GB2312"/>
          <w:sz w:val="20"/>
          <w:b/>
        </w:rPr>
        <w:t>根据《关于运用政府采购政策支持乡村产业振兴的通知》，投标人须配合采购人落实政府采购脱贫地区农副产品及乡村产业振兴政策，预留份额按政策要求执行，且购买的产品须经采购人同意并符合相关政府采购脱贫地区农副产品规定，此部分费用纳入本次招标范围，脱贫地区农副产品网络销售平台发生的费用，按实际数结算。</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投标人必须承诺，理解并同意“服务期限内如因相关法律法规等政府规范性文件要求，税收征管改革发展需要，机构撤并、改革等原因采购人有权单方面终止合同，支付实际发生服务期间费用”。</w:t>
      </w:r>
    </w:p>
    <w:p>
      <w:pPr>
        <w:pStyle w:val="null3"/>
        <w:ind w:firstLine="402"/>
        <w:jc w:val="left"/>
      </w:pPr>
      <w:r>
        <w:rPr>
          <w:rFonts w:ascii="仿宋_GB2312" w:hAnsi="仿宋_GB2312" w:cs="仿宋_GB2312" w:eastAsia="仿宋_GB2312"/>
          <w:sz w:val="20"/>
          <w:b/>
        </w:rPr>
        <w:t>★7.投标人须承诺，履约期间所供食材均符合国家强制性要求，包括但不限于采购文件中列出的所有强制性标准（投标时提交承诺，承诺可参照“投标文件格式”中《承诺函》格式）。</w:t>
      </w:r>
    </w:p>
    <w:p>
      <w:pPr>
        <w:pStyle w:val="null3"/>
        <w:ind w:firstLine="402"/>
        <w:jc w:val="left"/>
      </w:pPr>
      <w:r>
        <w:rPr>
          <w:rFonts w:ascii="仿宋_GB2312" w:hAnsi="仿宋_GB2312" w:cs="仿宋_GB2312" w:eastAsia="仿宋_GB2312"/>
          <w:sz w:val="20"/>
          <w:b/>
        </w:rPr>
        <w:t>★8.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交承诺，承诺可参照“投标文件格式”中《承诺函》格式）。</w:t>
      </w:r>
    </w:p>
    <w:p>
      <w:pPr>
        <w:pStyle w:val="null3"/>
        <w:ind w:firstLine="422"/>
        <w:jc w:val="left"/>
      </w:pPr>
      <w:r>
        <w:rPr>
          <w:rFonts w:ascii="仿宋_GB2312" w:hAnsi="仿宋_GB2312" w:cs="仿宋_GB2312" w:eastAsia="仿宋_GB2312"/>
          <w:sz w:val="21"/>
          <w:b/>
        </w:rPr>
        <w:t>一、项目要求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、采购项目内容</w:t>
      </w:r>
    </w:p>
    <w:p>
      <w:pPr>
        <w:pStyle w:val="null3"/>
        <w:ind w:firstLine="420"/>
        <w:jc w:val="left"/>
      </w:pPr>
      <w:r>
        <w:rPr>
          <w:rFonts w:ascii="仿宋_GB2312" w:hAnsi="仿宋_GB2312" w:cs="仿宋_GB2312" w:eastAsia="仿宋_GB2312"/>
          <w:sz w:val="21"/>
        </w:rPr>
        <w:t>为了规范国家税务总局乳源瑶族自治县税务局食堂食材采购供应工作，确保食品安全、卫生，加强饭堂的管理，拟对食堂食材配送服务采用公开招标方式采购。投标人为采购人提供配送的食材种类包括但不限于：鲜肉（猪、牛、羊等肉类）、水产品、大米、食用调和油、面、奶及奶制品、其它肉类、蔬菜、水果、调料及干货</w:t>
      </w:r>
      <w:r>
        <w:rPr>
          <w:rFonts w:ascii="仿宋_GB2312" w:hAnsi="仿宋_GB2312" w:cs="仿宋_GB2312" w:eastAsia="仿宋_GB2312"/>
          <w:sz w:val="21"/>
        </w:rPr>
        <w:t>，含食用农产品、销售预包装食品、散装食品、半加工食品</w:t>
      </w:r>
      <w:r>
        <w:rPr>
          <w:rFonts w:ascii="仿宋_GB2312" w:hAnsi="仿宋_GB2312" w:cs="仿宋_GB2312" w:eastAsia="仿宋_GB2312"/>
          <w:sz w:val="21"/>
        </w:rPr>
        <w:t>等。</w:t>
      </w:r>
    </w:p>
    <w:tbl>
      <w:tblPr>
        <w:tblW w:w="0" w:type="auto"/>
        <w:tblBorders>
          <w:top w:val="none" w:color="000000" w:sz="4"/>
          <w:left w:val="none" w:color="000000" w:sz="4"/>
          <w:bottom w:val="none" w:color="000000" w:sz="4"/>
          <w:right w:val="none" w:color="000000" w:sz="4"/>
          <w:insideH w:val="none"/>
          <w:insideV w:val="none"/>
        </w:tblBorders>
      </w:tblPr>
      <w:tblGrid>
        <w:gridCol w:w="2505"/>
        <w:gridCol w:w="668"/>
        <w:gridCol w:w="1587"/>
        <w:gridCol w:w="2672"/>
        <w:gridCol w:w="668"/>
      </w:tblGrid>
      <w:tr>
        <w:tc>
          <w:tcPr>
            <w:tcW w:type="dxa" w:w="250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采购项目名称</w:t>
            </w:r>
          </w:p>
        </w:tc>
        <w:tc>
          <w:tcPr>
            <w:tcW w:type="dxa" w:w="668"/>
            <w:tcBorders>
              <w:top w:val="single" w:color="000000" w:sz="4"/>
              <w:left w:val="none" w:color="000000" w:sz="4"/>
              <w:bottom w:val="single" w:color="000000" w:sz="4"/>
              <w:right w:val="single" w:color="000000" w:sz="4"/>
            </w:tcBorders>
            <w:shd w:fill="EEECE1"/>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数量</w:t>
            </w:r>
          </w:p>
        </w:tc>
        <w:tc>
          <w:tcPr>
            <w:tcW w:type="dxa" w:w="1587"/>
            <w:tcBorders>
              <w:top w:val="single" w:color="000000" w:sz="4"/>
              <w:left w:val="none" w:color="000000" w:sz="4"/>
              <w:bottom w:val="single" w:color="000000" w:sz="4"/>
              <w:right w:val="single" w:color="000000" w:sz="4"/>
            </w:tcBorders>
            <w:shd w:fill="EEECE1"/>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主要技术规格</w:t>
            </w:r>
          </w:p>
        </w:tc>
        <w:tc>
          <w:tcPr>
            <w:tcW w:type="dxa" w:w="2672"/>
            <w:tcBorders>
              <w:top w:val="single" w:color="000000" w:sz="4"/>
              <w:left w:val="none" w:color="000000" w:sz="4"/>
              <w:bottom w:val="single" w:color="000000" w:sz="4"/>
              <w:right w:val="single" w:color="000000" w:sz="4"/>
            </w:tcBorders>
            <w:shd w:fill="EEECE1"/>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预算金额</w:t>
            </w:r>
          </w:p>
        </w:tc>
        <w:tc>
          <w:tcPr>
            <w:tcW w:type="dxa" w:w="668"/>
            <w:tcBorders>
              <w:top w:val="single" w:color="000000" w:sz="4"/>
              <w:left w:val="none" w:color="000000" w:sz="4"/>
              <w:bottom w:val="single" w:color="000000" w:sz="4"/>
              <w:right w:val="single" w:color="000000" w:sz="4"/>
            </w:tcBorders>
            <w:shd w:fill="EEECE1"/>
            <w:tcMar>
              <w:top w:type="dxa" w:w="0"/>
              <w:left w:type="dxa" w:w="105"/>
              <w:bottom w:type="dxa" w:w="0"/>
              <w:right w:type="dxa" w:w="105"/>
            </w:tcMar>
          </w:tcPr>
          <w:p>
            <w:pPr>
              <w:pStyle w:val="null3"/>
              <w:ind w:firstLine="480"/>
              <w:jc w:val="center"/>
            </w:pPr>
            <w:r>
              <w:rPr>
                <w:rFonts w:ascii="仿宋_GB2312" w:hAnsi="仿宋_GB2312" w:cs="仿宋_GB2312" w:eastAsia="仿宋_GB2312"/>
                <w:sz w:val="21"/>
                <w:b/>
              </w:rPr>
              <w:t>备注</w:t>
            </w:r>
          </w:p>
        </w:tc>
      </w:tr>
      <w:tr>
        <w:tc>
          <w:tcPr>
            <w:tcW w:type="dxa" w:w="25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国家税务总局乳源瑶族自治县税务局2025至2026年饭堂食材配送服务项目</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15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详见本部分“采购需求”</w:t>
            </w:r>
          </w:p>
        </w:tc>
        <w:tc>
          <w:tcPr>
            <w:tcW w:type="dxa" w:w="2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人民币3200000.00元/两年</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据实结算</w:t>
            </w:r>
          </w:p>
        </w:tc>
      </w:tr>
      <w:tr>
        <w:tc>
          <w:tcPr>
            <w:tcW w:type="dxa" w:w="810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本采购项目每年支付不超过：160万元</w:t>
            </w:r>
          </w:p>
        </w:tc>
      </w:tr>
    </w:tbl>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、配送地点：国家税务总局乳源瑶族自治县税务局鹰峰东路办公区食堂、桂头分局办公区食堂。</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、投标报价采用投报“投标折扣率”的方式，对采购人采购的所有物资以统一的折扣率进行结算，</w:t>
      </w:r>
      <w:r>
        <w:rPr>
          <w:rFonts w:ascii="仿宋_GB2312" w:hAnsi="仿宋_GB2312" w:cs="仿宋_GB2312" w:eastAsia="仿宋_GB2312"/>
          <w:sz w:val="21"/>
          <w:b/>
        </w:rPr>
        <w:t>如：某投标人的投标报价是“折扣率=85%”，则投标人所供食材物价=</w:t>
      </w:r>
      <w:r>
        <w:rPr>
          <w:rFonts w:ascii="仿宋_GB2312" w:hAnsi="仿宋_GB2312" w:cs="仿宋_GB2312" w:eastAsia="仿宋_GB2312"/>
          <w:sz w:val="21"/>
          <w:b/>
        </w:rPr>
        <w:t>基准价×85%。</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、投标人应对项目所有内容进行报价，不允许只对其中部分内容进行报价，否则作为其投标无效处理。投标报价应为人民币含税包价，包括运输、验收等一切费用。</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、本项目通过公开招标确定一家配送资格单位。具体配送数量以实际发生的数量为准，采购人不承诺在入围有效期内授予入围单位实际采购品类。</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、食材配送服务期限从2025年1月1日到2026年12月31日。</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、本项目要求中所出现的设备、工艺、材料或参照的品牌、图片样式等仅为方便描述而没有限制性，响应供应商可以在其提供的文件资料中选用替代标准，但这些替代标准必须优于或相当于本用户需求书的标准。</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、中标人提供货物/服务须与采购文件相符，否则将上报监管部门。如被监管部门认定虚假应标，取消中标资格的，中标人自行承担由此造成的损失。</w:t>
      </w:r>
    </w:p>
    <w:p>
      <w:pPr>
        <w:pStyle w:val="null3"/>
        <w:ind w:firstLine="422"/>
        <w:jc w:val="left"/>
      </w:pPr>
      <w:r>
        <w:rPr>
          <w:rFonts w:ascii="仿宋_GB2312" w:hAnsi="仿宋_GB2312" w:cs="仿宋_GB2312" w:eastAsia="仿宋_GB2312"/>
          <w:sz w:val="21"/>
          <w:b/>
        </w:rPr>
        <w:t>二、采购项目技术要求（质量要求）</w:t>
      </w:r>
    </w:p>
    <w:p>
      <w:pPr>
        <w:pStyle w:val="null3"/>
        <w:ind w:firstLine="422"/>
        <w:jc w:val="left"/>
      </w:pPr>
      <w:r>
        <w:rPr>
          <w:rFonts w:ascii="仿宋_GB2312" w:hAnsi="仿宋_GB2312" w:cs="仿宋_GB2312" w:eastAsia="仿宋_GB2312"/>
          <w:sz w:val="21"/>
          <w:b/>
        </w:rPr>
        <w:t>（一）总体要求: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中标人须每月向采购人提供一次食材价目表，供货价格由采购人与供应商双方代表签字确认。</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采购人办公室后勤管理部门提前一天以邮件、传真、微信或电话方式向中标人下订单，订单内容包括食材的名称、规格、数量等。</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投标人应对本项目配备食材初加工和存储、保鲜的能力，以确保食材新鲜。</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中标人须在接到采购人订单之日的第二天6：40前（或与采购人约定的时间）将采购人所订购的货物送至采购人指定地点，待采购人验收、核对后，供货才算完成。</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中标人所提供的货物须符合卫生标准和营养要求、无毒、无害、无变质、具有良好的感官性状以及满足采购人的要求，每次送交的所有货品都要注明来源。否则，采购人有权退货，中标人须在60分钟（含）内予以退还补货。中标人在每一次送货时，要将肉菜等的卫生检验报告和货物供货清单随同交到采购人指定的负责人手中。</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每次送货，中标人负责货物的运输、过秤，并协助采购人验收货品，货品的品种和重量以采购人验收的结果为准。</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中标人送货车辆应实行60分钟（含）内配送圈运作，肉类、鱼类和冰鲜类等需冷藏保鲜的食品，用冷藏车配送，保证肉类中心温度控制在-2至7℃的范围之内，保证运输过程冷链不中断。</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响应机制：在合同执行过程中采购人可根据实际情况对需求进行调整，中标人在接到采购人通知后10分钟（含）内做出反应。</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对小量常用品的临时需求，能做到60分钟（含）内送到。对不合格产品，需及时更换，60分钟（含）内送到。</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中标人除不可抗力因素外，不得因其他任何理由延迟送货。如遇特殊情况需推迟送货，应提前通知采购人。中标人因延误交货日期的（采购人要求推迟的除外），采购人有权自行采购，并由中标人承担由此产生的一切损失和费用。</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保证斤两的准确性；中标人负责将所有物料配送到采购人指定的地点，物料经采购人当场验收质量和数量后，将订货单一并交于当日采购人指定的收货人员，由采购人主管人员签名确认后，将作为有效结算单据。</w:t>
      </w:r>
    </w:p>
    <w:p>
      <w:pPr>
        <w:pStyle w:val="null3"/>
        <w:ind w:firstLine="422"/>
        <w:jc w:val="left"/>
      </w:pPr>
      <w:r>
        <w:rPr>
          <w:rFonts w:ascii="仿宋_GB2312" w:hAnsi="仿宋_GB2312" w:cs="仿宋_GB2312" w:eastAsia="仿宋_GB2312"/>
          <w:sz w:val="21"/>
          <w:b/>
        </w:rPr>
        <w:t>★12.采购人有权进行不定期检查，有权对配送食材进行检测，必要时采取第三方有资质的检测机构来衡量食材质量问题，如果发现不符合合同规定的食品，采购人第一次给予书面警告，中标人要无条件收回所供应的食品并给予采购人书面答复说明原因，造成的损失由中标人负责，并在60分钟（含）内更换好所需食品。第三次将无条件终止中标人食堂配送合同，并将情况反映采购监管部门（投标时提交承诺，承诺可参照“投标文件格式”中《承诺函》格式）。</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中标人被有效投诉3次或造成安全（监管和食品卫生）事故的，采购人可单方面解除合同。</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为确保配送产品符合安全要求，要求投标人具有食材农药残留检测、细菌检测、真菌霉素检测、食品添加剂检测等食材安全检测能力。</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中标人应全力推行质量管理体系、食品安全管理体系或HACCP认证。</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投标人应利用现代化管理手段创优质服务。</w:t>
      </w:r>
    </w:p>
    <w:p>
      <w:pPr>
        <w:pStyle w:val="null3"/>
        <w:ind w:firstLine="420"/>
        <w:jc w:val="left"/>
      </w:pPr>
      <w:r>
        <w:rPr>
          <w:rFonts w:ascii="仿宋_GB2312" w:hAnsi="仿宋_GB2312" w:cs="仿宋_GB2312" w:eastAsia="仿宋_GB2312"/>
          <w:sz w:val="21"/>
        </w:rPr>
        <w:t>17.</w:t>
      </w:r>
      <w:r>
        <w:rPr>
          <w:rFonts w:ascii="仿宋_GB2312" w:hAnsi="仿宋_GB2312" w:cs="仿宋_GB2312" w:eastAsia="仿宋_GB2312"/>
          <w:sz w:val="21"/>
        </w:rPr>
        <w:t>投标人需对本项目配备一个项目负责人，履约时，派本项目中的项目负责人（与投标文件中的项目负责人一致）中途不得随意变更，如有变更需提前通知采购人，并给出书面解释说明。</w:t>
      </w:r>
    </w:p>
    <w:p>
      <w:pPr>
        <w:pStyle w:val="null3"/>
        <w:ind w:firstLine="420"/>
        <w:jc w:val="left"/>
      </w:pPr>
      <w:r>
        <w:rPr>
          <w:rFonts w:ascii="仿宋_GB2312" w:hAnsi="仿宋_GB2312" w:cs="仿宋_GB2312" w:eastAsia="仿宋_GB2312"/>
          <w:sz w:val="21"/>
        </w:rPr>
        <w:t>18.</w:t>
      </w:r>
      <w:r>
        <w:rPr>
          <w:rFonts w:ascii="仿宋_GB2312" w:hAnsi="仿宋_GB2312" w:cs="仿宋_GB2312" w:eastAsia="仿宋_GB2312"/>
          <w:sz w:val="21"/>
        </w:rPr>
        <w:t>投标人应投保食品安全责任险，或承诺合同签订后服务期开始前提供投保（投标时提供承诺函）。</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中标人每天所提供的食材需做好物品留样保存，样本保留期不少于2天。</w:t>
      </w:r>
    </w:p>
    <w:p>
      <w:pPr>
        <w:pStyle w:val="null3"/>
        <w:ind w:firstLine="420"/>
        <w:jc w:val="left"/>
      </w:pPr>
      <w:r>
        <w:rPr>
          <w:rFonts w:ascii="仿宋_GB2312" w:hAnsi="仿宋_GB2312" w:cs="仿宋_GB2312" w:eastAsia="仿宋_GB2312"/>
          <w:sz w:val="21"/>
        </w:rPr>
        <w:t>20.</w:t>
      </w:r>
      <w:r>
        <w:rPr>
          <w:rFonts w:ascii="仿宋_GB2312" w:hAnsi="仿宋_GB2312" w:cs="仿宋_GB2312" w:eastAsia="仿宋_GB2312"/>
          <w:sz w:val="21"/>
        </w:rPr>
        <w:t>检测报告：投标人具有2024年以来，以投标人名义送检给国家认证认可的第三方检测机构出具的蔬菜类、肉类、禽类、水产品类、禽类、大米类、食用油的检测合格的检测报告复印件。</w:t>
      </w:r>
    </w:p>
    <w:p>
      <w:pPr>
        <w:pStyle w:val="null3"/>
        <w:ind w:firstLine="420"/>
        <w:jc w:val="left"/>
      </w:pPr>
      <w:r>
        <w:rPr>
          <w:rFonts w:ascii="仿宋_GB2312" w:hAnsi="仿宋_GB2312" w:cs="仿宋_GB2312" w:eastAsia="仿宋_GB2312"/>
          <w:sz w:val="21"/>
        </w:rPr>
        <w:t>①蔬菜类（检测项目应包含但不限于：阿维菌素、敌敌畏、毒死蜱、多菌灵、甲拌磷、甲基异柳磷、克百威、氯氟氰菊酯和高效氯氟氰菊酯、氯氰菊酯和高效氯氰菊酯、氧乐果、乙酰甲胺磷、杀扑磷）；</w:t>
      </w:r>
    </w:p>
    <w:p>
      <w:pPr>
        <w:pStyle w:val="null3"/>
        <w:ind w:firstLine="420"/>
        <w:jc w:val="left"/>
      </w:pPr>
      <w:r>
        <w:rPr>
          <w:rFonts w:ascii="仿宋_GB2312" w:hAnsi="仿宋_GB2312" w:cs="仿宋_GB2312" w:eastAsia="仿宋_GB2312"/>
          <w:sz w:val="21"/>
        </w:rPr>
        <w:t>②肉类（检测项目应包含但不限于：氯霉素、多西环素、克伦特罗、莱克多巴胺、沙丁胺醇、恩诺沙星、环丙沙星、氧氟沙星、地塞米松、达氟沙星）；</w:t>
      </w:r>
    </w:p>
    <w:p>
      <w:pPr>
        <w:pStyle w:val="null3"/>
        <w:ind w:firstLine="420"/>
        <w:jc w:val="left"/>
      </w:pPr>
      <w:r>
        <w:rPr>
          <w:rFonts w:ascii="仿宋_GB2312" w:hAnsi="仿宋_GB2312" w:cs="仿宋_GB2312" w:eastAsia="仿宋_GB2312"/>
          <w:sz w:val="21"/>
        </w:rPr>
        <w:t>③水产类（检测项目应包含但不限于：孔雀石绿、氯霉素、恩诺沙星、环丙沙星、氧氟沙星、镉、氟苯尼考、地西泮）；</w:t>
      </w:r>
    </w:p>
    <w:p>
      <w:pPr>
        <w:pStyle w:val="null3"/>
        <w:ind w:firstLine="420"/>
        <w:jc w:val="left"/>
      </w:pPr>
      <w:r>
        <w:rPr>
          <w:rFonts w:ascii="仿宋_GB2312" w:hAnsi="仿宋_GB2312" w:cs="仿宋_GB2312" w:eastAsia="仿宋_GB2312"/>
          <w:sz w:val="21"/>
        </w:rPr>
        <w:t>④禽类（检测项目应包含但不限于：挥发性盐基氮、恩诺沙星、环丙沙星、氧氟沙星、培氟沙星、诺氟沙星、金刚烷胺、洛美沙星、尼卡巴嗪）；</w:t>
      </w:r>
    </w:p>
    <w:p>
      <w:pPr>
        <w:pStyle w:val="null3"/>
        <w:ind w:firstLine="420"/>
        <w:jc w:val="left"/>
      </w:pPr>
      <w:r>
        <w:rPr>
          <w:rFonts w:ascii="仿宋_GB2312" w:hAnsi="仿宋_GB2312" w:cs="仿宋_GB2312" w:eastAsia="仿宋_GB2312"/>
          <w:sz w:val="21"/>
        </w:rPr>
        <w:t>⑤大米类（检测项目应包含但不限于：黄曲霉毒素b1）；</w:t>
      </w:r>
    </w:p>
    <w:p>
      <w:pPr>
        <w:pStyle w:val="null3"/>
        <w:ind w:firstLine="420"/>
        <w:jc w:val="left"/>
      </w:pPr>
      <w:r>
        <w:rPr>
          <w:rFonts w:ascii="仿宋_GB2312" w:hAnsi="仿宋_GB2312" w:cs="仿宋_GB2312" w:eastAsia="仿宋_GB2312"/>
          <w:sz w:val="21"/>
        </w:rPr>
        <w:t>⑥食用油（检测项目应包含但不限于：过氧化值、酸价）。</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货源组织：配送的食材，供货时要提供食材的合格证、检验检疫证件复印件。</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品质监控：按照质量标准，检验外观质量和包装质量，要求外箱完好无损，封口严密、无外渗液体、无软塌现象、商品标识齐全、产品质量检验合格证。</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中标人需配合采购方做好脱贫地区农副产品采购工作。</w:t>
      </w:r>
    </w:p>
    <w:p>
      <w:pPr>
        <w:pStyle w:val="null3"/>
        <w:ind w:firstLine="422"/>
        <w:jc w:val="left"/>
      </w:pPr>
      <w:r>
        <w:rPr>
          <w:rFonts w:ascii="仿宋_GB2312" w:hAnsi="仿宋_GB2312" w:cs="仿宋_GB2312" w:eastAsia="仿宋_GB2312"/>
          <w:sz w:val="21"/>
          <w:b/>
        </w:rPr>
        <w:t>★2</w:t>
      </w: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投标人在本项目签订合同后，其投标文件中的响应内容需投入到本项目中。若发现投标文件中的响应内容未投入到本项目中，采购人有权解除合同，中标人须承担违约责任，并对采购人造成的损失作出赔偿</w:t>
      </w:r>
      <w:r>
        <w:rPr>
          <w:rFonts w:ascii="仿宋_GB2312" w:hAnsi="仿宋_GB2312" w:cs="仿宋_GB2312" w:eastAsia="仿宋_GB2312"/>
          <w:sz w:val="21"/>
          <w:b/>
        </w:rPr>
        <w:t>（投标时提交承诺，承诺可参照“投标文件格式”中《承诺函》格式）</w:t>
      </w:r>
      <w:r>
        <w:rPr>
          <w:rFonts w:ascii="仿宋_GB2312" w:hAnsi="仿宋_GB2312" w:cs="仿宋_GB2312" w:eastAsia="仿宋_GB2312"/>
          <w:sz w:val="21"/>
          <w:b/>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中标人不得将中标项目以任何形式转包、分包或委托第三方承接，否则采购人有权单方面终止合同，由此产生的一切经济损失由中标人自行承担。</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在合同履行期间，中标人须保证对采购人的货物供应，若中标人不能按照双方合同履行义务或者有不符合招标文件等情况的，采购人有权单方面终止合同，由此产生的一切经济损失由中标人承担。</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中标人服从采购人有关部门的监督和管理。</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中标人具有良好的社会信誉，注重职业道德及行为规范，牢固树立“服务第一”的宗旨，积极主动配合采购人做好食材配送服务工作。</w:t>
      </w:r>
    </w:p>
    <w:p>
      <w:pPr>
        <w:pStyle w:val="null3"/>
        <w:ind w:firstLine="420"/>
        <w:jc w:val="left"/>
      </w:pPr>
      <w:r>
        <w:rPr>
          <w:rFonts w:ascii="仿宋_GB2312" w:hAnsi="仿宋_GB2312" w:cs="仿宋_GB2312" w:eastAsia="仿宋_GB2312"/>
          <w:sz w:val="21"/>
        </w:rPr>
        <w:t>29.</w:t>
      </w:r>
      <w:r>
        <w:rPr>
          <w:rFonts w:ascii="仿宋_GB2312" w:hAnsi="仿宋_GB2312" w:cs="仿宋_GB2312" w:eastAsia="仿宋_GB2312"/>
          <w:sz w:val="21"/>
        </w:rPr>
        <w:t>为确保能提供优质服务，投标人需提供同类食材配送项目服务经验，且服务模式符合采购人需求。</w:t>
      </w:r>
    </w:p>
    <w:p>
      <w:pPr>
        <w:pStyle w:val="null3"/>
        <w:ind w:firstLine="422"/>
        <w:jc w:val="left"/>
      </w:pPr>
      <w:r>
        <w:rPr>
          <w:rFonts w:ascii="仿宋_GB2312" w:hAnsi="仿宋_GB2312" w:cs="仿宋_GB2312" w:eastAsia="仿宋_GB2312"/>
          <w:sz w:val="21"/>
          <w:b/>
        </w:rPr>
        <w:t>（二）配送要求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购人按实际需求在每个工作日以电子或书面形式通知中标人次日食材订单，中标人应在接到通知之日起将货物准备齐全，并按时送抵交货地点并由采购人所派工作人员验收。中标人应在送货前提前通知采购人送货时间，以便采购人做好交收工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由于季节方面的影响，造成蔬菜/肉类的变动或市场缺货，中标人应在接收采购人订单2小时内回复，采购人可根据实际情况同意更换产品，重新制订订单由中标人采购。货物验收时，按实际送货数量签收，中标人应提供五联单据。</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中标人除不可抗力，不得因其他任何理由延迟送货。中标人不能按时、按质、按量供货，导致采购人无法正常供应食堂需求的，采购人有权自行采购同等质量的货物，由此造成的经济损失利责任均由中标人承担，并承担违约责任。</w:t>
      </w:r>
    </w:p>
    <w:p>
      <w:pPr>
        <w:pStyle w:val="null3"/>
        <w:ind w:firstLine="422"/>
        <w:jc w:val="left"/>
      </w:pPr>
      <w:r>
        <w:rPr>
          <w:rFonts w:ascii="仿宋_GB2312" w:hAnsi="仿宋_GB2312" w:cs="仿宋_GB2312" w:eastAsia="仿宋_GB2312"/>
          <w:sz w:val="21"/>
          <w:b/>
        </w:rPr>
        <w:t>（三）食品质量及安全保障措施</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中标人需遵守国家规定的《中华人民共和国食品安全法》《中华人民共和国农产品质量安全法》等法律和行政法规的规定，严禁配送假冒、变质、过期的农副产品。</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中标人须对采购人需要购买的食品分类用器具装载，不得混装；</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中标人须有配送食材的专用车辆；运输过程应采取相应的保鲜防护措施。</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如因中标人所送的食品引起食用者身体不适、发生食物中毒等问题，经市场监督管理部门确定后是中标人的责任，由中标人承担全部经济赔偿和法律责任。</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中标人应充分理解并认真遵循本采购文件的要求，所提供的商品需是满足采购文件的要求。</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中标人保障供应的商品均为正规生产的新鲜（冰鲜除外）检验合格、无毒、无辐射、无侵权商品，符合国家有关卫生、质量、包装和保质标准。除鲜货外，中标人所配送副食品须有独立包装，不得有“三无”产品，要使用有效期内的商品，剩余保质期在总保质期一半以上。</w:t>
      </w:r>
    </w:p>
    <w:p>
      <w:pPr>
        <w:pStyle w:val="null3"/>
        <w:ind w:firstLine="420"/>
        <w:jc w:val="left"/>
      </w:pPr>
      <w:r>
        <w:rPr>
          <w:rFonts w:ascii="仿宋_GB2312" w:hAnsi="仿宋_GB2312" w:cs="仿宋_GB2312" w:eastAsia="仿宋_GB2312"/>
          <w:sz w:val="21"/>
        </w:rPr>
        <w:t>7.</w:t>
      </w:r>
      <w:r>
        <w:rPr>
          <w:rFonts w:ascii="仿宋_GB2312" w:hAnsi="仿宋_GB2312" w:cs="仿宋_GB2312" w:eastAsia="仿宋_GB2312"/>
          <w:sz w:val="21"/>
        </w:rPr>
        <w:t>中标人提供的鲜活鱼、肉类保证每日新鲜，提供的猪肉牛肉羊肉均为定点屠宰厂（场）经检疫和肉品品质检验合格的产品，具有由定点屠宰厂（场）加盖验讫印章并出具《畜产品检验证明》或《动物检疫合格证明》，所有产品均可追溯。</w:t>
      </w:r>
    </w:p>
    <w:p>
      <w:pPr>
        <w:pStyle w:val="null3"/>
        <w:ind w:firstLine="420"/>
        <w:jc w:val="left"/>
      </w:pPr>
      <w:r>
        <w:rPr>
          <w:rFonts w:ascii="仿宋_GB2312" w:hAnsi="仿宋_GB2312" w:cs="仿宋_GB2312" w:eastAsia="仿宋_GB2312"/>
          <w:sz w:val="21"/>
        </w:rPr>
        <w:t>8.</w:t>
      </w:r>
      <w:r>
        <w:rPr>
          <w:rFonts w:ascii="仿宋_GB2312" w:hAnsi="仿宋_GB2312" w:cs="仿宋_GB2312" w:eastAsia="仿宋_GB2312"/>
          <w:sz w:val="21"/>
        </w:rPr>
        <w:t>中标人提供的蔬菜须保证每日新鲜，取得有机蔬菜认证优先选择，符合《中华人民共和国食品安全法》要求并出具有效的《农产品检验报告》。</w:t>
      </w:r>
    </w:p>
    <w:p>
      <w:pPr>
        <w:pStyle w:val="null3"/>
        <w:ind w:firstLine="420"/>
        <w:jc w:val="left"/>
      </w:pPr>
      <w:r>
        <w:rPr>
          <w:rFonts w:ascii="仿宋_GB2312" w:hAnsi="仿宋_GB2312" w:cs="仿宋_GB2312" w:eastAsia="仿宋_GB2312"/>
          <w:sz w:val="21"/>
        </w:rPr>
        <w:t>9.</w:t>
      </w:r>
      <w:r>
        <w:rPr>
          <w:rFonts w:ascii="仿宋_GB2312" w:hAnsi="仿宋_GB2312" w:cs="仿宋_GB2312" w:eastAsia="仿宋_GB2312"/>
          <w:sz w:val="21"/>
        </w:rPr>
        <w:t>中标人保障所提供的鲜肉类、生禽、鲜水产、蔬菜种类的多样性和季节性。以保证新鲜感，投标人应在投标文件中列出所投相关品目。</w:t>
      </w:r>
    </w:p>
    <w:p>
      <w:pPr>
        <w:pStyle w:val="null3"/>
        <w:ind w:firstLine="420"/>
        <w:jc w:val="left"/>
      </w:pPr>
      <w:r>
        <w:rPr>
          <w:rFonts w:ascii="仿宋_GB2312" w:hAnsi="仿宋_GB2312" w:cs="仿宋_GB2312" w:eastAsia="仿宋_GB2312"/>
          <w:sz w:val="21"/>
        </w:rPr>
        <w:t>10.</w:t>
      </w:r>
      <w:r>
        <w:rPr>
          <w:rFonts w:ascii="仿宋_GB2312" w:hAnsi="仿宋_GB2312" w:cs="仿宋_GB2312" w:eastAsia="仿宋_GB2312"/>
          <w:sz w:val="21"/>
        </w:rPr>
        <w:t>商品有包装的，商品的包装须完整清洁（无损、无污、无皱），包装上需使用原产地标识，应注明：制造商名称和厂址、名称和重（容）量、生产日期和保质期限以及规格和SC认证等。</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采购人有权拒收包装不整齐、已拆封以及不符合要求的商品。</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采购人发现商品出现损坏（包括表面损坏），或出现水渍、串味、受潮等导致商品性质改变的，中标人须无条件退货或更换商品。</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对温度有要求的食品应确定食品的温度与包装上指示温度一致，冷冻食品没有曾经解冻痕迹或软化现象，包装呈干爽状态。</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为保障货品来源、质量及供货稳定性，投标人应当具备稳定的供货渠道，同时对于整个配送服务各环节具备智能化管理能力，具有食品安全（质量）追溯管理功能系统的，追溯系统至少涵盖来源供应商资质、食品的生产日期、保质期、采购凭证、检测报告、配送车辆及服务人员等。</w:t>
      </w:r>
    </w:p>
    <w:p>
      <w:pPr>
        <w:pStyle w:val="null3"/>
        <w:ind w:firstLine="422"/>
        <w:jc w:val="left"/>
      </w:pPr>
      <w:r>
        <w:rPr>
          <w:rFonts w:ascii="仿宋_GB2312" w:hAnsi="仿宋_GB2312" w:cs="仿宋_GB2312" w:eastAsia="仿宋_GB2312"/>
          <w:sz w:val="21"/>
          <w:b/>
        </w:rPr>
        <w:t>（四）突发事件应急处理</w:t>
      </w:r>
    </w:p>
    <w:p>
      <w:pPr>
        <w:pStyle w:val="null3"/>
        <w:ind w:firstLine="420"/>
        <w:jc w:val="left"/>
      </w:pPr>
      <w:r>
        <w:rPr>
          <w:rFonts w:ascii="仿宋_GB2312" w:hAnsi="仿宋_GB2312" w:cs="仿宋_GB2312" w:eastAsia="仿宋_GB2312"/>
          <w:sz w:val="21"/>
        </w:rPr>
        <w:t>投标人需提供涉及本项目配送服务的相关应急方案，包括但不限于食品卫生、物流配送及特殊情况应急方案等，如应急补货处理、配送车辆故障、恶劣天气情况的配送、不可抗力条件的处理及其他突发情况的应急方案等。投标人在遭遇食物中毒等公共卫生事件或特殊情况时有合理、有效、可行的工作预案和保障措施。</w:t>
      </w:r>
    </w:p>
    <w:p>
      <w:pPr>
        <w:pStyle w:val="null3"/>
        <w:ind w:firstLine="420"/>
        <w:jc w:val="left"/>
      </w:pPr>
      <w:r>
        <w:rPr>
          <w:rFonts w:ascii="仿宋_GB2312" w:hAnsi="仿宋_GB2312" w:cs="仿宋_GB2312" w:eastAsia="仿宋_GB2312"/>
          <w:sz w:val="21"/>
        </w:rPr>
        <w:t>为确保次供应商对采购人的食材食品的供应，预防因采购人临时性、紧急性、零星性食材食品采购需求，供应商应制定及时有序、保质保量、结合采购人实际的预案、机制及相应措施。成立专门的应急处理小组，应对紧急情况货物应急保、因天气造成的供应紧缺、食物中毒、原材料无法及时到达采购人地点等情况。包括但不限于以下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预警监测</w:t>
      </w:r>
    </w:p>
    <w:p>
      <w:pPr>
        <w:pStyle w:val="null3"/>
        <w:ind w:firstLine="420"/>
        <w:jc w:val="left"/>
      </w:pPr>
      <w:r>
        <w:rPr>
          <w:rFonts w:ascii="仿宋_GB2312" w:hAnsi="仿宋_GB2312" w:cs="仿宋_GB2312" w:eastAsia="仿宋_GB2312"/>
          <w:sz w:val="21"/>
        </w:rPr>
        <w:t>加强对供应商内部人员的食品安全知识教育，开展食品安全的日常检测。做到早发现、早预防、早整治、早解决。定期对供应商所供应的食品进行抽样调查，避免发生食品安全问题。</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事故响应</w:t>
      </w:r>
    </w:p>
    <w:p>
      <w:pPr>
        <w:pStyle w:val="null3"/>
        <w:ind w:firstLine="420"/>
        <w:jc w:val="left"/>
      </w:pPr>
      <w:r>
        <w:rPr>
          <w:rFonts w:ascii="仿宋_GB2312" w:hAnsi="仿宋_GB2312" w:cs="仿宋_GB2312" w:eastAsia="仿宋_GB2312"/>
          <w:sz w:val="21"/>
        </w:rPr>
        <w:t>（1）如发生事故，接到采购人通知后，尽快赶赴现场，参加现场协助工作。</w:t>
      </w:r>
    </w:p>
    <w:p>
      <w:pPr>
        <w:pStyle w:val="null3"/>
        <w:ind w:firstLine="420"/>
        <w:jc w:val="left"/>
      </w:pPr>
      <w:r>
        <w:rPr>
          <w:rFonts w:ascii="仿宋_GB2312" w:hAnsi="仿宋_GB2312" w:cs="仿宋_GB2312" w:eastAsia="仿宋_GB2312"/>
          <w:sz w:val="21"/>
        </w:rPr>
        <w:t>（2）发生食物中毒时应立即停止使用可疑食物，尽快脱离接触可疑污染物。并对相关物品进行封存，留待送检。经查实后确属中标人责任，中标人应承担全部责任，主要包括食物中毒人员医疗费、误工费、事故处理费等，直至追究刑事责任。</w:t>
      </w:r>
    </w:p>
    <w:p>
      <w:pPr>
        <w:pStyle w:val="null3"/>
        <w:ind w:firstLine="420"/>
        <w:jc w:val="left"/>
      </w:pPr>
      <w:r>
        <w:rPr>
          <w:rFonts w:ascii="仿宋_GB2312" w:hAnsi="仿宋_GB2312" w:cs="仿宋_GB2312" w:eastAsia="仿宋_GB2312"/>
          <w:sz w:val="21"/>
        </w:rPr>
        <w:t>（3）发生事故后，在2小时内报告相关管理部门，积极配合有关部门开展后续工作。</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天气等不可抗力原因</w:t>
      </w:r>
    </w:p>
    <w:p>
      <w:pPr>
        <w:pStyle w:val="null3"/>
        <w:ind w:firstLine="420"/>
        <w:jc w:val="left"/>
      </w:pPr>
      <w:r>
        <w:rPr>
          <w:rFonts w:ascii="仿宋_GB2312" w:hAnsi="仿宋_GB2312" w:cs="仿宋_GB2312" w:eastAsia="仿宋_GB2312"/>
          <w:sz w:val="21"/>
        </w:rPr>
        <w:t>（1）供应商应具备相关对应天气等不可抗力原因的储备能力及运输能力，最大程度保障项目实施。</w:t>
      </w:r>
    </w:p>
    <w:p>
      <w:pPr>
        <w:pStyle w:val="null3"/>
        <w:ind w:firstLine="422"/>
        <w:jc w:val="left"/>
      </w:pPr>
      <w:r>
        <w:rPr>
          <w:rFonts w:ascii="仿宋_GB2312" w:hAnsi="仿宋_GB2312" w:cs="仿宋_GB2312" w:eastAsia="仿宋_GB2312"/>
          <w:sz w:val="21"/>
          <w:b/>
        </w:rPr>
        <w:t>（五）食材要求及标准</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粮油</w:t>
      </w:r>
    </w:p>
    <w:p>
      <w:pPr>
        <w:pStyle w:val="null3"/>
        <w:ind w:firstLine="420"/>
        <w:jc w:val="left"/>
      </w:pPr>
      <w:r>
        <w:rPr>
          <w:rFonts w:ascii="仿宋_GB2312" w:hAnsi="仿宋_GB2312" w:cs="仿宋_GB2312" w:eastAsia="仿宋_GB2312"/>
          <w:sz w:val="21"/>
        </w:rPr>
        <w:t>（1）供应产品的质量要求：</w:t>
      </w:r>
    </w:p>
    <w:p>
      <w:pPr>
        <w:pStyle w:val="null3"/>
        <w:ind w:firstLine="420"/>
        <w:jc w:val="left"/>
      </w:pPr>
      <w:r>
        <w:rPr>
          <w:rFonts w:ascii="仿宋_GB2312" w:hAnsi="仿宋_GB2312" w:cs="仿宋_GB2312" w:eastAsia="仿宋_GB2312"/>
          <w:sz w:val="21"/>
        </w:rPr>
        <w:t>①米、油、面粉、豆类货物需符合卫生，不得有腐烂、变质、油脂酸败、霉变、生虫、污秽不洁、混有异物或者其他感官性状异常，并可能对人体健康有害的物质。</w:t>
      </w:r>
    </w:p>
    <w:p>
      <w:pPr>
        <w:pStyle w:val="null3"/>
        <w:ind w:firstLine="420"/>
        <w:jc w:val="left"/>
      </w:pPr>
      <w:r>
        <w:rPr>
          <w:rFonts w:ascii="仿宋_GB2312" w:hAnsi="仿宋_GB2312" w:cs="仿宋_GB2312" w:eastAsia="仿宋_GB2312"/>
          <w:sz w:val="21"/>
        </w:rPr>
        <w:t>②米、油：要提供SC认证、国家发出的产品检验合格证书。包装食品：包装箱完整，同时包装箱要印有注册商标、生产厂家名称、厂址、出厂日期、产品合格证、保质期限、产品成份、厂家电话号码。中标人所提供产品质量需要符合行业标准要求，不得有掺假、变质、变味、过期等现象出现，严禁伪劣、假冒、无证不合格物品进入仓库。</w:t>
      </w:r>
    </w:p>
    <w:p>
      <w:pPr>
        <w:pStyle w:val="null3"/>
        <w:ind w:firstLine="420"/>
        <w:jc w:val="left"/>
      </w:pPr>
      <w:r>
        <w:rPr>
          <w:rFonts w:ascii="仿宋_GB2312" w:hAnsi="仿宋_GB2312" w:cs="仿宋_GB2312" w:eastAsia="仿宋_GB2312"/>
          <w:sz w:val="21"/>
        </w:rPr>
        <w:t>③中标人在供应过程中，如果发生出现质量问题或造成食物中毒，如变质等情况，经查实后确属供应方责任，中标人应承担全部责任，主要包括食物中毒人员医疗费、误工费、事故处理费等，直至追究刑事责任。</w:t>
      </w:r>
    </w:p>
    <w:p>
      <w:pPr>
        <w:pStyle w:val="null3"/>
        <w:ind w:firstLine="420"/>
        <w:jc w:val="left"/>
      </w:pPr>
      <w:r>
        <w:rPr>
          <w:rFonts w:ascii="仿宋_GB2312" w:hAnsi="仿宋_GB2312" w:cs="仿宋_GB2312" w:eastAsia="仿宋_GB2312"/>
          <w:sz w:val="21"/>
        </w:rPr>
        <w:t>（2）油类质量检验标准：每个食用油品种需色泽好，透明度高，无浑浊，无沉淀和悬浮物，粘度小，无分层现象，气味正常，无酸臭异味。严格执行国家相关质量标准及卫生安全标准，色泽、气味、霉变、真菌毒素、重金属污染物、农药等严格控制在国家标准范围内（原粮及成品粮色泽、气味需正常。霉变粒不得超过2％。真菌毒素：黄曲霉毒素B1（5μg/kg～20μg/kg）、脱氧雪腐镰刀菌烯醇（≤1000μg/kg）、玉米赤霉烯酮（≤60μg/kg）、赭曲霉毒素A（5μg/kg）。重金属污染物：铅（≤0.2mg/kg）、镉（0.1mg/kg～0.2mg/kg）、汞（0.02mg/kg）、无机砷（0.1mg/kg～0.2mg/kg）。农药：对磷化物、马拉硫磷等140余种农药规定了最大残留限量）。并根据用户需求的食用油等级保质保量完成供货。要求提供的食用油生产厂家信誉良好，有明确的商品标签，有生产日期、保质期、质量等级，并标明初制油的加工工艺（即用浸出法生产，还是用压榨法生产的）和是否用转基因油料生产，不许以次充好、以假充真。如将毛油当一级或二级油进行销售，将低价位的植物油掺入高价位植物油中进行销售，牟取暴利，一经查处，中标人将承担全部责任。</w:t>
      </w:r>
    </w:p>
    <w:p>
      <w:pPr>
        <w:pStyle w:val="null3"/>
        <w:ind w:firstLine="420"/>
        <w:jc w:val="left"/>
      </w:pPr>
      <w:r>
        <w:rPr>
          <w:rFonts w:ascii="仿宋_GB2312" w:hAnsi="仿宋_GB2312" w:cs="仿宋_GB2312" w:eastAsia="仿宋_GB2312"/>
          <w:sz w:val="21"/>
        </w:rPr>
        <w:t>①油类执行标准：</w:t>
      </w:r>
    </w:p>
    <w:p>
      <w:pPr>
        <w:pStyle w:val="null3"/>
        <w:ind w:firstLine="420"/>
        <w:jc w:val="left"/>
      </w:pPr>
      <w:r>
        <w:rPr>
          <w:rFonts w:ascii="仿宋_GB2312" w:hAnsi="仿宋_GB2312" w:cs="仿宋_GB2312" w:eastAsia="仿宋_GB2312"/>
          <w:sz w:val="21"/>
        </w:rPr>
        <w:t>大豆色拉油：LS/T3226-1987</w:t>
      </w:r>
    </w:p>
    <w:p>
      <w:pPr>
        <w:pStyle w:val="null3"/>
        <w:ind w:firstLine="420"/>
        <w:jc w:val="left"/>
      </w:pPr>
      <w:r>
        <w:rPr>
          <w:rFonts w:ascii="仿宋_GB2312" w:hAnsi="仿宋_GB2312" w:cs="仿宋_GB2312" w:eastAsia="仿宋_GB2312"/>
          <w:sz w:val="21"/>
        </w:rPr>
        <w:t>花生油：GB/T1534-2017</w:t>
      </w:r>
    </w:p>
    <w:p>
      <w:pPr>
        <w:pStyle w:val="null3"/>
        <w:ind w:firstLine="420"/>
        <w:jc w:val="left"/>
      </w:pPr>
      <w:r>
        <w:rPr>
          <w:rFonts w:ascii="仿宋_GB2312" w:hAnsi="仿宋_GB2312" w:cs="仿宋_GB2312" w:eastAsia="仿宋_GB2312"/>
          <w:sz w:val="21"/>
        </w:rPr>
        <w:t>大豆油：GB/T1535-2017</w:t>
      </w:r>
    </w:p>
    <w:p>
      <w:pPr>
        <w:pStyle w:val="null3"/>
        <w:ind w:firstLine="420"/>
        <w:jc w:val="left"/>
      </w:pPr>
      <w:r>
        <w:rPr>
          <w:rFonts w:ascii="仿宋_GB2312" w:hAnsi="仿宋_GB2312" w:cs="仿宋_GB2312" w:eastAsia="仿宋_GB2312"/>
          <w:sz w:val="21"/>
        </w:rPr>
        <w:t>葵花籽油：GB/T10464-2017</w:t>
      </w:r>
    </w:p>
    <w:p>
      <w:pPr>
        <w:pStyle w:val="null3"/>
        <w:ind w:firstLine="420"/>
        <w:jc w:val="left"/>
      </w:pPr>
      <w:r>
        <w:rPr>
          <w:rFonts w:ascii="仿宋_GB2312" w:hAnsi="仿宋_GB2312" w:cs="仿宋_GB2312" w:eastAsia="仿宋_GB2312"/>
          <w:sz w:val="21"/>
        </w:rPr>
        <w:t>棉籽油：GB/T1537-2019</w:t>
      </w:r>
    </w:p>
    <w:p>
      <w:pPr>
        <w:pStyle w:val="null3"/>
        <w:ind w:firstLine="420"/>
        <w:jc w:val="left"/>
      </w:pPr>
      <w:r>
        <w:rPr>
          <w:rFonts w:ascii="仿宋_GB2312" w:hAnsi="仿宋_GB2312" w:cs="仿宋_GB2312" w:eastAsia="仿宋_GB2312"/>
          <w:sz w:val="21"/>
        </w:rPr>
        <w:t>油茶籽油：GB/T11765-2018</w:t>
      </w:r>
    </w:p>
    <w:p>
      <w:pPr>
        <w:pStyle w:val="null3"/>
        <w:ind w:firstLine="420"/>
        <w:jc w:val="left"/>
      </w:pPr>
      <w:r>
        <w:rPr>
          <w:rFonts w:ascii="仿宋_GB2312" w:hAnsi="仿宋_GB2312" w:cs="仿宋_GB2312" w:eastAsia="仿宋_GB2312"/>
          <w:sz w:val="21"/>
        </w:rPr>
        <w:t>玉米油：GB/T19111-2017</w:t>
      </w:r>
    </w:p>
    <w:p>
      <w:pPr>
        <w:pStyle w:val="null3"/>
        <w:ind w:firstLine="420"/>
        <w:jc w:val="left"/>
      </w:pPr>
      <w:r>
        <w:rPr>
          <w:rFonts w:ascii="仿宋_GB2312" w:hAnsi="仿宋_GB2312" w:cs="仿宋_GB2312" w:eastAsia="仿宋_GB2312"/>
          <w:sz w:val="21"/>
        </w:rPr>
        <w:t>米糠油：GB/T19112-2003</w:t>
      </w:r>
    </w:p>
    <w:p>
      <w:pPr>
        <w:pStyle w:val="null3"/>
        <w:ind w:firstLine="420"/>
        <w:jc w:val="left"/>
      </w:pPr>
      <w:r>
        <w:rPr>
          <w:rFonts w:ascii="仿宋_GB2312" w:hAnsi="仿宋_GB2312" w:cs="仿宋_GB2312" w:eastAsia="仿宋_GB2312"/>
          <w:sz w:val="21"/>
        </w:rPr>
        <w:t>（3）稻米的质量检验标准</w:t>
      </w:r>
    </w:p>
    <w:p>
      <w:pPr>
        <w:pStyle w:val="null3"/>
        <w:ind w:firstLine="420"/>
        <w:jc w:val="left"/>
      </w:pPr>
      <w:r>
        <w:rPr>
          <w:rFonts w:ascii="仿宋_GB2312" w:hAnsi="仿宋_GB2312" w:cs="仿宋_GB2312" w:eastAsia="仿宋_GB2312"/>
          <w:sz w:val="21"/>
        </w:rPr>
        <w:t>大米的品质是由多方面因素决定的，主要从大米的品种，成熟情况，含水量等来检验，主要的方法和标准是看大米的存放时间长短的功能，综合上述因素，检验大米的品质，以其粒形、腹白、硬度及其新鲜度来确定。大米品种要求为标准一等米，不含添加剂，米类执行标准：GB/T1354-2018。</w:t>
      </w:r>
    </w:p>
    <w:p>
      <w:pPr>
        <w:pStyle w:val="null3"/>
        <w:ind w:firstLine="420"/>
        <w:jc w:val="left"/>
      </w:pPr>
      <w:r>
        <w:rPr>
          <w:rFonts w:ascii="仿宋_GB2312" w:hAnsi="仿宋_GB2312" w:cs="仿宋_GB2312" w:eastAsia="仿宋_GB2312"/>
          <w:sz w:val="21"/>
        </w:rPr>
        <w:t>①米的粒形：米粒形均匀、整齐、重量大没有碎米和爆腰米的品质较好，相反则差（碎米是指米的体积在整粒的2／3以下的米；爆腰米为米粒上有裂纹的米，易碎、品味较差）；</w:t>
      </w:r>
    </w:p>
    <w:p>
      <w:pPr>
        <w:pStyle w:val="null3"/>
        <w:ind w:firstLine="420"/>
        <w:jc w:val="left"/>
      </w:pPr>
      <w:r>
        <w:rPr>
          <w:rFonts w:ascii="仿宋_GB2312" w:hAnsi="仿宋_GB2312" w:cs="仿宋_GB2312" w:eastAsia="仿宋_GB2312"/>
          <w:sz w:val="21"/>
        </w:rPr>
        <w:t>②米的腹白：米粒上呈乳白色的部分叫腹白，没有腹白的米，体积小、硬度低、易碎、蛋白质含量低，品质差；</w:t>
      </w:r>
    </w:p>
    <w:p>
      <w:pPr>
        <w:pStyle w:val="null3"/>
        <w:ind w:firstLine="420"/>
        <w:jc w:val="left"/>
      </w:pPr>
      <w:r>
        <w:rPr>
          <w:rFonts w:ascii="仿宋_GB2312" w:hAnsi="仿宋_GB2312" w:cs="仿宋_GB2312" w:eastAsia="仿宋_GB2312"/>
          <w:sz w:val="21"/>
        </w:rPr>
        <w:t>③米的硬度：米能承担机械力的程度叫米的硬度，凡是硬度大的米品质就高；硬度小的米，品质就差，易手成碎米；</w:t>
      </w:r>
    </w:p>
    <w:p>
      <w:pPr>
        <w:pStyle w:val="null3"/>
        <w:ind w:firstLine="420"/>
        <w:jc w:val="left"/>
      </w:pPr>
      <w:r>
        <w:rPr>
          <w:rFonts w:ascii="仿宋_GB2312" w:hAnsi="仿宋_GB2312" w:cs="仿宋_GB2312" w:eastAsia="仿宋_GB2312"/>
          <w:sz w:val="21"/>
        </w:rPr>
        <w:t>④米的新鲜度：米的品质检验除上述三种外，对其新鲜度和卫生状况的检查是最主要的方面。新鲜的米有清香味和光泽，无米糠和其它杂质、无虫草害、无异味、无霉味，用手摸时滑爽、干燥；而陈米则颜色暗淡无光、染有虫害痕迹，甚至发霉、粘连占块，煮熟食用质感粗糙、口味差。</w:t>
      </w:r>
    </w:p>
    <w:p>
      <w:pPr>
        <w:pStyle w:val="null3"/>
        <w:ind w:firstLine="420"/>
        <w:jc w:val="left"/>
      </w:pPr>
      <w:r>
        <w:rPr>
          <w:rFonts w:ascii="仿宋_GB2312" w:hAnsi="仿宋_GB2312" w:cs="仿宋_GB2312" w:eastAsia="仿宋_GB2312"/>
          <w:sz w:val="21"/>
        </w:rPr>
        <w:t>（4）面粉的品质检验标准</w:t>
      </w:r>
    </w:p>
    <w:p>
      <w:pPr>
        <w:pStyle w:val="null3"/>
        <w:ind w:firstLine="420"/>
        <w:jc w:val="left"/>
      </w:pPr>
      <w:r>
        <w:rPr>
          <w:rFonts w:ascii="仿宋_GB2312" w:hAnsi="仿宋_GB2312" w:cs="仿宋_GB2312" w:eastAsia="仿宋_GB2312"/>
          <w:sz w:val="21"/>
        </w:rPr>
        <w:t>面粉的品质好坏有较明显的区别，主要从含水量、颜色、面筋质和新鲜度等几个方面进行品质检验。</w:t>
      </w:r>
    </w:p>
    <w:p>
      <w:pPr>
        <w:pStyle w:val="null3"/>
        <w:ind w:firstLine="420"/>
        <w:jc w:val="left"/>
      </w:pPr>
      <w:r>
        <w:rPr>
          <w:rFonts w:ascii="仿宋_GB2312" w:hAnsi="仿宋_GB2312" w:cs="仿宋_GB2312" w:eastAsia="仿宋_GB2312"/>
          <w:sz w:val="21"/>
        </w:rPr>
        <w:t>①水分：国家规定面粉含水量在12—13%之间，含水量正常的面粉用手捏有滑爽的感觉；如捏而有形无散，则含水量过多，不易存放；</w:t>
      </w:r>
    </w:p>
    <w:p>
      <w:pPr>
        <w:pStyle w:val="null3"/>
        <w:ind w:firstLine="420"/>
        <w:jc w:val="left"/>
      </w:pPr>
      <w:r>
        <w:rPr>
          <w:rFonts w:ascii="仿宋_GB2312" w:hAnsi="仿宋_GB2312" w:cs="仿宋_GB2312" w:eastAsia="仿宋_GB2312"/>
          <w:sz w:val="21"/>
        </w:rPr>
        <w:t>②颜色：面粉的颜色随着面粉的加工精度不同而不同，颜色越白精度越高，但其维生素含量低，如果保管时间越长或保管条件潮湿，面粉的颜色就会加深，品质降低；</w:t>
      </w:r>
    </w:p>
    <w:p>
      <w:pPr>
        <w:pStyle w:val="null3"/>
        <w:ind w:firstLine="420"/>
        <w:jc w:val="left"/>
      </w:pPr>
      <w:r>
        <w:rPr>
          <w:rFonts w:ascii="仿宋_GB2312" w:hAnsi="仿宋_GB2312" w:cs="仿宋_GB2312" w:eastAsia="仿宋_GB2312"/>
          <w:sz w:val="21"/>
        </w:rPr>
        <w:t>③面筋质：面筋质决定面粉品质，面筋质含量高，品质就好，但也有一点的含量标准，如果过高其它成分就相应减少，品质就不一定好；</w:t>
      </w:r>
    </w:p>
    <w:p>
      <w:pPr>
        <w:pStyle w:val="null3"/>
        <w:ind w:firstLine="420"/>
        <w:jc w:val="left"/>
      </w:pPr>
      <w:r>
        <w:rPr>
          <w:rFonts w:ascii="仿宋_GB2312" w:hAnsi="仿宋_GB2312" w:cs="仿宋_GB2312" w:eastAsia="仿宋_GB2312"/>
          <w:sz w:val="21"/>
        </w:rPr>
        <w:t>④新鲜度：新鲜的面粉有正常气味，颜色较淡，如果带有腐败味，霉味，颜色发深的面粉则是陈面粉；如因水分过多、产生发霉、结块现象，表明已变质；新鲜程度是鉴定面粉品质的基本标准和方法。</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瓜果蔬菜、辅料、佐料</w:t>
      </w:r>
    </w:p>
    <w:p>
      <w:pPr>
        <w:pStyle w:val="null3"/>
        <w:ind w:firstLine="420"/>
        <w:jc w:val="left"/>
      </w:pPr>
      <w:r>
        <w:rPr>
          <w:rFonts w:ascii="仿宋_GB2312" w:hAnsi="仿宋_GB2312" w:cs="仿宋_GB2312" w:eastAsia="仿宋_GB2312"/>
          <w:sz w:val="21"/>
        </w:rPr>
        <w:t>（1）供应产品的质量要求：辅料、佐料类需为正规厂家的产品，瓜、果、蔬菜需是优质货品，不得含有残留农药或污染物，中标人需保证所供应的蔬菜符合卫生质量标准，同时承担因所供蔬菜问题引起的一切事故后果。卫生质量指标，应符合我国无公害蔬菜的卫生指标规定。</w:t>
      </w:r>
    </w:p>
    <w:tbl>
      <w:tblPr>
        <w:tblW w:w="0" w:type="auto"/>
        <w:tblBorders>
          <w:top w:val="single"/>
          <w:left w:val="single"/>
          <w:bottom w:val="single"/>
          <w:right w:val="single"/>
          <w:insideH w:val="single"/>
          <w:insideV w:val="single"/>
        </w:tblBorders>
      </w:tblPr>
      <w:tblGrid>
        <w:gridCol w:w="2400"/>
        <w:gridCol w:w="5355"/>
      </w:tblGrid>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center"/>
            </w:pPr>
            <w:r>
              <w:rPr>
                <w:rFonts w:ascii="仿宋_GB2312" w:hAnsi="仿宋_GB2312" w:cs="仿宋_GB2312" w:eastAsia="仿宋_GB2312"/>
                <w:sz w:val="21"/>
              </w:rPr>
              <w:t>项目</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center"/>
            </w:pPr>
            <w:r>
              <w:rPr>
                <w:rFonts w:ascii="仿宋_GB2312" w:hAnsi="仿宋_GB2312" w:cs="仿宋_GB2312" w:eastAsia="仿宋_GB2312"/>
                <w:sz w:val="21"/>
              </w:rPr>
              <w:t>指标（mg/kg）</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甲胺磷</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不得检</w:t>
            </w:r>
            <w:r>
              <w:rPr>
                <w:rFonts w:ascii="仿宋_GB2312" w:hAnsi="仿宋_GB2312" w:cs="仿宋_GB2312" w:eastAsia="仿宋_GB2312"/>
                <w:sz w:val="21"/>
              </w:rPr>
              <w:t>岀</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甲拌磷</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不得检出</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氧化乐果</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不得检</w:t>
            </w:r>
            <w:r>
              <w:rPr>
                <w:rFonts w:ascii="仿宋_GB2312" w:hAnsi="仿宋_GB2312" w:cs="仿宋_GB2312" w:eastAsia="仿宋_GB2312"/>
                <w:sz w:val="21"/>
              </w:rPr>
              <w:t>岀</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甲基对硫磷</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不得检出</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味喃丹</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不得检出</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白菌清</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≤1.0</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多菌灵</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≤0.5</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汞（以Hg计）</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≤0.01</w:t>
            </w:r>
          </w:p>
        </w:tc>
      </w:tr>
      <w:tr>
        <w:tc>
          <w:tcPr>
            <w:tcW w:type="dxa" w:w="2400"/>
            <w:tcBorders>
              <w:top w:val="single" w:color="000000" w:sz="4"/>
              <w:left w:val="single" w:color="000000" w:sz="4"/>
              <w:bottom w:val="singl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铅（以Pb计）</w:t>
            </w:r>
          </w:p>
        </w:tc>
        <w:tc>
          <w:tcPr>
            <w:tcW w:type="dxa" w:w="5355"/>
            <w:tcBorders>
              <w:top w:val="singl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≤0.2</w:t>
            </w:r>
          </w:p>
        </w:tc>
      </w:tr>
      <w:tr>
        <w:tc>
          <w:tcPr>
            <w:tcW w:type="dxa" w:w="2400"/>
            <w:tcBorders>
              <w:top w:val="non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砷（以As计）</w:t>
            </w:r>
          </w:p>
        </w:tc>
        <w:tc>
          <w:tcPr>
            <w:tcW w:type="dxa" w:w="5355"/>
            <w:tcBorders>
              <w:top w:val="non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≤0.5</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氟（以F计）</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≤0.5</w:t>
            </w:r>
          </w:p>
        </w:tc>
      </w:tr>
      <w:tr>
        <w:tc>
          <w:tcPr>
            <w:tcW w:type="dxa" w:w="2400"/>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硝酸盐（以NaN03计）</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瓜果类</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；叶菜根茎类</w:t>
            </w:r>
            <w:r>
              <w:rPr>
                <w:rFonts w:ascii="仿宋_GB2312" w:hAnsi="仿宋_GB2312" w:cs="仿宋_GB2312" w:eastAsia="仿宋_GB2312"/>
                <w:sz w:val="21"/>
              </w:rPr>
              <w:t>≤</w:t>
            </w:r>
            <w:r>
              <w:rPr>
                <w:rFonts w:ascii="仿宋_GB2312" w:hAnsi="仿宋_GB2312" w:cs="仿宋_GB2312" w:eastAsia="仿宋_GB2312"/>
                <w:sz w:val="21"/>
              </w:rPr>
              <w:t>1200</w:t>
            </w:r>
          </w:p>
        </w:tc>
      </w:tr>
      <w:tr>
        <w:tc>
          <w:tcPr>
            <w:tcW w:type="dxa" w:w="2400"/>
            <w:tcBorders>
              <w:top w:val="single" w:color="000000" w:sz="4"/>
              <w:left w:val="single" w:color="000000" w:sz="4"/>
              <w:bottom w:val="single" w:color="000000" w:sz="4"/>
              <w:right w:val="non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亚硝酸盐（以NaNO2计）</w:t>
            </w:r>
          </w:p>
        </w:tc>
        <w:tc>
          <w:tcPr>
            <w:tcW w:type="dxa" w:w="5355"/>
            <w:tcBorders>
              <w:top w:val="singl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ind w:firstLine="480"/>
              <w:jc w:val="left"/>
            </w:pPr>
            <w:r>
              <w:rPr>
                <w:rFonts w:ascii="仿宋_GB2312" w:hAnsi="仿宋_GB2312" w:cs="仿宋_GB2312" w:eastAsia="仿宋_GB2312"/>
                <w:sz w:val="21"/>
              </w:rPr>
              <w:t>≤4</w:t>
            </w:r>
          </w:p>
        </w:tc>
      </w:tr>
    </w:tbl>
    <w:p>
      <w:pPr>
        <w:pStyle w:val="null3"/>
        <w:ind w:firstLine="420"/>
        <w:jc w:val="left"/>
      </w:pPr>
      <w:r>
        <w:rPr>
          <w:rFonts w:ascii="仿宋_GB2312" w:hAnsi="仿宋_GB2312" w:cs="仿宋_GB2312" w:eastAsia="仿宋_GB2312"/>
          <w:sz w:val="21"/>
        </w:rPr>
        <w:t>（2）具体感观要求：</w:t>
      </w:r>
    </w:p>
    <w:p>
      <w:pPr>
        <w:pStyle w:val="null3"/>
        <w:ind w:firstLine="420"/>
        <w:jc w:val="left"/>
      </w:pPr>
      <w:r>
        <w:rPr>
          <w:rFonts w:ascii="仿宋_GB2312" w:hAnsi="仿宋_GB2312" w:cs="仿宋_GB2312" w:eastAsia="仿宋_GB2312"/>
          <w:sz w:val="21"/>
        </w:rPr>
        <w:t>从蔬菜色泽看，各种蔬菜都应具有本品种固有的颜色，大多数有发亮的光泽，以此显示蔬菜的成熟度及鲜嫩程度；从蔬菜气味看，多数蔬菜具有清馨、甘辛香、甜酸香等气味，可凭嗅觉识别不同品种的质量，不允许有腐烂变质的亚硝酸盐味和其他异常气味；从蔬菜滋味看，因品种不同而各异，多数蔬菜滋味甘淡、甜酸、清爽鲜美，少数具有辛酸、苦涩等特殊风味以刺激食欲，如失去本品种原有的滋味即为异常；从蔬菜形态看，应尽量避免由于客观因素而造成的各种非正常、不新鲜的蔬菜，例如萎蔫、枯塌、损伤、病变、虫害侵蚀等引起的形态异常等。</w:t>
      </w:r>
    </w:p>
    <w:p>
      <w:pPr>
        <w:pStyle w:val="null3"/>
        <w:ind w:firstLine="420"/>
        <w:jc w:val="left"/>
      </w:pPr>
      <w:r>
        <w:rPr>
          <w:rFonts w:ascii="仿宋_GB2312" w:hAnsi="仿宋_GB2312" w:cs="仿宋_GB2312" w:eastAsia="仿宋_GB2312"/>
          <w:sz w:val="21"/>
        </w:rPr>
        <w:t>叶菜类：大白菜、小白菜、菠菜、甘蓝、荠菜、空心菜、茼蒿、苋菜、芹菜等绿叶菜类。属同一品种规格，肉质鲜嫩形态好，色泽正常，茎基部削平，无枯黄叶、病叶、泥土、明显机械伤和病虫害伤，无烧心焦边、腐烂等现象，无抽苔（菜心除外），无畸形、异味，结球叶菜要结球适度，花椰菜应新鲜洁白，不带叶麸，无畸形花。</w:t>
      </w:r>
    </w:p>
    <w:p>
      <w:pPr>
        <w:pStyle w:val="null3"/>
        <w:ind w:firstLine="420"/>
        <w:jc w:val="left"/>
      </w:pPr>
      <w:r>
        <w:rPr>
          <w:rFonts w:ascii="仿宋_GB2312" w:hAnsi="仿宋_GB2312" w:cs="仿宋_GB2312" w:eastAsia="仿宋_GB2312"/>
          <w:sz w:val="21"/>
        </w:rPr>
        <w:t>茄果类：番茄、茄子、甜椒、辣椒等。属同一品种规格，果实整洁，成熟度适中，番茄花蒂不明显，无裂果及空洞现象，茄果不能有裂蒂及果皮变硬现象，无腐烂、畸形、异味，无明显机械伤。</w:t>
      </w:r>
    </w:p>
    <w:p>
      <w:pPr>
        <w:pStyle w:val="null3"/>
        <w:ind w:firstLine="420"/>
        <w:jc w:val="left"/>
      </w:pPr>
      <w:r>
        <w:rPr>
          <w:rFonts w:ascii="仿宋_GB2312" w:hAnsi="仿宋_GB2312" w:cs="仿宋_GB2312" w:eastAsia="仿宋_GB2312"/>
          <w:sz w:val="21"/>
        </w:rPr>
        <w:t>瓜果类：黄瓜、冬瓜、丝瓜、苦瓜、南瓜、毛节瓜等。属同一品种规格，形状、色泽一致，瓜条均匀，无疤点，无断裂，无腐烂、畸形、异味、明显机械伤，不带泥土。</w:t>
      </w:r>
    </w:p>
    <w:p>
      <w:pPr>
        <w:pStyle w:val="null3"/>
        <w:ind w:firstLine="420"/>
        <w:jc w:val="left"/>
      </w:pPr>
      <w:r>
        <w:rPr>
          <w:rFonts w:ascii="仿宋_GB2312" w:hAnsi="仿宋_GB2312" w:cs="仿宋_GB2312" w:eastAsia="仿宋_GB2312"/>
          <w:sz w:val="21"/>
        </w:rPr>
        <w:t>根菜类：萝卜、胡萝卜等。属同一品种规格，皮细光滑，大小均匀，肉质脆嫩致密新鲜，无腐烂、畸形、裂痕、糠心、异味，不带泥沙，不带茎叶和须根。</w:t>
      </w:r>
    </w:p>
    <w:p>
      <w:pPr>
        <w:pStyle w:val="null3"/>
        <w:ind w:firstLine="420"/>
        <w:jc w:val="left"/>
      </w:pPr>
      <w:r>
        <w:rPr>
          <w:rFonts w:ascii="仿宋_GB2312" w:hAnsi="仿宋_GB2312" w:cs="仿宋_GB2312" w:eastAsia="仿宋_GB2312"/>
          <w:sz w:val="21"/>
        </w:rPr>
        <w:t>薯芋类：马铃薯、番薯、芋、姜等。属同一品种规格，色泽一致，不带泥沙，不带须根、茎叶，不干瘪，无腐烂、畸形、异味、明显机械伤、病虫害斑，马铃薯无发芽，皮不变绿。</w:t>
      </w:r>
    </w:p>
    <w:p>
      <w:pPr>
        <w:pStyle w:val="null3"/>
        <w:ind w:firstLine="420"/>
        <w:jc w:val="left"/>
      </w:pPr>
      <w:r>
        <w:rPr>
          <w:rFonts w:ascii="仿宋_GB2312" w:hAnsi="仿宋_GB2312" w:cs="仿宋_GB2312" w:eastAsia="仿宋_GB2312"/>
          <w:sz w:val="21"/>
        </w:rPr>
        <w:t>葱蒜类：葱、蒜、韭菜、洋葱等。属同一品种规格，允许葱、青蒜类保留干净须根，葱、蒜、韭菜不带老叶，蒜头、洋葱去根去枯叶，可食部分新鲜幼嫩，无腐烂、畸形、异味。</w:t>
      </w:r>
    </w:p>
    <w:p>
      <w:pPr>
        <w:pStyle w:val="null3"/>
        <w:ind w:firstLine="420"/>
        <w:jc w:val="left"/>
      </w:pPr>
      <w:r>
        <w:rPr>
          <w:rFonts w:ascii="仿宋_GB2312" w:hAnsi="仿宋_GB2312" w:cs="仿宋_GB2312" w:eastAsia="仿宋_GB2312"/>
          <w:sz w:val="21"/>
        </w:rPr>
        <w:t>豆类：扁豆、豌豆、毛豆等。属同一品种规格，形态完整，成熟度适中，无腐烂、畸形、异味，豆荚类新鲜、幼嫩、均匀，豆仁类籽粒饱满，较均匀，无发芽，不带泥土杂质。</w:t>
      </w:r>
    </w:p>
    <w:p>
      <w:pPr>
        <w:pStyle w:val="null3"/>
        <w:ind w:firstLine="420"/>
        <w:jc w:val="left"/>
      </w:pPr>
      <w:r>
        <w:rPr>
          <w:rFonts w:ascii="仿宋_GB2312" w:hAnsi="仿宋_GB2312" w:cs="仿宋_GB2312" w:eastAsia="仿宋_GB2312"/>
          <w:sz w:val="21"/>
        </w:rPr>
        <w:t>水生菜类：藕、慈菇、茭白、马蹄、菱等。属同一品种规格，肉质嫩，成熟度适中，无腐烂、畸形、异味，无明显机械伤，不带泥土和杂质，不干瘪，茭白不黑心。</w:t>
      </w:r>
    </w:p>
    <w:p>
      <w:pPr>
        <w:pStyle w:val="null3"/>
        <w:ind w:firstLine="420"/>
        <w:jc w:val="left"/>
      </w:pPr>
      <w:r>
        <w:rPr>
          <w:rFonts w:ascii="仿宋_GB2312" w:hAnsi="仿宋_GB2312" w:cs="仿宋_GB2312" w:eastAsia="仿宋_GB2312"/>
          <w:sz w:val="21"/>
        </w:rPr>
        <w:t>食用菌类：蘑菇、草菇、香菇、木耳等。属同一品种规格，蘑菇、草菇菌盖圆整略展开，柄粗壮，菌膜紧，菇柄切削平整，不浸泡水（蘑菇允许浸盐水保鲜），新鲜，无杂质，无畸形菇，无腐烂、异味。</w:t>
      </w:r>
    </w:p>
    <w:p>
      <w:pPr>
        <w:pStyle w:val="null3"/>
        <w:ind w:firstLine="420"/>
        <w:jc w:val="left"/>
      </w:pPr>
      <w:r>
        <w:rPr>
          <w:rFonts w:ascii="仿宋_GB2312" w:hAnsi="仿宋_GB2312" w:cs="仿宋_GB2312" w:eastAsia="仿宋_GB2312"/>
          <w:sz w:val="21"/>
        </w:rPr>
        <w:t>芽苗类：绿豆芽、黄豆芽、香椿苗等。豆芽类禁止使用添加剂催芽，浸泡，芽苗幼嫩，不带豆壳杂质，新鲜，不浸水，无腐烂、异味。</w:t>
      </w:r>
    </w:p>
    <w:p>
      <w:pPr>
        <w:pStyle w:val="null3"/>
        <w:ind w:firstLine="420"/>
        <w:jc w:val="left"/>
      </w:pPr>
      <w:r>
        <w:rPr>
          <w:rFonts w:ascii="仿宋_GB2312" w:hAnsi="仿宋_GB2312" w:cs="仿宋_GB2312" w:eastAsia="仿宋_GB2312"/>
          <w:sz w:val="21"/>
        </w:rPr>
        <w:t>（3）食品供应链要求：为确保食品安全，投标人需从食品的源头开始把控整个食品供应链，务必让食品健康可控，所有食品的来源需清晰可溯源。</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肉类</w:t>
      </w:r>
    </w:p>
    <w:p>
      <w:pPr>
        <w:pStyle w:val="null3"/>
        <w:ind w:firstLine="420"/>
        <w:jc w:val="left"/>
      </w:pPr>
      <w:r>
        <w:rPr>
          <w:rFonts w:ascii="仿宋_GB2312" w:hAnsi="仿宋_GB2312" w:cs="仿宋_GB2312" w:eastAsia="仿宋_GB2312"/>
          <w:sz w:val="21"/>
        </w:rPr>
        <w:t>（1）肉类供应情况要求（包括但不限于）</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鸡、鸭、鹅等禽类：投标人配送的家禽类渠道来源正规可溯，以禽类的表皮光滑，新鲜肥嫩，无内脏，眼球饱满或平坦，皮肤有光泽，根据品种的不同而呈现出家禽原有的自然颜色，肌肉切面有光泽，表皮微湿润，不粘手。</w:t>
      </w:r>
    </w:p>
    <w:p>
      <w:pPr>
        <w:pStyle w:val="null3"/>
        <w:ind w:firstLine="420"/>
        <w:jc w:val="left"/>
      </w:pPr>
      <w:r>
        <w:rPr>
          <w:rFonts w:ascii="仿宋_GB2312" w:hAnsi="仿宋_GB2312" w:cs="仿宋_GB2312" w:eastAsia="仿宋_GB2312"/>
          <w:sz w:val="21"/>
        </w:rPr>
        <w:t>家禽的品质检验，主要是对新鲜度进行检验，一般根据家禽体外部特征变化，以感官检验方法从家禽的嘴部、眼部、皮肤组织及脂肪状况等方面判别品质好坏：</w:t>
      </w:r>
    </w:p>
    <w:p>
      <w:pPr>
        <w:pStyle w:val="null3"/>
        <w:ind w:firstLine="420"/>
        <w:jc w:val="left"/>
      </w:pPr>
      <w:r>
        <w:rPr>
          <w:rFonts w:ascii="仿宋_GB2312" w:hAnsi="仿宋_GB2312" w:cs="仿宋_GB2312" w:eastAsia="仿宋_GB2312"/>
          <w:sz w:val="21"/>
        </w:rPr>
        <w:t>嘴部：新鲜的家禽嘴部有光泽、干燥、有弹性、无异味；</w:t>
      </w:r>
    </w:p>
    <w:p>
      <w:pPr>
        <w:pStyle w:val="null3"/>
        <w:ind w:firstLine="420"/>
        <w:jc w:val="left"/>
      </w:pPr>
      <w:r>
        <w:rPr>
          <w:rFonts w:ascii="仿宋_GB2312" w:hAnsi="仿宋_GB2312" w:cs="仿宋_GB2312" w:eastAsia="仿宋_GB2312"/>
          <w:sz w:val="21"/>
        </w:rPr>
        <w:t>眼部：新鲜家禽的眼部，眼珠充满整个眼窝，角膜有光泽；</w:t>
      </w:r>
    </w:p>
    <w:p>
      <w:pPr>
        <w:pStyle w:val="null3"/>
        <w:ind w:firstLine="420"/>
        <w:jc w:val="left"/>
      </w:pPr>
      <w:r>
        <w:rPr>
          <w:rFonts w:ascii="仿宋_GB2312" w:hAnsi="仿宋_GB2312" w:cs="仿宋_GB2312" w:eastAsia="仿宋_GB2312"/>
          <w:sz w:val="21"/>
        </w:rPr>
        <w:t>皮肤：皮肤呈淡白色，表面干燥，具有该家禽特有的气味；</w:t>
      </w:r>
    </w:p>
    <w:p>
      <w:pPr>
        <w:pStyle w:val="null3"/>
        <w:ind w:firstLine="420"/>
        <w:jc w:val="left"/>
      </w:pPr>
      <w:r>
        <w:rPr>
          <w:rFonts w:ascii="仿宋_GB2312" w:hAnsi="仿宋_GB2312" w:cs="仿宋_GB2312" w:eastAsia="仿宋_GB2312"/>
          <w:sz w:val="21"/>
        </w:rPr>
        <w:t>脂肪：新鲜家禽的脂肪色白、稍带淡黄色有光泽、无异味；</w:t>
      </w:r>
    </w:p>
    <w:p>
      <w:pPr>
        <w:pStyle w:val="null3"/>
        <w:ind w:firstLine="420"/>
        <w:jc w:val="left"/>
      </w:pPr>
      <w:r>
        <w:rPr>
          <w:rFonts w:ascii="仿宋_GB2312" w:hAnsi="仿宋_GB2312" w:cs="仿宋_GB2312" w:eastAsia="仿宋_GB2312"/>
          <w:sz w:val="21"/>
        </w:rPr>
        <w:t>肌肉：新鲜家禽的肌肉结实而有弹性，有特殊香味。</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猪、牛、羊等肉类：投标人配送的猪肉、牛肉、羊肉等渠道来源正规可溯，肉类来源于项目所在地正规肉联厂，肉呈均匀的红色，有光泽，肉质紧密，有坚实感，肉的表面及切面微湿润，不粘手，脂肪洁白，无注水。</w:t>
      </w:r>
    </w:p>
    <w:p>
      <w:pPr>
        <w:pStyle w:val="null3"/>
        <w:ind w:firstLine="420"/>
        <w:jc w:val="left"/>
      </w:pPr>
      <w:r>
        <w:rPr>
          <w:rFonts w:ascii="仿宋_GB2312" w:hAnsi="仿宋_GB2312" w:cs="仿宋_GB2312" w:eastAsia="仿宋_GB2312"/>
          <w:sz w:val="21"/>
        </w:rPr>
        <w:t>五花肉：要新鲜、皮薄、肉质好，并切除腩头腩尾的纯肥肉，无注水；前上肉不能有淋巴瘤，不带前腿，颜色要好，不能有淤血，猪毛，无注水；</w:t>
      </w:r>
    </w:p>
    <w:p>
      <w:pPr>
        <w:pStyle w:val="null3"/>
        <w:ind w:firstLine="420"/>
        <w:jc w:val="left"/>
      </w:pPr>
      <w:r>
        <w:rPr>
          <w:rFonts w:ascii="仿宋_GB2312" w:hAnsi="仿宋_GB2312" w:cs="仿宋_GB2312" w:eastAsia="仿宋_GB2312"/>
          <w:sz w:val="21"/>
        </w:rPr>
        <w:t>扒肉：不能太薄，用手感要有粘性，肉红色，重量每条4—6斤左右，不要有淤血，白色为注水肉，无注水；</w:t>
      </w:r>
    </w:p>
    <w:p>
      <w:pPr>
        <w:pStyle w:val="null3"/>
        <w:ind w:firstLine="420"/>
        <w:jc w:val="left"/>
      </w:pPr>
      <w:r>
        <w:rPr>
          <w:rFonts w:ascii="仿宋_GB2312" w:hAnsi="仿宋_GB2312" w:cs="仿宋_GB2312" w:eastAsia="仿宋_GB2312"/>
          <w:sz w:val="21"/>
        </w:rPr>
        <w:t>后上肉：不能太肥，要瘦肉多，无淋巴瘤，皮无斑点，无注水；</w:t>
      </w:r>
    </w:p>
    <w:p>
      <w:pPr>
        <w:pStyle w:val="null3"/>
        <w:ind w:firstLine="420"/>
        <w:jc w:val="left"/>
      </w:pPr>
      <w:r>
        <w:rPr>
          <w:rFonts w:ascii="仿宋_GB2312" w:hAnsi="仿宋_GB2312" w:cs="仿宋_GB2312" w:eastAsia="仿宋_GB2312"/>
          <w:sz w:val="21"/>
        </w:rPr>
        <w:t>后瘦肉：肉色要好，不能有淤血，不能有肥肉、碎骨，表面上不能有发白积水，无注水；</w:t>
      </w:r>
    </w:p>
    <w:p>
      <w:pPr>
        <w:pStyle w:val="null3"/>
        <w:ind w:firstLine="420"/>
        <w:jc w:val="left"/>
      </w:pPr>
      <w:r>
        <w:rPr>
          <w:rFonts w:ascii="仿宋_GB2312" w:hAnsi="仿宋_GB2312" w:cs="仿宋_GB2312" w:eastAsia="仿宋_GB2312"/>
          <w:sz w:val="21"/>
        </w:rPr>
        <w:t>肥肉：厚度为3厘米，3厘米宽，不要有瘦肉，无注水；</w:t>
      </w:r>
    </w:p>
    <w:p>
      <w:pPr>
        <w:pStyle w:val="null3"/>
        <w:ind w:firstLine="420"/>
        <w:jc w:val="left"/>
      </w:pPr>
      <w:r>
        <w:rPr>
          <w:rFonts w:ascii="仿宋_GB2312" w:hAnsi="仿宋_GB2312" w:cs="仿宋_GB2312" w:eastAsia="仿宋_GB2312"/>
          <w:sz w:val="21"/>
        </w:rPr>
        <w:t>前梅肉：每条半斤左右，不能有猪油存在，无注水；</w:t>
      </w:r>
    </w:p>
    <w:p>
      <w:pPr>
        <w:pStyle w:val="null3"/>
        <w:ind w:firstLine="420"/>
        <w:jc w:val="left"/>
      </w:pPr>
      <w:r>
        <w:rPr>
          <w:rFonts w:ascii="仿宋_GB2312" w:hAnsi="仿宋_GB2312" w:cs="仿宋_GB2312" w:eastAsia="仿宋_GB2312"/>
          <w:sz w:val="21"/>
        </w:rPr>
        <w:t>猪肝：最好为粉红色；</w:t>
      </w:r>
    </w:p>
    <w:p>
      <w:pPr>
        <w:pStyle w:val="null3"/>
        <w:ind w:firstLine="420"/>
        <w:jc w:val="left"/>
      </w:pPr>
      <w:r>
        <w:rPr>
          <w:rFonts w:ascii="仿宋_GB2312" w:hAnsi="仿宋_GB2312" w:cs="仿宋_GB2312" w:eastAsia="仿宋_GB2312"/>
          <w:sz w:val="21"/>
        </w:rPr>
        <w:t>猪脚：净毛，斩块均匀，每块3厘米左右；</w:t>
      </w:r>
    </w:p>
    <w:p>
      <w:pPr>
        <w:pStyle w:val="null3"/>
        <w:ind w:firstLine="420"/>
        <w:jc w:val="left"/>
      </w:pPr>
      <w:r>
        <w:rPr>
          <w:rFonts w:ascii="仿宋_GB2312" w:hAnsi="仿宋_GB2312" w:cs="仿宋_GB2312" w:eastAsia="仿宋_GB2312"/>
          <w:sz w:val="21"/>
        </w:rPr>
        <w:t>排骨：斩块均匀，每块2厘米左右，无注水。</w:t>
      </w:r>
    </w:p>
    <w:p>
      <w:pPr>
        <w:pStyle w:val="null3"/>
        <w:ind w:firstLine="420"/>
        <w:jc w:val="left"/>
      </w:pPr>
      <w:r>
        <w:rPr>
          <w:rFonts w:ascii="仿宋_GB2312" w:hAnsi="仿宋_GB2312" w:cs="仿宋_GB2312" w:eastAsia="仿宋_GB2312"/>
          <w:sz w:val="21"/>
        </w:rPr>
        <w:t>牛肉：瘦肉呈均匀的鲜红色或深红色、有光泽，脂肪呈乳白色或微黄色。具有牛肉正常气味，无异味，瘦肉切面纹理清晰，皮下脂肪适度、均匀、形态丰满；肉质紧密、有弹性、表面湿润、不黏手、无注水；</w:t>
      </w:r>
    </w:p>
    <w:p>
      <w:pPr>
        <w:pStyle w:val="null3"/>
        <w:ind w:firstLine="420"/>
        <w:jc w:val="left"/>
      </w:pPr>
      <w:r>
        <w:rPr>
          <w:rFonts w:ascii="仿宋_GB2312" w:hAnsi="仿宋_GB2312" w:cs="仿宋_GB2312" w:eastAsia="仿宋_GB2312"/>
          <w:sz w:val="21"/>
        </w:rPr>
        <w:t>牛腩：色泽新鲜、无杂质、无异味、无注水。</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）鲜鱼：鱼体健康，体态匀称，游动活泼，体色鲜明，体表光滑，眼睛亮丽，鳞片鳍条完好。鲜鱼类质量的好坏主要通过感官来鉴别，其主要方法有：</w:t>
      </w:r>
    </w:p>
    <w:p>
      <w:pPr>
        <w:pStyle w:val="null3"/>
        <w:ind w:firstLine="420"/>
        <w:jc w:val="left"/>
      </w:pPr>
      <w:r>
        <w:rPr>
          <w:rFonts w:ascii="仿宋_GB2312" w:hAnsi="仿宋_GB2312" w:cs="仿宋_GB2312" w:eastAsia="仿宋_GB2312"/>
          <w:sz w:val="21"/>
        </w:rPr>
        <w:t>眼睛：鲜鱼眼睛凸起，澄清有光泽，不新鲜的鱼眼睛凹陷，色泽浑浊不清，呈微蓝色；</w:t>
      </w:r>
    </w:p>
    <w:p>
      <w:pPr>
        <w:pStyle w:val="null3"/>
        <w:ind w:firstLine="420"/>
        <w:jc w:val="left"/>
      </w:pPr>
      <w:r>
        <w:rPr>
          <w:rFonts w:ascii="仿宋_GB2312" w:hAnsi="仿宋_GB2312" w:cs="仿宋_GB2312" w:eastAsia="仿宋_GB2312"/>
          <w:sz w:val="21"/>
        </w:rPr>
        <w:t>鳃：鲜鱼的鳃紧闭，鳃片呈鲜红色，无黏液和污物，不新鲜的鱼鳃发暗，呈灰红，灰紫或灰色，有污垢；</w:t>
      </w:r>
    </w:p>
    <w:p>
      <w:pPr>
        <w:pStyle w:val="null3"/>
        <w:ind w:firstLine="420"/>
        <w:jc w:val="left"/>
      </w:pPr>
      <w:r>
        <w:rPr>
          <w:rFonts w:ascii="仿宋_GB2312" w:hAnsi="仿宋_GB2312" w:cs="仿宋_GB2312" w:eastAsia="仿宋_GB2312"/>
          <w:sz w:val="21"/>
        </w:rPr>
        <w:t>鳞：新鲜的鳞片整齐，排列紧密，有黏液和光泽，轮层明显；不新鲜的鱼鳞片松弛，没有光泽，轮层不明显，腐败的鱼鳞片不仅松弛，并有大片脱落现象。</w:t>
      </w:r>
    </w:p>
    <w:p>
      <w:pPr>
        <w:pStyle w:val="null3"/>
        <w:ind w:firstLine="420"/>
        <w:jc w:val="left"/>
      </w:pPr>
      <w:r>
        <w:rPr>
          <w:rFonts w:ascii="仿宋_GB2312" w:hAnsi="仿宋_GB2312" w:cs="仿宋_GB2312" w:eastAsia="仿宋_GB2312"/>
          <w:sz w:val="21"/>
        </w:rPr>
        <w:t>（2）所供货物应保持较好的外观和质量等级，符合国家食品部门的有关标准，保证无异味、无霉烂变质，肉类保证来源于正规肉联厂，供货时需提交肉联厂的验收单及当批次有效的动物检疫合格证复印件，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20"/>
        <w:jc w:val="left"/>
      </w:pPr>
      <w:r>
        <w:rPr>
          <w:rFonts w:ascii="仿宋_GB2312" w:hAnsi="仿宋_GB2312" w:cs="仿宋_GB2312" w:eastAsia="仿宋_GB2312"/>
          <w:sz w:val="21"/>
        </w:rPr>
        <w:t>（3）所有货物规格符合采购人提交的日采购计划中明确的具体需求。</w:t>
      </w:r>
    </w:p>
    <w:p>
      <w:pPr>
        <w:pStyle w:val="null3"/>
        <w:ind w:firstLine="420"/>
        <w:jc w:val="left"/>
      </w:pPr>
      <w:r>
        <w:rPr>
          <w:rFonts w:ascii="仿宋_GB2312" w:hAnsi="仿宋_GB2312" w:cs="仿宋_GB2312" w:eastAsia="仿宋_GB2312"/>
          <w:sz w:val="21"/>
        </w:rPr>
        <w:t>（4）冷冻禽类食品解冻后净重量不少于90％，冷冻肉类食品解冻后净重量不少于92%，冷冻水产类食品解冻后净重量不少于82%，解冻时间为4小时以内（室温20℃）。所有冷冻食品要求清晰列出产品品牌、规格、类型、包装方式、包装净重、含冰量等相关参数。</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干货及腊味：</w:t>
      </w:r>
    </w:p>
    <w:p>
      <w:pPr>
        <w:pStyle w:val="null3"/>
        <w:ind w:firstLine="420"/>
        <w:jc w:val="left"/>
      </w:pP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方可根据实际情况对需要的干货制品进行品质抽检，对质量未达到国家标准的干货制品采购人有权拒绝接受。</w:t>
      </w:r>
    </w:p>
    <w:p>
      <w:pPr>
        <w:pStyle w:val="null3"/>
        <w:ind w:firstLine="420"/>
        <w:jc w:val="left"/>
      </w:pPr>
      <w:r>
        <w:rPr>
          <w:rFonts w:ascii="仿宋_GB2312" w:hAnsi="仿宋_GB2312" w:cs="仿宋_GB2312" w:eastAsia="仿宋_GB2312"/>
          <w:sz w:val="21"/>
        </w:rPr>
        <w:t>肉皮：脆，质量均匀为好，反之则为次之，如已发霉，并有哈刺味，即已变质；作为干肉皮，无论什么部位，体表洁净无毛，白亮无残余肥膘，无虫蛀、干爽，敲击时响声清；</w:t>
      </w:r>
    </w:p>
    <w:p>
      <w:pPr>
        <w:pStyle w:val="null3"/>
        <w:ind w:firstLine="420"/>
        <w:jc w:val="left"/>
      </w:pPr>
      <w:r>
        <w:rPr>
          <w:rFonts w:ascii="仿宋_GB2312" w:hAnsi="仿宋_GB2312" w:cs="仿宋_GB2312" w:eastAsia="仿宋_GB2312"/>
          <w:sz w:val="21"/>
        </w:rPr>
        <w:t>玉兰片：玉兰片以色泽黄白、洁净、肉厚、纤维少、节较密，体长不超过10—17cm的为最好，肉蒲节疏，纤维多而粗老的质量较差；</w:t>
      </w:r>
    </w:p>
    <w:p>
      <w:pPr>
        <w:pStyle w:val="null3"/>
        <w:ind w:firstLine="420"/>
        <w:jc w:val="left"/>
      </w:pPr>
      <w:r>
        <w:rPr>
          <w:rFonts w:ascii="仿宋_GB2312" w:hAnsi="仿宋_GB2312" w:cs="仿宋_GB2312" w:eastAsia="仿宋_GB2312"/>
          <w:sz w:val="21"/>
        </w:rPr>
        <w:t>黄花菜：又名金针菜；干燥，有清香味，菜色黄亮，身条长而粗壮，条杆粗细均匀者为佳；</w:t>
      </w:r>
    </w:p>
    <w:p>
      <w:pPr>
        <w:pStyle w:val="null3"/>
        <w:ind w:firstLine="420"/>
        <w:jc w:val="left"/>
      </w:pPr>
      <w:r>
        <w:rPr>
          <w:rFonts w:ascii="仿宋_GB2312" w:hAnsi="仿宋_GB2312" w:cs="仿宋_GB2312" w:eastAsia="仿宋_GB2312"/>
          <w:sz w:val="21"/>
        </w:rPr>
        <w:t>黑木耳：黑木耳的质量一般以条形大而完整，耳瓣舒展少卷曲，内厚黑，富于光泽，体干不霉，无杂质和碎者为优，反之则差；</w:t>
      </w:r>
    </w:p>
    <w:p>
      <w:pPr>
        <w:pStyle w:val="null3"/>
        <w:ind w:firstLine="420"/>
        <w:jc w:val="left"/>
      </w:pPr>
      <w:r>
        <w:rPr>
          <w:rFonts w:ascii="仿宋_GB2312" w:hAnsi="仿宋_GB2312" w:cs="仿宋_GB2312" w:eastAsia="仿宋_GB2312"/>
          <w:sz w:val="21"/>
        </w:rPr>
        <w:t>银耳：银耳又称白木耳，以朵大、色洁白、有光泽、无杂质、根小、干度足、完整者为佳品，朵小、色黄、根大、无光泽、散碎者次之；黄黑色者质量最次，依上述标准可将银耳分为上中下三等。质量好的银耳，根部易酥烂，食之柔软，质量次则概况大而发硬；</w:t>
      </w:r>
    </w:p>
    <w:p>
      <w:pPr>
        <w:pStyle w:val="null3"/>
        <w:ind w:firstLine="420"/>
        <w:jc w:val="left"/>
      </w:pPr>
      <w:r>
        <w:rPr>
          <w:rFonts w:ascii="仿宋_GB2312" w:hAnsi="仿宋_GB2312" w:cs="仿宋_GB2312" w:eastAsia="仿宋_GB2312"/>
          <w:sz w:val="21"/>
        </w:rPr>
        <w:t>香菇：根据采收季节和形状不同，香菇又分为花菇、厚菇、薄菇和菇丁四类，其中以花菇质量最好，厚菇次之，薄菇更差，菇丁质量最差；花菇：朵小柄短，呈半球状，菇伞顶面有似菊花似的白色裂纹、肉厚、菌盖色泽淡黑，菇底褶，通过加工呈淡黄色、身干、质嫩、有芳香气味者为质好好香菇；厚菇：形状如伞，顶面无花纹，呈黑色并略有光泽、质嫩、肉厚、朵稍大、质量稍次；薄菇：形状扁平、开伞、朵大、肉薄、菌盖表面浅褐色，菌褐白色，菌柄稍高，浅咖啡色，基部稍带红色或红褐色，质量比花菇厚，菇差，味淡；菇丁：是指未充分发育的香菇，个小直径在2cm以下，味淡质差。</w:t>
      </w:r>
    </w:p>
    <w:p>
      <w:pPr>
        <w:pStyle w:val="null3"/>
        <w:ind w:firstLine="420"/>
        <w:jc w:val="left"/>
      </w:pPr>
      <w:r>
        <w:rPr>
          <w:rFonts w:ascii="仿宋_GB2312" w:hAnsi="仿宋_GB2312" w:cs="仿宋_GB2312" w:eastAsia="仿宋_GB2312"/>
          <w:sz w:val="21"/>
        </w:rPr>
        <w:t>腐竹：腐竹又名豆腐皮和油皮，有一、二、三级品之分。一级品：色泽黄亮、干燥筋韧、耐贮、无碎块。二级品：颜色较一级品灰黄，干燥无碎块。三级品：颜色更灰黄、无光泽、易碎、筋韧性差。</w:t>
      </w:r>
    </w:p>
    <w:p>
      <w:pPr>
        <w:pStyle w:val="null3"/>
        <w:ind w:firstLine="420"/>
        <w:jc w:val="left"/>
      </w:pPr>
      <w:r>
        <w:rPr>
          <w:rFonts w:ascii="仿宋_GB2312" w:hAnsi="仿宋_GB2312" w:cs="仿宋_GB2312" w:eastAsia="仿宋_GB2312"/>
          <w:sz w:val="21"/>
        </w:rPr>
        <w:t>粉丝：质量好的粉丝，粉条细长，白净，晶莹透明、丝条均匀、整齐、干燥、不易手折断、无斑点、黑迹、无霉变、有粉丝特有的光泽。</w:t>
      </w:r>
    </w:p>
    <w:p>
      <w:pPr>
        <w:pStyle w:val="null3"/>
        <w:ind w:firstLine="420"/>
        <w:jc w:val="left"/>
      </w:pPr>
      <w:r>
        <w:rPr>
          <w:rFonts w:ascii="仿宋_GB2312" w:hAnsi="仿宋_GB2312" w:cs="仿宋_GB2312" w:eastAsia="仿宋_GB2312"/>
          <w:sz w:val="21"/>
        </w:rPr>
        <w:t>干贝：上等干贝粒大完整、黄色干燥、肉质饱满、肉丝清晰，粗且有特殊香气。粒小、碎破、色淡无光泽者较次、破碎、发黑发霉的为变质品。</w:t>
      </w:r>
    </w:p>
    <w:p>
      <w:pPr>
        <w:pStyle w:val="null3"/>
        <w:ind w:firstLine="420"/>
        <w:jc w:val="left"/>
      </w:pPr>
      <w:r>
        <w:rPr>
          <w:rFonts w:ascii="仿宋_GB2312" w:hAnsi="仿宋_GB2312" w:cs="仿宋_GB2312" w:eastAsia="仿宋_GB2312"/>
          <w:sz w:val="21"/>
        </w:rPr>
        <w:t>鱿鱼：市场上常见的鱿鱼有椭圆形和长方形，选购时应注意：体干、体形完整，光亮洁净、淡粉红色、片大头小、肉厚者为优。体型部分卷曲，尾部和背部红中透暗，两侧有微红点，体小而宽，肉薄者为次品。</w:t>
      </w:r>
    </w:p>
    <w:p>
      <w:pPr>
        <w:pStyle w:val="null3"/>
        <w:ind w:firstLine="420"/>
        <w:jc w:val="left"/>
      </w:pPr>
      <w:r>
        <w:rPr>
          <w:rFonts w:ascii="仿宋_GB2312" w:hAnsi="仿宋_GB2312" w:cs="仿宋_GB2312" w:eastAsia="仿宋_GB2312"/>
          <w:sz w:val="21"/>
        </w:rPr>
        <w:t>紫菜：紫菜属海产红藻类植物，因鲜紫菜叶较宽大，经干制成长方块形，散片状卷筒形柔嫩微脆、叶薄、色紫清香鲜美的为品质优。</w:t>
      </w:r>
    </w:p>
    <w:p>
      <w:pPr>
        <w:pStyle w:val="null3"/>
        <w:ind w:firstLine="422"/>
        <w:jc w:val="left"/>
      </w:pPr>
      <w:r>
        <w:rPr>
          <w:rFonts w:ascii="仿宋_GB2312" w:hAnsi="仿宋_GB2312" w:cs="仿宋_GB2312" w:eastAsia="仿宋_GB2312"/>
          <w:sz w:val="21"/>
          <w:b/>
        </w:rPr>
        <w:t>三、采购项目商务要求</w:t>
      </w:r>
    </w:p>
    <w:p>
      <w:pPr>
        <w:pStyle w:val="null3"/>
        <w:ind w:firstLine="422"/>
        <w:jc w:val="left"/>
      </w:pPr>
      <w:r>
        <w:rPr>
          <w:rFonts w:ascii="仿宋_GB2312" w:hAnsi="仿宋_GB2312" w:cs="仿宋_GB2312" w:eastAsia="仿宋_GB2312"/>
          <w:sz w:val="21"/>
          <w:b/>
        </w:rPr>
        <w:t>（一）配送地点：</w:t>
      </w:r>
      <w:r>
        <w:rPr>
          <w:rFonts w:ascii="仿宋_GB2312" w:hAnsi="仿宋_GB2312" w:cs="仿宋_GB2312" w:eastAsia="仿宋_GB2312"/>
          <w:sz w:val="21"/>
        </w:rPr>
        <w:t>国家税务总局</w:t>
      </w:r>
      <w:r>
        <w:rPr>
          <w:rFonts w:ascii="仿宋_GB2312" w:hAnsi="仿宋_GB2312" w:cs="仿宋_GB2312" w:eastAsia="仿宋_GB2312"/>
          <w:sz w:val="21"/>
        </w:rPr>
        <w:t>乳源瑶族自治县税务局鹰峰东路办公区食堂、桂头分局办公区食堂。</w:t>
      </w:r>
    </w:p>
    <w:p>
      <w:pPr>
        <w:pStyle w:val="null3"/>
        <w:ind w:firstLine="422"/>
        <w:jc w:val="left"/>
      </w:pPr>
      <w:r>
        <w:rPr>
          <w:rFonts w:ascii="仿宋_GB2312" w:hAnsi="仿宋_GB2312" w:cs="仿宋_GB2312" w:eastAsia="仿宋_GB2312"/>
          <w:sz w:val="21"/>
          <w:b/>
        </w:rPr>
        <w:t>（二）服务期限：</w:t>
      </w:r>
      <w:r>
        <w:rPr>
          <w:rFonts w:ascii="仿宋_GB2312" w:hAnsi="仿宋_GB2312" w:cs="仿宋_GB2312" w:eastAsia="仿宋_GB2312"/>
          <w:sz w:val="21"/>
        </w:rPr>
        <w:t>服务期为202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月1日到202</w:t>
      </w:r>
      <w:r>
        <w:rPr>
          <w:rFonts w:ascii="仿宋_GB2312" w:hAnsi="仿宋_GB2312" w:cs="仿宋_GB2312" w:eastAsia="仿宋_GB2312"/>
          <w:sz w:val="21"/>
        </w:rPr>
        <w:t>6</w:t>
      </w:r>
      <w:r>
        <w:rPr>
          <w:rFonts w:ascii="仿宋_GB2312" w:hAnsi="仿宋_GB2312" w:cs="仿宋_GB2312" w:eastAsia="仿宋_GB2312"/>
          <w:sz w:val="21"/>
        </w:rPr>
        <w:t>年1</w:t>
      </w:r>
      <w:r>
        <w:rPr>
          <w:rFonts w:ascii="仿宋_GB2312" w:hAnsi="仿宋_GB2312" w:cs="仿宋_GB2312" w:eastAsia="仿宋_GB2312"/>
          <w:sz w:val="21"/>
        </w:rPr>
        <w:t>2</w:t>
      </w:r>
      <w:r>
        <w:rPr>
          <w:rFonts w:ascii="仿宋_GB2312" w:hAnsi="仿宋_GB2312" w:cs="仿宋_GB2312" w:eastAsia="仿宋_GB2312"/>
          <w:sz w:val="21"/>
        </w:rPr>
        <w:t>月31日，如遇采购人食堂社会化外包等不确定因素需要提前终止合同的，采购人提前一个月告知中标人，可以终止合同。质保期内，非采购人人为原因而出现的产品质量问题，由中标人负责包换或包退，并承担因此而产生的一切费用。</w:t>
      </w:r>
    </w:p>
    <w:p>
      <w:pPr>
        <w:pStyle w:val="null3"/>
        <w:ind w:firstLine="422"/>
        <w:jc w:val="left"/>
      </w:pPr>
      <w:r>
        <w:rPr>
          <w:rFonts w:ascii="仿宋_GB2312" w:hAnsi="仿宋_GB2312" w:cs="仿宋_GB2312" w:eastAsia="仿宋_GB2312"/>
          <w:sz w:val="21"/>
          <w:b/>
        </w:rPr>
        <w:t>（三）报价方式：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中标人应每月向采购人提供一次货物食品价目表，每月双方定价一次，原则上每月25日（节假日相应后延至节假日后的第一个工作日）商讨确定下一周期各项物料的供货价格。配送价格参考韶关市农业农村局公布的全市农贸市场相应类别产品（如有未公布产品，则以采购人地址周边5公里以内，不少于三家超市或市场同类产品的平均价）上月与本月平均售价的涨幅或跌幅核算价格为基准，按中标人中标折扣率计算，据实结算。计算当月价格涨幅或者跌幅数据以结算周期第一天韶关市农业农村局公布的价格为准，如果当天未公布价格的，则顺延至下一天价格为准。</w:t>
      </w:r>
    </w:p>
    <w:p>
      <w:pPr>
        <w:pStyle w:val="null3"/>
        <w:ind w:firstLine="420"/>
        <w:jc w:val="left"/>
      </w:pPr>
      <w:r>
        <w:rPr>
          <w:rFonts w:ascii="仿宋_GB2312" w:hAnsi="仿宋_GB2312" w:cs="仿宋_GB2312" w:eastAsia="仿宋_GB2312"/>
          <w:sz w:val="21"/>
        </w:rPr>
        <w:t>冻品类、豆制品类、熟食类、早餐糕点类、粮油类、干货与其他、日杂类、饮料奶制品类、糖果类价格计算周期为六个月。合同期内价格由采购部门与中标人共同组成3人或以上单数的询价小组进行市场价格调</w:t>
      </w:r>
      <w:r>
        <w:rPr>
          <w:rFonts w:ascii="仿宋_GB2312" w:hAnsi="仿宋_GB2312" w:cs="仿宋_GB2312" w:eastAsia="仿宋_GB2312"/>
          <w:sz w:val="21"/>
        </w:rPr>
        <w:t>査</w:t>
      </w:r>
      <w:r>
        <w:rPr>
          <w:rFonts w:ascii="仿宋_GB2312" w:hAnsi="仿宋_GB2312" w:cs="仿宋_GB2312" w:eastAsia="仿宋_GB2312"/>
          <w:sz w:val="21"/>
        </w:rPr>
        <w:t>，以市场调查价格为基准，按中标人投标报价折扣率计算实际价格进行结算。</w:t>
      </w:r>
    </w:p>
    <w:p>
      <w:pPr>
        <w:pStyle w:val="null3"/>
        <w:ind w:firstLine="420"/>
        <w:jc w:val="left"/>
      </w:pPr>
      <w:r>
        <w:rPr>
          <w:rFonts w:ascii="仿宋_GB2312" w:hAnsi="仿宋_GB2312" w:cs="仿宋_GB2312" w:eastAsia="仿宋_GB2312"/>
          <w:sz w:val="21"/>
        </w:rPr>
        <w:t>水果类价格以当月市场价格为基准，按中标人中标折扣率计算，据实结算。</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投标人应承诺及时提供用户需求书所列的目录品种，投标人可以适当增加品种及相应报价（仅作为商务参考，不作评分）。该增加品种在采购人有采购需求时并经审批后可列入采购范围，采购价格以双方协商解决。</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、供货价格须包含税费、采购代理服务费、货物采购、包装、运输、装卸、搬运、不合格货物的退换费用以及合同实施过程中的可预见及不可预见费用。</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、结算方式，结算价=实际采购量×结算单价。</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、投标人所报的投标折扣率在合同执行期间不作改变。</w:t>
      </w:r>
    </w:p>
    <w:p>
      <w:pPr>
        <w:pStyle w:val="null3"/>
        <w:ind w:firstLine="422"/>
        <w:jc w:val="left"/>
      </w:pPr>
      <w:r>
        <w:rPr>
          <w:rFonts w:ascii="仿宋_GB2312" w:hAnsi="仿宋_GB2312" w:cs="仿宋_GB2312" w:eastAsia="仿宋_GB2312"/>
          <w:sz w:val="21"/>
          <w:b/>
        </w:rPr>
        <w:t>（四）送货、订货及验收方式：</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、检验流程</w:t>
      </w:r>
    </w:p>
    <w:p>
      <w:pPr>
        <w:pStyle w:val="null3"/>
        <w:ind w:firstLine="420"/>
        <w:jc w:val="left"/>
      </w:pPr>
      <w:r>
        <w:rPr>
          <w:rFonts w:ascii="仿宋_GB2312" w:hAnsi="仿宋_GB2312" w:cs="仿宋_GB2312" w:eastAsia="仿宋_GB2312"/>
          <w:sz w:val="21"/>
        </w:rPr>
        <w:t>一是要做好卸货前的检查。验收人员卸货前应对场地和验收设备做好准备，并对商品的外观质量进行初步了解。二是应采取当场验收的方式，验收人须认真检验的质量要求，按索证→检查→过磅→入库的程序完成验收；三是须进行抽查验收，抽查样本数视实际情况而定，一般不超过10%。所有物资在开箱时必须完好，无破损，配置与装箱单相符，数量、质量不低于招标要求。</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拆箱后，验收工作人员应比较相关文件，以确保品种符合要求。如确定有所差异，应即刻通知送货人员。如发现有损坏的情况，应在相关单据上记录所有损坏情况。建议对货物损坏情况进行拍照并存档。对于验收的全部信息数据，采购人的验收人员应和中标人一起确认，并保留双方签字单据。</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、退（补）换货</w:t>
      </w:r>
    </w:p>
    <w:p>
      <w:pPr>
        <w:pStyle w:val="null3"/>
        <w:ind w:firstLine="420"/>
        <w:jc w:val="left"/>
      </w:pPr>
      <w:r>
        <w:rPr>
          <w:rFonts w:ascii="仿宋_GB2312" w:hAnsi="仿宋_GB2312" w:cs="仿宋_GB2312" w:eastAsia="仿宋_GB2312"/>
          <w:sz w:val="21"/>
        </w:rPr>
        <w:t>退（补）换货流程对不符合采购要求的由验收人员提出清退，退货前应实行留样备案并做好登记，由双方共同签名确认，如双方对质量争议可送国家质监部门检测，如检测结果属中标人的责任，相关检测费用由中标人支付。对缺斤短两（或含水量超标）的应按实际重量扣减，并记录下来，作为日常考核依据。出现退（补）换货情况，应及时报告。在退货过程中，对有碍公共卫生安全的，应按国家有关规定处理或进行协议销毁，而不是退货给供应商。</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、验收记录每次采购的都要登记记录，注明名称、数量等事项并在采购登记记录上签明意见和验收人的名字及日期。</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、配送产品应做到“来源可追溯、去向可查证”，中标人要严格执行“溯源标准”。</w:t>
      </w:r>
    </w:p>
    <w:p>
      <w:pPr>
        <w:pStyle w:val="null3"/>
        <w:ind w:firstLine="422"/>
        <w:jc w:val="left"/>
      </w:pPr>
      <w:r>
        <w:rPr>
          <w:rFonts w:ascii="仿宋_GB2312" w:hAnsi="仿宋_GB2312" w:cs="仿宋_GB2312" w:eastAsia="仿宋_GB2312"/>
          <w:sz w:val="21"/>
          <w:b/>
        </w:rPr>
        <w:t>（五）付款方式</w:t>
      </w:r>
    </w:p>
    <w:p>
      <w:pPr>
        <w:pStyle w:val="null3"/>
        <w:ind w:firstLine="420"/>
        <w:jc w:val="left"/>
      </w:pPr>
      <w:r>
        <w:rPr>
          <w:rFonts w:ascii="仿宋_GB2312" w:hAnsi="仿宋_GB2312" w:cs="仿宋_GB2312" w:eastAsia="仿宋_GB2312"/>
          <w:sz w:val="21"/>
        </w:rPr>
        <w:t>（1）配送服务费按月结算，在办理付款手续之前双方须对供应货物的品种、数量、单价、金额等进行统计，并核实无误。结算时，双方核对无误后，由采购人依据相关的财政支付程序向中标人付款。</w:t>
      </w:r>
    </w:p>
    <w:p>
      <w:pPr>
        <w:pStyle w:val="null3"/>
        <w:ind w:firstLine="420"/>
        <w:jc w:val="left"/>
      </w:pPr>
      <w:r>
        <w:rPr>
          <w:rFonts w:ascii="仿宋_GB2312" w:hAnsi="仿宋_GB2312" w:cs="仿宋_GB2312" w:eastAsia="仿宋_GB2312"/>
          <w:sz w:val="21"/>
        </w:rPr>
        <w:t>（2）中标人在完成当月供货订单后，于次月10日前凭等额增值税普通发票向采购人申请付款，采购人收到发票后在10个工作日内将资金支付到合同约定的供应商账户。</w:t>
      </w:r>
    </w:p>
    <w:p>
      <w:pPr>
        <w:pStyle w:val="null3"/>
        <w:ind w:firstLine="420"/>
        <w:jc w:val="left"/>
      </w:pPr>
      <w:r>
        <w:rPr>
          <w:rFonts w:ascii="仿宋_GB2312" w:hAnsi="仿宋_GB2312" w:cs="仿宋_GB2312" w:eastAsia="仿宋_GB2312"/>
          <w:sz w:val="21"/>
        </w:rPr>
        <w:t>（3）月供货清单（加盖采购人公章）。</w:t>
      </w:r>
    </w:p>
    <w:p>
      <w:pPr>
        <w:pStyle w:val="null3"/>
        <w:ind w:firstLine="420"/>
        <w:jc w:val="left"/>
      </w:pPr>
      <w:r>
        <w:rPr>
          <w:rFonts w:ascii="仿宋_GB2312" w:hAnsi="仿宋_GB2312" w:cs="仿宋_GB2312" w:eastAsia="仿宋_GB2312"/>
          <w:sz w:val="21"/>
        </w:rPr>
        <w:t>（4）付款方式：银行转账。</w:t>
      </w:r>
    </w:p>
    <w:p>
      <w:pPr>
        <w:pStyle w:val="null3"/>
        <w:ind w:firstLine="422"/>
        <w:jc w:val="left"/>
      </w:pPr>
      <w:r>
        <w:rPr>
          <w:rFonts w:ascii="仿宋_GB2312" w:hAnsi="仿宋_GB2312" w:cs="仿宋_GB2312" w:eastAsia="仿宋_GB2312"/>
          <w:sz w:val="21"/>
          <w:b/>
        </w:rPr>
        <w:t>（六）保密条款</w:t>
      </w:r>
    </w:p>
    <w:p>
      <w:pPr>
        <w:pStyle w:val="null3"/>
        <w:jc w:val="left"/>
      </w:pPr>
      <w:r>
        <w:rPr>
          <w:rFonts w:ascii="仿宋_GB2312" w:hAnsi="仿宋_GB2312" w:cs="仿宋_GB2312" w:eastAsia="仿宋_GB2312"/>
          <w:sz w:val="21"/>
        </w:rPr>
        <w:t>中标人在实施货物供货期间，不得将供货的实际数量及供货地点泄露给其他企业或者个人。如因泄露信息造成不良后果的，一切相关责任由中标人承担。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国家税务总局乳源瑶族自治县税务局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报价折扣率不超过100%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（1）纸质响应文件副本1份。</w:t>
            </w:r>
          </w:p>
          <w:p>
            <w:pPr>
              <w:pStyle w:val="null3"/>
              <w:jc w:val="left"/>
            </w:pPr>
            <w:r>
              <w:rPr>
                <w:rFonts w:ascii="仿宋_GB2312" w:hAnsi="仿宋_GB2312" w:cs="仿宋_GB2312" w:eastAsia="仿宋_GB2312"/>
              </w:rPr>
              <w:t>纸质响应文件副本应与电子响应文件一致（递交的纸质文件需密封完好，注明“副本”字样。如果电子响应文件与纸质副本不符，应以电子响应文件为准）。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rPr>
        <w:t>北京市西城区月坛北小街13号中船宾馆北楼四层8401室、8403室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rPr>
        <w:t>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 a.经会计师事务所审计的2023年度财务状况报告；b.同时提供①基本开户行出具的资信证明，②《基本存款账号信息》或《开户许可证》。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供应商必须满足以下情况之一</w:t>
            </w:r>
          </w:p>
        </w:tc>
        <w:tc>
          <w:tcPr>
            <w:tcW w:type="dxa" w:w="4984"/>
          </w:tcPr>
          <w:p>
            <w:pPr>
              <w:pStyle w:val="null3"/>
              <w:jc w:val="left"/>
            </w:pPr>
            <w:r>
              <w:rPr>
                <w:rFonts w:ascii="仿宋_GB2312" w:hAnsi="仿宋_GB2312" w:cs="仿宋_GB2312" w:eastAsia="仿宋_GB2312"/>
              </w:rPr>
              <w:t>①具有有效的《食品经营许可证》，投标时提供证书复印件。 ②具有有效的《食品药品经营许可证》（许可须与食品相关），投标时提供证书复印件。</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本项目属于专门面向小微企业采购的项目。供应商须为符合本项目采购标的对应行业（批发业）划分标准的小微企业（监狱企业、残疾人福利单位视同小型、微型企业）。 注1：小微企业以供应商填写的《中小企业声明函（服务）》（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投标（报价）折扣率未超过100%。</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配送服务方案</w:t>
            </w:r>
          </w:p>
        </w:tc>
        <w:tc>
          <w:tcPr>
            <w:tcW w:type="dxa" w:w="4614"/>
          </w:tcPr>
          <w:p>
            <w:pPr>
              <w:pStyle w:val="null3"/>
              <w:jc w:val="left"/>
            </w:pPr>
            <w:r>
              <w:rPr>
                <w:rFonts w:ascii="仿宋_GB2312" w:hAnsi="仿宋_GB2312" w:cs="仿宋_GB2312" w:eastAsia="仿宋_GB2312"/>
              </w:rPr>
              <w:t>对投标人提供的配送服务方案（包括但不限于采购需求“（二）配送要求”相关要求）进行评审： 1.方案完全满足并优于采购需求，得10分； 2.方案完全满足采购需求，得6分； 3.方案不能完全满足采购需求，得2分； 4.未提供的不得分。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食品质量及安全保证方案</w:t>
            </w:r>
          </w:p>
        </w:tc>
        <w:tc>
          <w:tcPr>
            <w:tcW w:type="dxa" w:w="4614"/>
          </w:tcPr>
          <w:p>
            <w:pPr>
              <w:pStyle w:val="null3"/>
              <w:jc w:val="left"/>
            </w:pPr>
            <w:r>
              <w:rPr>
                <w:rFonts w:ascii="仿宋_GB2312" w:hAnsi="仿宋_GB2312" w:cs="仿宋_GB2312" w:eastAsia="仿宋_GB2312"/>
              </w:rPr>
              <w:t>对投标人提供的食品质量安全保证方案（包括但不限于采购需求“（三）食品质量及安全保障措施”相关要求）进行评审： 1.方案完全满足并优于采购需求，得10分； 2.方案完全满足采购需求，得6分； 3.方案不能完全满足采购需求，得2分； 4.未提供的不得分。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突发事件应急处理方案</w:t>
            </w:r>
          </w:p>
        </w:tc>
        <w:tc>
          <w:tcPr>
            <w:tcW w:type="dxa" w:w="4614"/>
          </w:tcPr>
          <w:p>
            <w:pPr>
              <w:pStyle w:val="null3"/>
              <w:jc w:val="left"/>
            </w:pPr>
            <w:r>
              <w:rPr>
                <w:rFonts w:ascii="仿宋_GB2312" w:hAnsi="仿宋_GB2312" w:cs="仿宋_GB2312" w:eastAsia="仿宋_GB2312"/>
              </w:rPr>
              <w:t>对投标人提供的应急方案（包括但不限于采购需求书“（四）突发事件应急处理”相关要求）进行评审： 1.方案完全满足并优于采购需求，得10分； 2.方案完全满足采购需求，得6分； 3.方案不能完全满足采购需求，得2分； 4.未提供的不得分。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产品标准响应</w:t>
            </w:r>
          </w:p>
        </w:tc>
        <w:tc>
          <w:tcPr>
            <w:tcW w:type="dxa" w:w="4614"/>
          </w:tcPr>
          <w:p>
            <w:pPr>
              <w:pStyle w:val="null3"/>
              <w:jc w:val="left"/>
            </w:pPr>
            <w:r>
              <w:rPr>
                <w:rFonts w:ascii="仿宋_GB2312" w:hAnsi="仿宋_GB2312" w:cs="仿宋_GB2312" w:eastAsia="仿宋_GB2312"/>
              </w:rPr>
              <w:t>对投标人提供的退换货方案（包括但不限于采购需求书“（五）食材要求及标准”相关要求）进行评审： 1.方案完全满足并优于采购需求，得10分； 2.方案完全满足采购需求，得6分； 3.方案不能完全满足采购需求，得2分； 4.未提供的不得分。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每提供一个有效期内的证书得3分，本项最高6分。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响应能力</w:t>
            </w:r>
          </w:p>
        </w:tc>
        <w:tc>
          <w:tcPr>
            <w:tcW w:type="dxa" w:w="4614"/>
          </w:tcPr>
          <w:p>
            <w:pPr>
              <w:pStyle w:val="null3"/>
              <w:jc w:val="left"/>
            </w:pPr>
            <w:r>
              <w:rPr>
                <w:rFonts w:ascii="仿宋_GB2312" w:hAnsi="仿宋_GB2312" w:cs="仿宋_GB2312" w:eastAsia="仿宋_GB2312"/>
              </w:rPr>
              <w:t>投标人承诺在接到采购人通知后，10分钟内进行响应，60分钟内到达现场，每满足一处实施点的，得4分，最高8分。 注：上述的“内”均含本数。 投标时提供承诺，可参照“响应文件格式”中《承诺函》格式，承诺函中需明确实施地点。 实施点为：国家税务总局乳源瑶族自治县税务局鹰峰东路办公区食堂、桂头分局办公区食堂。</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同类项目业绩</w:t>
            </w:r>
          </w:p>
        </w:tc>
        <w:tc>
          <w:tcPr>
            <w:tcW w:type="dxa" w:w="4614"/>
          </w:tcPr>
          <w:p>
            <w:pPr>
              <w:pStyle w:val="null3"/>
              <w:jc w:val="left"/>
            </w:pPr>
            <w:r>
              <w:rPr>
                <w:rFonts w:ascii="仿宋_GB2312" w:hAnsi="仿宋_GB2312" w:cs="仿宋_GB2312" w:eastAsia="仿宋_GB2312"/>
              </w:rPr>
              <w:t>根据投标人自2021年1月1日以来（以合同时间为准）具有食材配送项目业绩进行评审，每提供1个得1分，该项最高得5分。 提供合同复印件并加盖投标人公章。</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拟投入本项目人员情况</w:t>
            </w:r>
          </w:p>
        </w:tc>
        <w:tc>
          <w:tcPr>
            <w:tcW w:type="dxa" w:w="4614"/>
          </w:tcPr>
          <w:p>
            <w:pPr>
              <w:pStyle w:val="null3"/>
              <w:jc w:val="left"/>
            </w:pPr>
            <w:r>
              <w:rPr>
                <w:rFonts w:ascii="仿宋_GB2312" w:hAnsi="仿宋_GB2312" w:cs="仿宋_GB2312" w:eastAsia="仿宋_GB2312"/>
              </w:rPr>
              <w:t>根据投标人拟派本项目的人员情况进行评审： 投标供应商为本项目拟派出人员（含项目负责人）：每派一人得2分，本项最高得6分。 同时提供：（1）上述人员名单；（2）上述人员2024年1月1日以来任意一个月由投标人缴纳社保（需至少体现养老保险）证明材料复印件，并加盖投标人公章。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1、投标人已购买有效期内的食品安全责任险的，得6分；如保险有效期未覆盖本项目服务期的，需另外提供承诺函，承诺续购至本项目合同结束，否则不得分。 2、投标人能承诺合同签订后服务期开始前提供投保食品安全责任险的，得6分。 备注：投标人满足上述1、2项任意一项即可，同时满足的不重复计分。本项最高得6分，需提供保险公司出具的保险单复印件，或提供满足要求的承诺函；不提供或无法认定的不得分。</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运输能力</w:t>
            </w:r>
          </w:p>
        </w:tc>
        <w:tc>
          <w:tcPr>
            <w:tcW w:type="dxa" w:w="4614"/>
          </w:tcPr>
          <w:p>
            <w:pPr>
              <w:pStyle w:val="null3"/>
              <w:jc w:val="left"/>
            </w:pPr>
            <w:r>
              <w:rPr>
                <w:rFonts w:ascii="仿宋_GB2312" w:hAnsi="仿宋_GB2312" w:cs="仿宋_GB2312" w:eastAsia="仿宋_GB2312"/>
              </w:rPr>
              <w:t>投标人拟对本项目投入的运输车辆： 每有一个实施点投入一辆或以上运输车辆得3.5分，最高得7分。 备注： 1、自有车辆：提供车身照片及有效期内的行驶证复印件及购车发票复印件，缺一不得分； 2、租赁车辆：提供车身照片及有效期内的行驶证复印件，并同时提供覆盖本项目服务期（2025年1月1日到2026年12月31日）的租赁合同复印件，如租赁期未覆盖本项目合同期，需另外提供租赁期结束后续租至本项目合同结束的相关承诺（投标时提交承诺，可参照“格式”中《承诺函》格式），否则不得分。</w:t>
            </w:r>
          </w:p>
        </w:tc>
        <w:tc>
          <w:tcPr>
            <w:tcW w:type="dxa" w:w="923"/>
          </w:tcPr>
          <w:p>
            <w:pPr>
              <w:pStyle w:val="null3"/>
              <w:jc w:val="right"/>
            </w:pPr>
            <w:r>
              <w:rPr>
                <w:rFonts w:ascii="仿宋_GB2312" w:hAnsi="仿宋_GB2312" w:cs="仿宋_GB2312" w:eastAsia="仿宋_GB2312"/>
              </w:rPr>
              <w:t>7.00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根据采购需求“总体要求”相关要求，投标人需提供2024年以来由国家认证认可的第三方检测机构出具的检测合格的检测报告复印件： （1）蔬菜类（检测项目应包含但不限于：甲胺磷、敌敌畏、六六六氧乐果、铅）； （2）肉类（检测项目应包含但不限于：蔡啶酸、莱克多巴胺、洛硝哒唑； （3）禽类（检测项目应包含但不限于：氯霉素、地美硝唑、氟甲喹）； （4）蛋类（检测项目须包含但不限于：苏丹红、恩诺沙星、氟苯尼考、大肠菌群） （5）大米类（检测项目应包含但不限于：黄曲霉毒素b1）； （6）食用油（检测项目应包含但不限于：过氧化值、酸价）。 备注：上述6类食材，每提供一类食材的检测报告复印件得2分，最高得12分。检测报告应覆盖以上检测项，检测项目不齐全或检测结果不合格的，对应项不得分。同一类食材提供多份检测报告的，检测项可以合并统计，但只计取一次分值。 如属外文译音的检测项目，译音字不同但发音相同或相似的，为同一检测项目。同一检测项目，因使用别名导致与上述检测项目名称对应不上的，供应商应提供书面说明。</w:t>
            </w:r>
          </w:p>
        </w:tc>
        <w:tc>
          <w:tcPr>
            <w:tcW w:type="dxa" w:w="923"/>
          </w:tcPr>
          <w:p>
            <w:pPr>
              <w:pStyle w:val="null3"/>
              <w:jc w:val="right"/>
            </w:pPr>
            <w:r>
              <w:rPr>
                <w:rFonts w:ascii="仿宋_GB2312" w:hAnsi="仿宋_GB2312" w:cs="仿宋_GB2312" w:eastAsia="仿宋_GB2312"/>
              </w:rPr>
              <w:t>12.00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10 分。因落实政府采购政策进行价格调整的，以调整后的价格计算评标基准价和投标报价。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1"/>
          <w:b/>
        </w:rPr>
        <w:t>甲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b/>
        </w:rPr>
        <w:t>乙　　方：</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电　　话：</w:t>
      </w:r>
      <w:r>
        <w:rPr>
          <w:rFonts w:ascii="仿宋_GB2312" w:hAnsi="仿宋_GB2312" w:cs="仿宋_GB2312" w:eastAsia="仿宋_GB2312"/>
          <w:sz w:val="21"/>
          <w:b/>
          <w:u w:val="single"/>
        </w:rPr>
        <w:t>　　　　　　</w:t>
      </w:r>
      <w:r>
        <w:rPr>
          <w:rFonts w:ascii="仿宋_GB2312" w:hAnsi="仿宋_GB2312" w:cs="仿宋_GB2312" w:eastAsia="仿宋_GB2312"/>
          <w:sz w:val="21"/>
        </w:rPr>
        <w:t>　　传　　真：</w:t>
      </w:r>
      <w:r>
        <w:rPr>
          <w:rFonts w:ascii="仿宋_GB2312" w:hAnsi="仿宋_GB2312" w:cs="仿宋_GB2312" w:eastAsia="仿宋_GB2312"/>
          <w:sz w:val="21"/>
          <w:b/>
          <w:u w:val="single"/>
        </w:rPr>
        <w:t>　　　　　　</w:t>
      </w:r>
      <w:r>
        <w:rPr>
          <w:rFonts w:ascii="仿宋_GB2312" w:hAnsi="仿宋_GB2312" w:cs="仿宋_GB2312" w:eastAsia="仿宋_GB2312"/>
          <w:sz w:val="21"/>
        </w:rPr>
        <w:t>　　地　　址：</w:t>
      </w:r>
      <w:r>
        <w:rPr>
          <w:rFonts w:ascii="仿宋_GB2312" w:hAnsi="仿宋_GB2312" w:cs="仿宋_GB2312" w:eastAsia="仿宋_GB2312"/>
          <w:sz w:val="21"/>
          <w:b/>
          <w:u w:val="single"/>
        </w:rPr>
        <w:t>　　　　　　　　　　</w:t>
      </w:r>
    </w:p>
    <w:p>
      <w:pPr>
        <w:pStyle w:val="null3"/>
        <w:jc w:val="both"/>
      </w:pPr>
      <w:r>
        <w:rPr>
          <w:rFonts w:ascii="仿宋_GB2312" w:hAnsi="仿宋_GB2312" w:cs="仿宋_GB2312" w:eastAsia="仿宋_GB2312"/>
          <w:sz w:val="21"/>
        </w:rPr>
        <w:t>项目名称：</w:t>
      </w:r>
      <w:r>
        <w:rPr>
          <w:rFonts w:ascii="仿宋_GB2312" w:hAnsi="仿宋_GB2312" w:cs="仿宋_GB2312" w:eastAsia="仿宋_GB2312"/>
          <w:sz w:val="21"/>
          <w:u w:val="single"/>
        </w:rPr>
        <w:t>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jc w:val="both"/>
      </w:pPr>
      <w:r>
        <w:rPr>
          <w:rFonts w:ascii="仿宋_GB2312" w:hAnsi="仿宋_GB2312" w:cs="仿宋_GB2312" w:eastAsia="仿宋_GB2312"/>
          <w:sz w:val="21"/>
        </w:rPr>
        <w:t>根据</w:t>
      </w:r>
      <w:r>
        <w:rPr>
          <w:rFonts w:ascii="仿宋_GB2312" w:hAnsi="仿宋_GB2312" w:cs="仿宋_GB2312" w:eastAsia="仿宋_GB2312"/>
          <w:sz w:val="21"/>
        </w:rPr>
        <w:t>国家税务总局乳源瑶族自治县税务局</w:t>
      </w:r>
      <w:r>
        <w:rPr>
          <w:rFonts w:ascii="仿宋_GB2312" w:hAnsi="仿宋_GB2312" w:cs="仿宋_GB2312" w:eastAsia="仿宋_GB2312"/>
          <w:sz w:val="21"/>
        </w:rPr>
        <w:t>2025</w:t>
      </w:r>
      <w:r>
        <w:rPr>
          <w:rFonts w:ascii="仿宋_GB2312" w:hAnsi="仿宋_GB2312" w:cs="仿宋_GB2312" w:eastAsia="仿宋_GB2312"/>
          <w:sz w:val="21"/>
        </w:rPr>
        <w:t>至</w:t>
      </w:r>
      <w:r>
        <w:rPr>
          <w:rFonts w:ascii="仿宋_GB2312" w:hAnsi="仿宋_GB2312" w:cs="仿宋_GB2312" w:eastAsia="仿宋_GB2312"/>
          <w:sz w:val="21"/>
        </w:rPr>
        <w:t>2026</w:t>
      </w:r>
      <w:r>
        <w:rPr>
          <w:rFonts w:ascii="仿宋_GB2312" w:hAnsi="仿宋_GB2312" w:cs="仿宋_GB2312" w:eastAsia="仿宋_GB2312"/>
          <w:sz w:val="21"/>
        </w:rPr>
        <w:t>年饭堂食材配送服务</w:t>
      </w:r>
      <w:r>
        <w:rPr>
          <w:rFonts w:ascii="仿宋_GB2312" w:hAnsi="仿宋_GB2312" w:cs="仿宋_GB2312" w:eastAsia="仿宋_GB2312"/>
          <w:sz w:val="21"/>
          <w:b/>
          <w:u w:val="single"/>
        </w:rPr>
        <w:t>项目</w:t>
      </w:r>
      <w:r>
        <w:rPr>
          <w:rFonts w:ascii="仿宋_GB2312" w:hAnsi="仿宋_GB2312" w:cs="仿宋_GB2312" w:eastAsia="仿宋_GB2312"/>
          <w:sz w:val="21"/>
        </w:rPr>
        <w:t>的采购结果，按照《中华人民共和国政府采购法》、《中华人民共和国民法典》的规定，</w:t>
      </w:r>
      <w:r>
        <w:rPr>
          <w:rFonts w:ascii="仿宋_GB2312" w:hAnsi="仿宋_GB2312" w:cs="仿宋_GB2312" w:eastAsia="仿宋_GB2312"/>
          <w:sz w:val="21"/>
        </w:rPr>
        <w:t>经双方协商，</w:t>
      </w:r>
      <w:r>
        <w:rPr>
          <w:rFonts w:ascii="仿宋_GB2312" w:hAnsi="仿宋_GB2312" w:cs="仿宋_GB2312" w:eastAsia="仿宋_GB2312"/>
          <w:sz w:val="21"/>
        </w:rPr>
        <w:t>本着平等互利和诚实信用的原则，</w:t>
      </w:r>
      <w:r>
        <w:rPr>
          <w:rFonts w:ascii="仿宋_GB2312" w:hAnsi="仿宋_GB2312" w:cs="仿宋_GB2312" w:eastAsia="仿宋_GB2312"/>
          <w:sz w:val="21"/>
        </w:rPr>
        <w:t>一致同意签订本合同如下。</w:t>
      </w:r>
    </w:p>
    <w:p>
      <w:pPr>
        <w:pStyle w:val="null3"/>
        <w:ind w:firstLine="422"/>
        <w:jc w:val="both"/>
      </w:pPr>
      <w:r>
        <w:rPr>
          <w:rFonts w:ascii="仿宋_GB2312" w:hAnsi="仿宋_GB2312" w:cs="仿宋_GB2312" w:eastAsia="仿宋_GB2312"/>
          <w:sz w:val="21"/>
          <w:b/>
        </w:rPr>
        <w:t>一、采购标的、数量</w:t>
      </w:r>
    </w:p>
    <w:tbl>
      <w:tblPr>
        <w:tblW w:w="0" w:type="auto"/>
        <w:tblBorders>
          <w:top w:val="single" w:color="000000" w:sz="4"/>
          <w:left w:val="single" w:color="000000" w:sz="4"/>
          <w:bottom w:val="single" w:color="000000" w:sz="4"/>
          <w:right w:val="single" w:color="000000" w:sz="4"/>
          <w:insideH w:val="single"/>
          <w:insideV w:val="single"/>
        </w:tblBorders>
      </w:tblPr>
      <w:tblGrid>
        <w:gridCol w:w="810"/>
        <w:gridCol w:w="4590"/>
        <w:gridCol w:w="2595"/>
      </w:tblGrid>
      <w:tr>
        <w:tc>
          <w:tcPr>
            <w:tcW w:type="dxa" w:w="810"/>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21"/>
              </w:rPr>
              <w:t>序号</w:t>
            </w:r>
          </w:p>
        </w:tc>
        <w:tc>
          <w:tcPr>
            <w:tcW w:type="dxa" w:w="4590"/>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ind w:firstLine="424"/>
              <w:jc w:val="center"/>
            </w:pPr>
            <w:r>
              <w:rPr>
                <w:rFonts w:ascii="仿宋_GB2312" w:hAnsi="仿宋_GB2312" w:cs="仿宋_GB2312" w:eastAsia="仿宋_GB2312"/>
                <w:sz w:val="21"/>
              </w:rPr>
              <w:t>服务内容</w:t>
            </w:r>
          </w:p>
        </w:tc>
        <w:tc>
          <w:tcPr>
            <w:tcW w:type="dxa" w:w="259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ind w:firstLine="424"/>
              <w:jc w:val="center"/>
            </w:pPr>
            <w:r>
              <w:rPr>
                <w:rFonts w:ascii="仿宋_GB2312" w:hAnsi="仿宋_GB2312" w:cs="仿宋_GB2312" w:eastAsia="仿宋_GB2312"/>
                <w:sz w:val="21"/>
              </w:rPr>
              <w:t>数量</w:t>
            </w:r>
          </w:p>
        </w:tc>
      </w:tr>
      <w:tr>
        <w:tc>
          <w:tcPr>
            <w:tcW w:type="dxa" w:w="810"/>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both"/>
            </w:pPr>
            <w:r>
              <w:rPr>
                <w:rFonts w:ascii="仿宋_GB2312" w:hAnsi="仿宋_GB2312" w:cs="仿宋_GB2312" w:eastAsia="仿宋_GB2312"/>
                <w:sz w:val="21"/>
              </w:rPr>
              <w:t>　　1</w:t>
            </w:r>
          </w:p>
        </w:tc>
        <w:tc>
          <w:tcPr>
            <w:tcW w:type="dxa" w:w="4590"/>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ind w:firstLine="424"/>
              <w:jc w:val="center"/>
            </w:pPr>
            <w:r>
              <w:rPr>
                <w:rFonts w:ascii="仿宋_GB2312" w:hAnsi="仿宋_GB2312" w:cs="仿宋_GB2312" w:eastAsia="仿宋_GB2312"/>
                <w:sz w:val="21"/>
              </w:rPr>
              <w:t>饭堂食材配送服务</w:t>
            </w:r>
          </w:p>
        </w:tc>
        <w:tc>
          <w:tcPr>
            <w:tcW w:type="dxa" w:w="2595"/>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ind w:firstLine="424"/>
              <w:jc w:val="center"/>
            </w:pPr>
            <w:r>
              <w:rPr>
                <w:rFonts w:ascii="仿宋_GB2312" w:hAnsi="仿宋_GB2312" w:cs="仿宋_GB2312" w:eastAsia="仿宋_GB2312"/>
                <w:sz w:val="21"/>
              </w:rPr>
              <w:t>1</w:t>
            </w:r>
            <w:r>
              <w:rPr>
                <w:rFonts w:ascii="仿宋_GB2312" w:hAnsi="仿宋_GB2312" w:cs="仿宋_GB2312" w:eastAsia="仿宋_GB2312"/>
                <w:sz w:val="21"/>
              </w:rPr>
              <w:t>项</w:t>
            </w:r>
          </w:p>
        </w:tc>
      </w:tr>
    </w:tbl>
    <w:p>
      <w:pPr>
        <w:pStyle w:val="null3"/>
        <w:jc w:val="both"/>
      </w:pPr>
      <w:r>
        <w:rPr>
          <w:rFonts w:ascii="仿宋_GB2312" w:hAnsi="仿宋_GB2312" w:cs="仿宋_GB2312" w:eastAsia="仿宋_GB2312"/>
          <w:sz w:val="21"/>
          <w:b/>
        </w:rPr>
        <w:t>　　二、合同金额</w:t>
      </w:r>
    </w:p>
    <w:p>
      <w:pPr>
        <w:pStyle w:val="null3"/>
        <w:ind w:firstLine="420"/>
        <w:jc w:val="both"/>
      </w:pPr>
      <w:r>
        <w:rPr>
          <w:rFonts w:ascii="仿宋_GB2312" w:hAnsi="仿宋_GB2312" w:cs="仿宋_GB2312" w:eastAsia="仿宋_GB2312"/>
          <w:sz w:val="21"/>
        </w:rPr>
        <w:t>合同含税金额为（大写）：</w:t>
      </w:r>
      <w:r>
        <w:rPr>
          <w:rFonts w:ascii="仿宋_GB2312" w:hAnsi="仿宋_GB2312" w:cs="仿宋_GB2312" w:eastAsia="仿宋_GB2312"/>
          <w:sz w:val="21"/>
          <w:u w:val="single"/>
        </w:rPr>
        <w:t>万</w:t>
      </w:r>
      <w:r>
        <w:rPr>
          <w:rFonts w:ascii="仿宋_GB2312" w:hAnsi="仿宋_GB2312" w:cs="仿宋_GB2312" w:eastAsia="仿宋_GB2312"/>
          <w:sz w:val="21"/>
        </w:rPr>
        <w:t>元（￥元）。</w:t>
      </w:r>
    </w:p>
    <w:p>
      <w:pPr>
        <w:pStyle w:val="null3"/>
        <w:numPr>
          <w:ilvl w:val="0"/>
          <w:numId w:val="1"/>
        </w:numPr>
        <w:jc w:val="both"/>
      </w:pPr>
      <w:r>
        <w:rPr>
          <w:rFonts w:ascii="仿宋_GB2312" w:hAnsi="仿宋_GB2312" w:cs="仿宋_GB2312" w:eastAsia="仿宋_GB2312"/>
          <w:sz w:val="21"/>
          <w:b/>
        </w:rPr>
        <w:t>服务内容</w:t>
      </w:r>
    </w:p>
    <w:p>
      <w:pPr>
        <w:pStyle w:val="null3"/>
        <w:jc w:val="both"/>
      </w:pPr>
      <w:r>
        <w:rPr>
          <w:rFonts w:ascii="仿宋_GB2312" w:hAnsi="仿宋_GB2312" w:cs="仿宋_GB2312" w:eastAsia="仿宋_GB2312"/>
          <w:sz w:val="21"/>
        </w:rPr>
        <w:t>　　（一）本项目为国家税务总局乳源瑶族自治县税务局采购饭堂食材配送服务。</w:t>
      </w:r>
    </w:p>
    <w:p>
      <w:pPr>
        <w:pStyle w:val="null3"/>
        <w:jc w:val="both"/>
      </w:pPr>
      <w:r>
        <w:rPr>
          <w:rFonts w:ascii="仿宋_GB2312" w:hAnsi="仿宋_GB2312" w:cs="仿宋_GB2312" w:eastAsia="仿宋_GB2312"/>
          <w:sz w:val="21"/>
        </w:rPr>
        <w:t>　　（二）本项目所需物资按甲方需求分批供应。</w:t>
      </w:r>
    </w:p>
    <w:p>
      <w:pPr>
        <w:pStyle w:val="null3"/>
        <w:jc w:val="both"/>
      </w:pPr>
      <w:r>
        <w:rPr>
          <w:rFonts w:ascii="仿宋_GB2312" w:hAnsi="仿宋_GB2312" w:cs="仿宋_GB2312" w:eastAsia="仿宋_GB2312"/>
          <w:sz w:val="21"/>
        </w:rPr>
        <w:t>　　（三）本项目通过公开招标确定一家配送资格单位。具体配送数量以实际发生的数量为准，甲方不承诺在入围有效期内授予入围单位实际采购品类。</w:t>
      </w:r>
    </w:p>
    <w:p>
      <w:pPr>
        <w:pStyle w:val="null3"/>
        <w:jc w:val="both"/>
      </w:pPr>
      <w:r>
        <w:rPr>
          <w:rFonts w:ascii="仿宋_GB2312" w:hAnsi="仿宋_GB2312" w:cs="仿宋_GB2312" w:eastAsia="仿宋_GB2312"/>
          <w:sz w:val="21"/>
        </w:rPr>
        <w:t>　　（四）签订合同后，在实施期若入围单位的配送服务与采购文件中各配送品种质量要求不一致，或提供不合格产品或不按要求配送，或延迟配送影响正常就餐的，甲方有权终止合约，如造成责任事故的一并追究其法律责任。</w:t>
      </w:r>
    </w:p>
    <w:p>
      <w:pPr>
        <w:pStyle w:val="null3"/>
        <w:jc w:val="both"/>
      </w:pPr>
      <w:r>
        <w:rPr>
          <w:rFonts w:ascii="仿宋_GB2312" w:hAnsi="仿宋_GB2312" w:cs="仿宋_GB2312" w:eastAsia="仿宋_GB2312"/>
          <w:sz w:val="21"/>
        </w:rPr>
        <w:t>　　（五）根据相关文件精神，为支持脱贫攻坚，甲方可自行选择或要求乙方向贫困地区购买部分农副产品。</w:t>
      </w:r>
    </w:p>
    <w:p>
      <w:pPr>
        <w:pStyle w:val="null3"/>
        <w:ind w:firstLine="420"/>
        <w:jc w:val="both"/>
      </w:pPr>
      <w:r>
        <w:rPr>
          <w:rFonts w:ascii="仿宋_GB2312" w:hAnsi="仿宋_GB2312" w:cs="仿宋_GB2312" w:eastAsia="仿宋_GB2312"/>
          <w:sz w:val="21"/>
        </w:rPr>
        <w:t>（六）乙方为甲方提供配送的品种包括：鲜肉（猪肉类、牛、羊肉类等）、豆制品、熟食类、水产类及冻品类、其它肉类、禽、蛋类、蔬菜瓜果、饮料、奶制品、水（糖）果类、早餐、糕点、日杂类、粮油、副食品及干货等食堂所需所有食材。</w:t>
      </w:r>
    </w:p>
    <w:p>
      <w:pPr>
        <w:pStyle w:val="null3"/>
        <w:ind w:firstLine="420"/>
        <w:jc w:val="both"/>
      </w:pPr>
      <w:r>
        <w:rPr>
          <w:rFonts w:ascii="仿宋_GB2312" w:hAnsi="仿宋_GB2312" w:cs="仿宋_GB2312" w:eastAsia="仿宋_GB2312"/>
          <w:sz w:val="21"/>
        </w:rPr>
        <w:t>（七）配送地点：乳源瑶族自治县税务局鹰峰东路办公区食堂、桂头分局办公区食堂。</w:t>
      </w:r>
    </w:p>
    <w:p>
      <w:pPr>
        <w:pStyle w:val="null3"/>
        <w:jc w:val="both"/>
      </w:pPr>
      <w:r>
        <w:rPr>
          <w:rFonts w:ascii="仿宋_GB2312" w:hAnsi="仿宋_GB2312" w:cs="仿宋_GB2312" w:eastAsia="仿宋_GB2312"/>
          <w:sz w:val="21"/>
          <w:b/>
        </w:rPr>
        <w:t>　　四、质量要求</w:t>
      </w:r>
    </w:p>
    <w:p>
      <w:pPr>
        <w:pStyle w:val="null3"/>
        <w:ind w:left="420"/>
        <w:jc w:val="left"/>
      </w:pPr>
      <w:r>
        <w:rPr>
          <w:rFonts w:ascii="仿宋_GB2312" w:hAnsi="仿宋_GB2312" w:cs="仿宋_GB2312" w:eastAsia="仿宋_GB2312"/>
          <w:sz w:val="21"/>
        </w:rPr>
        <w:t>（一）蔬类瓜果要求</w:t>
      </w:r>
    </w:p>
    <w:p>
      <w:pPr>
        <w:pStyle w:val="null3"/>
        <w:ind w:firstLine="420"/>
        <w:jc w:val="left"/>
      </w:pPr>
      <w:r>
        <w:rPr>
          <w:rFonts w:ascii="仿宋_GB2312" w:hAnsi="仿宋_GB2312" w:cs="仿宋_GB2312" w:eastAsia="仿宋_GB2312"/>
          <w:sz w:val="21"/>
        </w:rPr>
        <w:t>供应产品的质量</w:t>
      </w:r>
      <w:r>
        <w:rPr>
          <w:rFonts w:ascii="仿宋_GB2312" w:hAnsi="仿宋_GB2312" w:cs="仿宋_GB2312" w:eastAsia="仿宋_GB2312"/>
          <w:sz w:val="21"/>
        </w:rPr>
        <w:t>要</w:t>
      </w:r>
      <w:r>
        <w:rPr>
          <w:rFonts w:ascii="仿宋_GB2312" w:hAnsi="仿宋_GB2312" w:cs="仿宋_GB2312" w:eastAsia="仿宋_GB2312"/>
          <w:sz w:val="21"/>
        </w:rPr>
        <w:t>求：辅料、佐料类需为正规厂家的产品</w:t>
      </w:r>
      <w:r>
        <w:rPr>
          <w:rFonts w:ascii="仿宋_GB2312" w:hAnsi="仿宋_GB2312" w:cs="仿宋_GB2312" w:eastAsia="仿宋_GB2312"/>
          <w:sz w:val="21"/>
        </w:rPr>
        <w:t>，</w:t>
      </w:r>
      <w:r>
        <w:rPr>
          <w:rFonts w:ascii="仿宋_GB2312" w:hAnsi="仿宋_GB2312" w:cs="仿宋_GB2312" w:eastAsia="仿宋_GB2312"/>
          <w:sz w:val="21"/>
        </w:rPr>
        <w:t>瓜、果、蔬菜是优质货品</w:t>
      </w:r>
      <w:r>
        <w:rPr>
          <w:rFonts w:ascii="仿宋_GB2312" w:hAnsi="仿宋_GB2312" w:cs="仿宋_GB2312" w:eastAsia="仿宋_GB2312"/>
          <w:sz w:val="21"/>
        </w:rPr>
        <w:t>，</w:t>
      </w:r>
      <w:r>
        <w:rPr>
          <w:rFonts w:ascii="仿宋_GB2312" w:hAnsi="仿宋_GB2312" w:cs="仿宋_GB2312" w:eastAsia="仿宋_GB2312"/>
          <w:sz w:val="21"/>
        </w:rPr>
        <w:t>不得含有残留农药或污染物</w:t>
      </w:r>
      <w:r>
        <w:rPr>
          <w:rFonts w:ascii="仿宋_GB2312" w:hAnsi="仿宋_GB2312" w:cs="仿宋_GB2312" w:eastAsia="仿宋_GB2312"/>
          <w:sz w:val="21"/>
        </w:rPr>
        <w:t>，中标人需</w:t>
      </w:r>
      <w:r>
        <w:rPr>
          <w:rFonts w:ascii="仿宋_GB2312" w:hAnsi="仿宋_GB2312" w:cs="仿宋_GB2312" w:eastAsia="仿宋_GB2312"/>
          <w:sz w:val="21"/>
        </w:rPr>
        <w:t>保证所供应的蔬菜符合卫生质量标准</w:t>
      </w:r>
      <w:r>
        <w:rPr>
          <w:rFonts w:ascii="仿宋_GB2312" w:hAnsi="仿宋_GB2312" w:cs="仿宋_GB2312" w:eastAsia="仿宋_GB2312"/>
          <w:sz w:val="21"/>
        </w:rPr>
        <w:t>，</w:t>
      </w:r>
      <w:r>
        <w:rPr>
          <w:rFonts w:ascii="仿宋_GB2312" w:hAnsi="仿宋_GB2312" w:cs="仿宋_GB2312" w:eastAsia="仿宋_GB2312"/>
          <w:sz w:val="21"/>
        </w:rPr>
        <w:t>同时承担因所供蔬菜问题引起的一切事故后果。卫生质量指标</w:t>
      </w:r>
      <w:r>
        <w:rPr>
          <w:rFonts w:ascii="仿宋_GB2312" w:hAnsi="仿宋_GB2312" w:cs="仿宋_GB2312" w:eastAsia="仿宋_GB2312"/>
          <w:sz w:val="21"/>
        </w:rPr>
        <w:t>，</w:t>
      </w:r>
      <w:r>
        <w:rPr>
          <w:rFonts w:ascii="仿宋_GB2312" w:hAnsi="仿宋_GB2312" w:cs="仿宋_GB2312" w:eastAsia="仿宋_GB2312"/>
          <w:sz w:val="21"/>
        </w:rPr>
        <w:t>应符合我国无公害果蔬上的卫生指标规定。</w:t>
      </w:r>
    </w:p>
    <w:tbl>
      <w:tblPr>
        <w:tblW w:w="0" w:type="auto"/>
        <w:tblBorders>
          <w:top w:val="single"/>
          <w:left w:val="single"/>
          <w:bottom w:val="single"/>
          <w:right w:val="single"/>
          <w:insideH w:val="single"/>
          <w:insideV w:val="single"/>
        </w:tblBorders>
      </w:tblPr>
      <w:tblGrid>
        <w:gridCol w:w="2715"/>
        <w:gridCol w:w="5355"/>
      </w:tblGrid>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项目</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指标（mg/kg）</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甲胺磷</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不得检岀</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甲拌磷</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不得检出</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氧化乐果</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不得检岀</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甲基对硫磷</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不得检出</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味喃丹</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不得检出</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白菌清</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1.0</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多菌灵</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0.5</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汞（以Hg计）</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0.01</w:t>
            </w:r>
          </w:p>
        </w:tc>
      </w:tr>
      <w:tr>
        <w:tc>
          <w:tcPr>
            <w:tcW w:type="dxa" w:w="2715"/>
            <w:tcBorders>
              <w:top w:val="single" w:color="000000" w:sz="4"/>
              <w:left w:val="single" w:color="000000" w:sz="4"/>
              <w:bottom w:val="singl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铅（以Pb计）</w:t>
            </w:r>
          </w:p>
        </w:tc>
        <w:tc>
          <w:tcPr>
            <w:tcW w:type="dxa" w:w="5355"/>
            <w:tcBorders>
              <w:top w:val="singl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0.2</w:t>
            </w:r>
          </w:p>
        </w:tc>
      </w:tr>
      <w:tr>
        <w:tc>
          <w:tcPr>
            <w:tcW w:type="dxa" w:w="2715"/>
            <w:tcBorders>
              <w:top w:val="non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砷（以As计）</w:t>
            </w:r>
          </w:p>
        </w:tc>
        <w:tc>
          <w:tcPr>
            <w:tcW w:type="dxa" w:w="5355"/>
            <w:tcBorders>
              <w:top w:val="non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0.5</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氟（以</w:t>
            </w:r>
            <w:r>
              <w:rPr>
                <w:rFonts w:ascii="仿宋_GB2312" w:hAnsi="仿宋_GB2312" w:cs="仿宋_GB2312" w:eastAsia="仿宋_GB2312"/>
                <w:sz w:val="21"/>
              </w:rPr>
              <w:t>F计）</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0.5</w:t>
            </w:r>
          </w:p>
        </w:tc>
      </w:tr>
      <w:tr>
        <w:tc>
          <w:tcPr>
            <w:tcW w:type="dxa" w:w="2715"/>
            <w:tcBorders>
              <w:top w:val="single" w:color="000000" w:sz="4"/>
              <w:left w:val="single" w:color="000000" w:sz="4"/>
              <w:bottom w:val="non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硝酸盐（以NaN03计）</w:t>
            </w:r>
          </w:p>
        </w:tc>
        <w:tc>
          <w:tcPr>
            <w:tcW w:type="dxa" w:w="5355"/>
            <w:tcBorders>
              <w:top w:val="single" w:color="000000" w:sz="4"/>
              <w:left w:val="single" w:color="000000" w:sz="4"/>
              <w:bottom w:val="non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瓜果类</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；叶菜根茎类</w:t>
            </w:r>
            <w:r>
              <w:rPr>
                <w:rFonts w:ascii="仿宋_GB2312" w:hAnsi="仿宋_GB2312" w:cs="仿宋_GB2312" w:eastAsia="仿宋_GB2312"/>
                <w:sz w:val="21"/>
              </w:rPr>
              <w:t>≤</w:t>
            </w:r>
            <w:r>
              <w:rPr>
                <w:rFonts w:ascii="仿宋_GB2312" w:hAnsi="仿宋_GB2312" w:cs="仿宋_GB2312" w:eastAsia="仿宋_GB2312"/>
                <w:sz w:val="21"/>
              </w:rPr>
              <w:t>1200</w:t>
            </w:r>
          </w:p>
        </w:tc>
      </w:tr>
      <w:tr>
        <w:tc>
          <w:tcPr>
            <w:tcW w:type="dxa" w:w="2715"/>
            <w:tcBorders>
              <w:top w:val="single" w:color="000000" w:sz="4"/>
              <w:left w:val="single" w:color="000000" w:sz="4"/>
              <w:bottom w:val="single" w:color="000000" w:sz="4"/>
              <w:right w:val="non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亚硝酸盐（以NaNO2计）</w:t>
            </w:r>
          </w:p>
        </w:tc>
        <w:tc>
          <w:tcPr>
            <w:tcW w:type="dxa" w:w="5355"/>
            <w:tcBorders>
              <w:top w:val="single" w:color="000000" w:sz="4"/>
              <w:left w:val="single" w:color="000000" w:sz="4"/>
              <w:bottom w:val="single" w:color="000000" w:sz="4"/>
              <w:right w:val="single" w:color="000000" w:sz="4"/>
            </w:tcBorders>
            <w:shd w:fill="FFFFFF"/>
            <w:tcMar>
              <w:top w:type="dxa" w:w="1"/>
              <w:left w:type="dxa" w:w="1"/>
              <w:bottom w:type="dxa" w:w="0"/>
              <w:right w:type="dxa" w:w="1"/>
            </w:tcMar>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4</w:t>
            </w:r>
          </w:p>
        </w:tc>
      </w:tr>
    </w:tbl>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鲜肉要求</w:t>
      </w:r>
    </w:p>
    <w:p>
      <w:pPr>
        <w:pStyle w:val="null3"/>
        <w:ind w:firstLine="420"/>
        <w:jc w:val="both"/>
      </w:pPr>
      <w:r>
        <w:rPr>
          <w:rFonts w:ascii="仿宋_GB2312" w:hAnsi="仿宋_GB2312" w:cs="仿宋_GB2312" w:eastAsia="仿宋_GB2312"/>
          <w:sz w:val="21"/>
        </w:rPr>
        <w:t>所供货物应保持较好的外观和质量等级</w:t>
      </w:r>
      <w:r>
        <w:rPr>
          <w:rFonts w:ascii="仿宋_GB2312" w:hAnsi="仿宋_GB2312" w:cs="仿宋_GB2312" w:eastAsia="仿宋_GB2312"/>
          <w:sz w:val="21"/>
        </w:rPr>
        <w:t>，</w:t>
      </w:r>
      <w:r>
        <w:rPr>
          <w:rFonts w:ascii="仿宋_GB2312" w:hAnsi="仿宋_GB2312" w:cs="仿宋_GB2312" w:eastAsia="仿宋_GB2312"/>
          <w:sz w:val="21"/>
        </w:rPr>
        <w:t>符合国家食品部门的有关标准</w:t>
      </w:r>
      <w:r>
        <w:rPr>
          <w:rFonts w:ascii="仿宋_GB2312" w:hAnsi="仿宋_GB2312" w:cs="仿宋_GB2312" w:eastAsia="仿宋_GB2312"/>
          <w:sz w:val="21"/>
        </w:rPr>
        <w:t>，</w:t>
      </w:r>
      <w:r>
        <w:rPr>
          <w:rFonts w:ascii="仿宋_GB2312" w:hAnsi="仿宋_GB2312" w:cs="仿宋_GB2312" w:eastAsia="仿宋_GB2312"/>
          <w:sz w:val="21"/>
        </w:rPr>
        <w:t>保证无异味、无霉烂变质</w:t>
      </w:r>
      <w:r>
        <w:rPr>
          <w:rFonts w:ascii="仿宋_GB2312" w:hAnsi="仿宋_GB2312" w:cs="仿宋_GB2312" w:eastAsia="仿宋_GB2312"/>
          <w:sz w:val="21"/>
        </w:rPr>
        <w:t>，</w:t>
      </w:r>
      <w:r>
        <w:rPr>
          <w:rFonts w:ascii="仿宋_GB2312" w:hAnsi="仿宋_GB2312" w:cs="仿宋_GB2312" w:eastAsia="仿宋_GB2312"/>
          <w:sz w:val="21"/>
        </w:rPr>
        <w:t>肉类保证来源于正规肉联厂</w:t>
      </w:r>
      <w:r>
        <w:rPr>
          <w:rFonts w:ascii="仿宋_GB2312" w:hAnsi="仿宋_GB2312" w:cs="仿宋_GB2312" w:eastAsia="仿宋_GB2312"/>
          <w:sz w:val="21"/>
        </w:rPr>
        <w:t>，</w:t>
      </w:r>
      <w:r>
        <w:rPr>
          <w:rFonts w:ascii="仿宋_GB2312" w:hAnsi="仿宋_GB2312" w:cs="仿宋_GB2312" w:eastAsia="仿宋_GB2312"/>
          <w:sz w:val="21"/>
        </w:rPr>
        <w:t>供货时需提交肉联厂的验收单及当批次有效的动物检疫合格证复印件</w:t>
      </w:r>
      <w:r>
        <w:rPr>
          <w:rFonts w:ascii="仿宋_GB2312" w:hAnsi="仿宋_GB2312" w:cs="仿宋_GB2312" w:eastAsia="仿宋_GB2312"/>
          <w:sz w:val="21"/>
        </w:rPr>
        <w:t>，</w:t>
      </w:r>
      <w:r>
        <w:rPr>
          <w:rFonts w:ascii="仿宋_GB2312" w:hAnsi="仿宋_GB2312" w:cs="仿宋_GB2312" w:eastAsia="仿宋_GB2312"/>
          <w:sz w:val="21"/>
        </w:rPr>
        <w:t>鲜肉确保每日新鲜、无异味。</w:t>
      </w:r>
    </w:p>
    <w:p>
      <w:pPr>
        <w:pStyle w:val="null3"/>
        <w:ind w:firstLine="420"/>
        <w:jc w:val="left"/>
      </w:pPr>
      <w:r>
        <w:rPr>
          <w:rFonts w:ascii="仿宋_GB2312" w:hAnsi="仿宋_GB2312" w:cs="仿宋_GB2312" w:eastAsia="仿宋_GB2312"/>
          <w:sz w:val="21"/>
        </w:rPr>
        <w:t>（三）</w:t>
      </w:r>
      <w:r>
        <w:rPr>
          <w:rFonts w:ascii="仿宋_GB2312" w:hAnsi="仿宋_GB2312" w:cs="仿宋_GB2312" w:eastAsia="仿宋_GB2312"/>
          <w:sz w:val="21"/>
        </w:rPr>
        <w:t>禽、蛋要求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新鲜光禽：光禽是指经宰杀去毛以后的鸡、鸭等禽类</w:t>
      </w:r>
      <w:r>
        <w:rPr>
          <w:rFonts w:ascii="仿宋_GB2312" w:hAnsi="仿宋_GB2312" w:cs="仿宋_GB2312" w:eastAsia="仿宋_GB2312"/>
          <w:sz w:val="21"/>
        </w:rPr>
        <w:t>，</w:t>
      </w:r>
      <w:r>
        <w:rPr>
          <w:rFonts w:ascii="仿宋_GB2312" w:hAnsi="仿宋_GB2312" w:cs="仿宋_GB2312" w:eastAsia="仿宋_GB2312"/>
          <w:sz w:val="21"/>
        </w:rPr>
        <w:t>肉质新鲜</w:t>
      </w:r>
      <w:r>
        <w:rPr>
          <w:rFonts w:ascii="仿宋_GB2312" w:hAnsi="仿宋_GB2312" w:cs="仿宋_GB2312" w:eastAsia="仿宋_GB2312"/>
          <w:sz w:val="21"/>
        </w:rPr>
        <w:t>，</w:t>
      </w:r>
      <w:r>
        <w:rPr>
          <w:rFonts w:ascii="仿宋_GB2312" w:hAnsi="仿宋_GB2312" w:cs="仿宋_GB2312" w:eastAsia="仿宋_GB2312"/>
          <w:sz w:val="21"/>
        </w:rPr>
        <w:t>有弹性</w:t>
      </w:r>
      <w:r>
        <w:rPr>
          <w:rFonts w:ascii="仿宋_GB2312" w:hAnsi="仿宋_GB2312" w:cs="仿宋_GB2312" w:eastAsia="仿宋_GB2312"/>
          <w:sz w:val="21"/>
        </w:rPr>
        <w:t>，</w:t>
      </w:r>
      <w:r>
        <w:rPr>
          <w:rFonts w:ascii="仿宋_GB2312" w:hAnsi="仿宋_GB2312" w:cs="仿宋_GB2312" w:eastAsia="仿宋_GB2312"/>
          <w:sz w:val="21"/>
        </w:rPr>
        <w:t>有光泽</w:t>
      </w:r>
      <w:r>
        <w:rPr>
          <w:rFonts w:ascii="仿宋_GB2312" w:hAnsi="仿宋_GB2312" w:cs="仿宋_GB2312" w:eastAsia="仿宋_GB2312"/>
          <w:sz w:val="21"/>
        </w:rPr>
        <w:t>，</w:t>
      </w:r>
      <w:r>
        <w:rPr>
          <w:rFonts w:ascii="仿宋_GB2312" w:hAnsi="仿宋_GB2312" w:cs="仿宋_GB2312" w:eastAsia="仿宋_GB2312"/>
          <w:sz w:val="21"/>
        </w:rPr>
        <w:t>颈、腿部肌肉呈玫瑰红色。变质的光禽肌肉松驰</w:t>
      </w:r>
      <w:r>
        <w:rPr>
          <w:rFonts w:ascii="仿宋_GB2312" w:hAnsi="仿宋_GB2312" w:cs="仿宋_GB2312" w:eastAsia="仿宋_GB2312"/>
          <w:sz w:val="21"/>
        </w:rPr>
        <w:t>，</w:t>
      </w:r>
      <w:r>
        <w:rPr>
          <w:rFonts w:ascii="仿宋_GB2312" w:hAnsi="仿宋_GB2312" w:cs="仿宋_GB2312" w:eastAsia="仿宋_GB2312"/>
          <w:sz w:val="21"/>
        </w:rPr>
        <w:t>湿润发粘</w:t>
      </w:r>
      <w:r>
        <w:rPr>
          <w:rFonts w:ascii="仿宋_GB2312" w:hAnsi="仿宋_GB2312" w:cs="仿宋_GB2312" w:eastAsia="仿宋_GB2312"/>
          <w:sz w:val="21"/>
        </w:rPr>
        <w:t>，</w:t>
      </w:r>
      <w:r>
        <w:rPr>
          <w:rFonts w:ascii="仿宋_GB2312" w:hAnsi="仿宋_GB2312" w:cs="仿宋_GB2312" w:eastAsia="仿宋_GB2312"/>
          <w:sz w:val="21"/>
        </w:rPr>
        <w:t>色变暗红</w:t>
      </w:r>
      <w:r>
        <w:rPr>
          <w:rFonts w:ascii="仿宋_GB2312" w:hAnsi="仿宋_GB2312" w:cs="仿宋_GB2312" w:eastAsia="仿宋_GB2312"/>
          <w:sz w:val="21"/>
        </w:rPr>
        <w:t>，</w:t>
      </w:r>
      <w:r>
        <w:rPr>
          <w:rFonts w:ascii="仿宋_GB2312" w:hAnsi="仿宋_GB2312" w:cs="仿宋_GB2312" w:eastAsia="仿宋_GB2312"/>
          <w:sz w:val="21"/>
        </w:rPr>
        <w:t>有明显腐败气味；</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蛋：新鲜蛋蛋壳比较毛糙</w:t>
      </w:r>
      <w:r>
        <w:rPr>
          <w:rFonts w:ascii="仿宋_GB2312" w:hAnsi="仿宋_GB2312" w:cs="仿宋_GB2312" w:eastAsia="仿宋_GB2312"/>
          <w:sz w:val="21"/>
        </w:rPr>
        <w:t>，</w:t>
      </w:r>
      <w:r>
        <w:rPr>
          <w:rFonts w:ascii="仿宋_GB2312" w:hAnsi="仿宋_GB2312" w:cs="仿宋_GB2312" w:eastAsia="仿宋_GB2312"/>
          <w:sz w:val="21"/>
        </w:rPr>
        <w:t>壳上附有一层霜状的粉末</w:t>
      </w:r>
      <w:r>
        <w:rPr>
          <w:rFonts w:ascii="仿宋_GB2312" w:hAnsi="仿宋_GB2312" w:cs="仿宋_GB2312" w:eastAsia="仿宋_GB2312"/>
          <w:sz w:val="21"/>
        </w:rPr>
        <w:t>，</w:t>
      </w:r>
      <w:r>
        <w:rPr>
          <w:rFonts w:ascii="仿宋_GB2312" w:hAnsi="仿宋_GB2312" w:cs="仿宋_GB2312" w:eastAsia="仿宋_GB2312"/>
          <w:sz w:val="21"/>
        </w:rPr>
        <w:t>没有裂纹</w:t>
      </w:r>
      <w:r>
        <w:rPr>
          <w:rFonts w:ascii="仿宋_GB2312" w:hAnsi="仿宋_GB2312" w:cs="仿宋_GB2312" w:eastAsia="仿宋_GB2312"/>
          <w:sz w:val="21"/>
        </w:rPr>
        <w:t>，</w:t>
      </w:r>
      <w:r>
        <w:rPr>
          <w:rFonts w:ascii="仿宋_GB2312" w:hAnsi="仿宋_GB2312" w:cs="仿宋_GB2312" w:eastAsia="仿宋_GB2312"/>
          <w:sz w:val="21"/>
        </w:rPr>
        <w:t>色泽鲜明</w:t>
      </w:r>
      <w:r>
        <w:rPr>
          <w:rFonts w:ascii="仿宋_GB2312" w:hAnsi="仿宋_GB2312" w:cs="仿宋_GB2312" w:eastAsia="仿宋_GB2312"/>
          <w:sz w:val="21"/>
        </w:rPr>
        <w:t>，</w:t>
      </w:r>
      <w:r>
        <w:rPr>
          <w:rFonts w:ascii="仿宋_GB2312" w:hAnsi="仿宋_GB2312" w:cs="仿宋_GB2312" w:eastAsia="仿宋_GB2312"/>
          <w:sz w:val="21"/>
        </w:rPr>
        <w:t>清洁；</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咸蛋：好的咸蛋裹泥完整</w:t>
      </w:r>
      <w:r>
        <w:rPr>
          <w:rFonts w:ascii="仿宋_GB2312" w:hAnsi="仿宋_GB2312" w:cs="仿宋_GB2312" w:eastAsia="仿宋_GB2312"/>
          <w:sz w:val="21"/>
        </w:rPr>
        <w:t>，</w:t>
      </w:r>
      <w:r>
        <w:rPr>
          <w:rFonts w:ascii="仿宋_GB2312" w:hAnsi="仿宋_GB2312" w:cs="仿宋_GB2312" w:eastAsia="仿宋_GB2312"/>
          <w:sz w:val="21"/>
        </w:rPr>
        <w:t>无霉变</w:t>
      </w:r>
      <w:r>
        <w:rPr>
          <w:rFonts w:ascii="仿宋_GB2312" w:hAnsi="仿宋_GB2312" w:cs="仿宋_GB2312" w:eastAsia="仿宋_GB2312"/>
          <w:sz w:val="21"/>
        </w:rPr>
        <w:t>，</w:t>
      </w:r>
      <w:r>
        <w:rPr>
          <w:rFonts w:ascii="仿宋_GB2312" w:hAnsi="仿宋_GB2312" w:cs="仿宋_GB2312" w:eastAsia="仿宋_GB2312"/>
          <w:sz w:val="21"/>
        </w:rPr>
        <w:t>蛋壳无裂纹</w:t>
      </w:r>
      <w:r>
        <w:rPr>
          <w:rFonts w:ascii="仿宋_GB2312" w:hAnsi="仿宋_GB2312" w:cs="仿宋_GB2312" w:eastAsia="仿宋_GB2312"/>
          <w:sz w:val="21"/>
        </w:rPr>
        <w:t>，</w:t>
      </w:r>
      <w:r>
        <w:rPr>
          <w:rFonts w:ascii="仿宋_GB2312" w:hAnsi="仿宋_GB2312" w:cs="仿宋_GB2312" w:eastAsia="仿宋_GB2312"/>
          <w:sz w:val="21"/>
        </w:rPr>
        <w:t>光咸蛋可在阳光下照视</w:t>
      </w:r>
      <w:r>
        <w:rPr>
          <w:rFonts w:ascii="仿宋_GB2312" w:hAnsi="仿宋_GB2312" w:cs="仿宋_GB2312" w:eastAsia="仿宋_GB2312"/>
          <w:sz w:val="21"/>
        </w:rPr>
        <w:t>，</w:t>
      </w:r>
      <w:r>
        <w:rPr>
          <w:rFonts w:ascii="仿宋_GB2312" w:hAnsi="仿宋_GB2312" w:cs="仿宋_GB2312" w:eastAsia="仿宋_GB2312"/>
          <w:sz w:val="21"/>
        </w:rPr>
        <w:t>其蛋白透明</w:t>
      </w:r>
      <w:r>
        <w:rPr>
          <w:rFonts w:ascii="仿宋_GB2312" w:hAnsi="仿宋_GB2312" w:cs="仿宋_GB2312" w:eastAsia="仿宋_GB2312"/>
          <w:sz w:val="21"/>
        </w:rPr>
        <w:t>，</w:t>
      </w:r>
      <w:r>
        <w:rPr>
          <w:rFonts w:ascii="仿宋_GB2312" w:hAnsi="仿宋_GB2312" w:cs="仿宋_GB2312" w:eastAsia="仿宋_GB2312"/>
          <w:sz w:val="21"/>
        </w:rPr>
        <w:t>红。</w:t>
      </w:r>
    </w:p>
    <w:p>
      <w:pPr>
        <w:pStyle w:val="null3"/>
        <w:ind w:firstLine="420"/>
        <w:jc w:val="left"/>
      </w:pPr>
      <w:r>
        <w:rPr>
          <w:rFonts w:ascii="仿宋_GB2312" w:hAnsi="仿宋_GB2312" w:cs="仿宋_GB2312" w:eastAsia="仿宋_GB2312"/>
          <w:sz w:val="21"/>
        </w:rPr>
        <w:t>（四）</w:t>
      </w:r>
      <w:r>
        <w:rPr>
          <w:rFonts w:ascii="仿宋_GB2312" w:hAnsi="仿宋_GB2312" w:cs="仿宋_GB2312" w:eastAsia="仿宋_GB2312"/>
          <w:sz w:val="21"/>
        </w:rPr>
        <w:t>水产类及冻品类要求</w:t>
      </w:r>
    </w:p>
    <w:p>
      <w:pPr>
        <w:pStyle w:val="null3"/>
        <w:ind w:firstLine="420"/>
        <w:jc w:val="both"/>
      </w:pPr>
      <w:r>
        <w:rPr>
          <w:rFonts w:ascii="仿宋_GB2312" w:hAnsi="仿宋_GB2312" w:cs="仿宋_GB2312" w:eastAsia="仿宋_GB2312"/>
          <w:sz w:val="21"/>
        </w:rPr>
        <w:t>水产类及冻品类食品解冻后净重量不少于90%</w:t>
      </w:r>
      <w:r>
        <w:rPr>
          <w:rFonts w:ascii="仿宋_GB2312" w:hAnsi="仿宋_GB2312" w:cs="仿宋_GB2312" w:eastAsia="仿宋_GB2312"/>
          <w:sz w:val="21"/>
        </w:rPr>
        <w:t>，</w:t>
      </w:r>
      <w:r>
        <w:rPr>
          <w:rFonts w:ascii="仿宋_GB2312" w:hAnsi="仿宋_GB2312" w:cs="仿宋_GB2312" w:eastAsia="仿宋_GB2312"/>
          <w:sz w:val="21"/>
        </w:rPr>
        <w:t>冷冻肉类食品解冻后净重量不少于92%</w:t>
      </w:r>
      <w:r>
        <w:rPr>
          <w:rFonts w:ascii="仿宋_GB2312" w:hAnsi="仿宋_GB2312" w:cs="仿宋_GB2312" w:eastAsia="仿宋_GB2312"/>
          <w:sz w:val="21"/>
        </w:rPr>
        <w:t>，</w:t>
      </w:r>
      <w:r>
        <w:rPr>
          <w:rFonts w:ascii="仿宋_GB2312" w:hAnsi="仿宋_GB2312" w:cs="仿宋_GB2312" w:eastAsia="仿宋_GB2312"/>
          <w:sz w:val="21"/>
        </w:rPr>
        <w:t>冷冻水产类食品解冻后净重量不少于82%</w:t>
      </w:r>
      <w:r>
        <w:rPr>
          <w:rFonts w:ascii="仿宋_GB2312" w:hAnsi="仿宋_GB2312" w:cs="仿宋_GB2312" w:eastAsia="仿宋_GB2312"/>
          <w:sz w:val="21"/>
        </w:rPr>
        <w:t>，</w:t>
      </w:r>
      <w:r>
        <w:rPr>
          <w:rFonts w:ascii="仿宋_GB2312" w:hAnsi="仿宋_GB2312" w:cs="仿宋_GB2312" w:eastAsia="仿宋_GB2312"/>
          <w:sz w:val="21"/>
        </w:rPr>
        <w:t>解冻时间为4小时以内（室温</w:t>
      </w:r>
      <w:r>
        <w:rPr>
          <w:rFonts w:ascii="仿宋_GB2312" w:hAnsi="仿宋_GB2312" w:cs="仿宋_GB2312" w:eastAsia="仿宋_GB2312"/>
          <w:sz w:val="21"/>
        </w:rPr>
        <w:t>20</w:t>
      </w:r>
      <w:r>
        <w:rPr>
          <w:rFonts w:ascii="仿宋_GB2312" w:hAnsi="仿宋_GB2312" w:cs="仿宋_GB2312" w:eastAsia="仿宋_GB2312"/>
          <w:sz w:val="21"/>
        </w:rPr>
        <w:t>°C）。</w:t>
      </w:r>
      <w:r>
        <w:rPr>
          <w:rFonts w:ascii="仿宋_GB2312" w:hAnsi="仿宋_GB2312" w:cs="仿宋_GB2312" w:eastAsia="仿宋_GB2312"/>
          <w:sz w:val="21"/>
        </w:rPr>
        <w:t>所有冷冻食品要求清晰列出产品品牌、规格、类型、包装方式、包装净重、含冰量等相关参数</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（五）豆制品、熟食类要求</w:t>
      </w:r>
    </w:p>
    <w:p>
      <w:pPr>
        <w:pStyle w:val="null3"/>
        <w:ind w:firstLine="420"/>
        <w:jc w:val="left"/>
      </w:pPr>
      <w:r>
        <w:rPr>
          <w:rFonts w:ascii="仿宋_GB2312" w:hAnsi="仿宋_GB2312" w:cs="仿宋_GB2312" w:eastAsia="仿宋_GB2312"/>
          <w:sz w:val="21"/>
        </w:rPr>
        <w:t>豆制品符合GB2712-2014食品国家安全标准，色泽正常，无杂物、无异味。</w:t>
      </w:r>
    </w:p>
    <w:p>
      <w:pPr>
        <w:pStyle w:val="null3"/>
        <w:ind w:firstLine="420"/>
        <w:jc w:val="left"/>
      </w:pPr>
      <w:r>
        <w:rPr>
          <w:rFonts w:ascii="仿宋_GB2312" w:hAnsi="仿宋_GB2312" w:cs="仿宋_GB2312" w:eastAsia="仿宋_GB2312"/>
          <w:sz w:val="21"/>
        </w:rPr>
        <w:t>熟食类符合GB2726-2005食品国家安全标准，色泽正常，内膛干净、无杂物、无异味。</w:t>
      </w:r>
    </w:p>
    <w:p>
      <w:pPr>
        <w:pStyle w:val="null3"/>
        <w:ind w:firstLine="420"/>
        <w:jc w:val="left"/>
      </w:pPr>
      <w:r>
        <w:rPr>
          <w:rFonts w:ascii="仿宋_GB2312" w:hAnsi="仿宋_GB2312" w:cs="仿宋_GB2312" w:eastAsia="仿宋_GB2312"/>
          <w:sz w:val="21"/>
        </w:rPr>
        <w:t>（六）</w:t>
      </w:r>
      <w:r>
        <w:rPr>
          <w:rFonts w:ascii="仿宋_GB2312" w:hAnsi="仿宋_GB2312" w:cs="仿宋_GB2312" w:eastAsia="仿宋_GB2312"/>
          <w:sz w:val="21"/>
        </w:rPr>
        <w:t>粮油类要求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色泽良好</w:t>
      </w:r>
      <w:r>
        <w:rPr>
          <w:rFonts w:ascii="仿宋_GB2312" w:hAnsi="仿宋_GB2312" w:cs="仿宋_GB2312" w:eastAsia="仿宋_GB2312"/>
          <w:sz w:val="21"/>
        </w:rPr>
        <w:t>，</w:t>
      </w:r>
      <w:r>
        <w:rPr>
          <w:rFonts w:ascii="仿宋_GB2312" w:hAnsi="仿宋_GB2312" w:cs="仿宋_GB2312" w:eastAsia="仿宋_GB2312"/>
          <w:sz w:val="21"/>
        </w:rPr>
        <w:t>无异味、无霉变</w:t>
      </w:r>
      <w:r>
        <w:rPr>
          <w:rFonts w:ascii="仿宋_GB2312" w:hAnsi="仿宋_GB2312" w:cs="仿宋_GB2312" w:eastAsia="仿宋_GB2312"/>
          <w:sz w:val="21"/>
        </w:rPr>
        <w:t>，</w:t>
      </w:r>
      <w:r>
        <w:rPr>
          <w:rFonts w:ascii="仿宋_GB2312" w:hAnsi="仿宋_GB2312" w:cs="仿宋_GB2312" w:eastAsia="仿宋_GB2312"/>
          <w:sz w:val="21"/>
        </w:rPr>
        <w:t>有正规生产厂家、合格证书、检验证书、生产日期、保持期等。</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粮油类要国家机关发出的产品检验合格证书。包装食品：包装箱完整</w:t>
      </w:r>
      <w:r>
        <w:rPr>
          <w:rFonts w:ascii="仿宋_GB2312" w:hAnsi="仿宋_GB2312" w:cs="仿宋_GB2312" w:eastAsia="仿宋_GB2312"/>
          <w:sz w:val="21"/>
        </w:rPr>
        <w:t>，</w:t>
      </w:r>
      <w:r>
        <w:rPr>
          <w:rFonts w:ascii="仿宋_GB2312" w:hAnsi="仿宋_GB2312" w:cs="仿宋_GB2312" w:eastAsia="仿宋_GB2312"/>
          <w:sz w:val="21"/>
        </w:rPr>
        <w:t>同时包装箱要印有注册商标、生产厂家名称、厂址、出厂日期、产品合格证、保质期限、产品成分、厂家电话号码。</w:t>
      </w:r>
    </w:p>
    <w:p>
      <w:pPr>
        <w:pStyle w:val="null3"/>
        <w:ind w:firstLine="420"/>
        <w:jc w:val="left"/>
      </w:pPr>
      <w:r>
        <w:rPr>
          <w:rFonts w:ascii="仿宋_GB2312" w:hAnsi="仿宋_GB2312" w:cs="仿宋_GB2312" w:eastAsia="仿宋_GB2312"/>
          <w:sz w:val="21"/>
        </w:rPr>
        <w:t>（七）</w:t>
      </w:r>
      <w:r>
        <w:rPr>
          <w:rFonts w:ascii="仿宋_GB2312" w:hAnsi="仿宋_GB2312" w:cs="仿宋_GB2312" w:eastAsia="仿宋_GB2312"/>
          <w:sz w:val="21"/>
        </w:rPr>
        <w:t>干货类及其他的质量要求</w:t>
      </w:r>
    </w:p>
    <w:p>
      <w:pPr>
        <w:pStyle w:val="null3"/>
        <w:ind w:firstLine="420"/>
        <w:jc w:val="left"/>
      </w:pPr>
      <w:r>
        <w:rPr>
          <w:rFonts w:ascii="仿宋_GB2312" w:hAnsi="仿宋_GB2312" w:cs="仿宋_GB2312" w:eastAsia="仿宋_GB2312"/>
          <w:sz w:val="21"/>
        </w:rPr>
        <w:t>基本标准要求符合国家相关行业标准</w:t>
      </w:r>
      <w:r>
        <w:rPr>
          <w:rFonts w:ascii="仿宋_GB2312" w:hAnsi="仿宋_GB2312" w:cs="仿宋_GB2312" w:eastAsia="仿宋_GB2312"/>
          <w:sz w:val="21"/>
        </w:rPr>
        <w:t>，</w:t>
      </w:r>
      <w:r>
        <w:rPr>
          <w:rFonts w:ascii="仿宋_GB2312" w:hAnsi="仿宋_GB2312" w:cs="仿宋_GB2312" w:eastAsia="仿宋_GB2312"/>
          <w:sz w:val="21"/>
        </w:rPr>
        <w:t>干爽</w:t>
      </w:r>
      <w:r>
        <w:rPr>
          <w:rFonts w:ascii="仿宋_GB2312" w:hAnsi="仿宋_GB2312" w:cs="仿宋_GB2312" w:eastAsia="仿宋_GB2312"/>
          <w:sz w:val="21"/>
        </w:rPr>
        <w:t>，</w:t>
      </w:r>
      <w:r>
        <w:rPr>
          <w:rFonts w:ascii="仿宋_GB2312" w:hAnsi="仿宋_GB2312" w:cs="仿宋_GB2312" w:eastAsia="仿宋_GB2312"/>
          <w:sz w:val="21"/>
        </w:rPr>
        <w:t>不霉烂、整齐、均匀、完整</w:t>
      </w:r>
      <w:r>
        <w:rPr>
          <w:rFonts w:ascii="仿宋_GB2312" w:hAnsi="仿宋_GB2312" w:cs="仿宋_GB2312" w:eastAsia="仿宋_GB2312"/>
          <w:sz w:val="21"/>
        </w:rPr>
        <w:t>，</w:t>
      </w:r>
      <w:r>
        <w:rPr>
          <w:rFonts w:ascii="仿宋_GB2312" w:hAnsi="仿宋_GB2312" w:cs="仿宋_GB2312" w:eastAsia="仿宋_GB2312"/>
          <w:sz w:val="21"/>
        </w:rPr>
        <w:t>无虫蛀、无杂质</w:t>
      </w:r>
      <w:r>
        <w:rPr>
          <w:rFonts w:ascii="仿宋_GB2312" w:hAnsi="仿宋_GB2312" w:cs="仿宋_GB2312" w:eastAsia="仿宋_GB2312"/>
          <w:sz w:val="21"/>
        </w:rPr>
        <w:t>，</w:t>
      </w:r>
      <w:r>
        <w:rPr>
          <w:rFonts w:ascii="仿宋_GB2312" w:hAnsi="仿宋_GB2312" w:cs="仿宋_GB2312" w:eastAsia="仿宋_GB2312"/>
          <w:sz w:val="21"/>
        </w:rPr>
        <w:t>保持应有的色泽。确保产品质量稳定</w:t>
      </w:r>
      <w:r>
        <w:rPr>
          <w:rFonts w:ascii="仿宋_GB2312" w:hAnsi="仿宋_GB2312" w:cs="仿宋_GB2312" w:eastAsia="仿宋_GB2312"/>
          <w:sz w:val="21"/>
        </w:rPr>
        <w:t>，</w:t>
      </w:r>
      <w:r>
        <w:rPr>
          <w:rFonts w:ascii="仿宋_GB2312" w:hAnsi="仿宋_GB2312" w:cs="仿宋_GB2312" w:eastAsia="仿宋_GB2312"/>
          <w:sz w:val="21"/>
        </w:rPr>
        <w:t>保证营养丰富、绿色安全、海味浓郁、易存放、食用方便</w:t>
      </w:r>
      <w:r>
        <w:rPr>
          <w:rFonts w:ascii="仿宋_GB2312" w:hAnsi="仿宋_GB2312" w:cs="仿宋_GB2312" w:eastAsia="仿宋_GB2312"/>
          <w:sz w:val="21"/>
        </w:rPr>
        <w:t>，</w:t>
      </w:r>
      <w:r>
        <w:rPr>
          <w:rFonts w:ascii="仿宋_GB2312" w:hAnsi="仿宋_GB2312" w:cs="仿宋_GB2312" w:eastAsia="仿宋_GB2312"/>
          <w:sz w:val="21"/>
        </w:rPr>
        <w:t>保质期长。从加工、包装、运输、贮存到销售全部符合国家规定标准。尤其是二氧化硫残留量、总</w:t>
      </w:r>
      <w:r>
        <w:rPr>
          <w:rFonts w:ascii="仿宋_GB2312" w:hAnsi="仿宋_GB2312" w:cs="仿宋_GB2312" w:eastAsia="仿宋_GB2312"/>
          <w:sz w:val="21"/>
        </w:rPr>
        <w:t>砷</w:t>
      </w:r>
      <w:r>
        <w:rPr>
          <w:rFonts w:ascii="仿宋_GB2312" w:hAnsi="仿宋_GB2312" w:cs="仿宋_GB2312" w:eastAsia="仿宋_GB2312"/>
          <w:sz w:val="21"/>
        </w:rPr>
        <w:t>含量不超过国家卫生标准；木耳类的水分含量不能超过国家标准</w:t>
      </w:r>
      <w:r>
        <w:rPr>
          <w:rFonts w:ascii="仿宋_GB2312" w:hAnsi="仿宋_GB2312" w:cs="仿宋_GB2312" w:eastAsia="仿宋_GB2312"/>
          <w:sz w:val="21"/>
        </w:rPr>
        <w:t>要求，采购人</w:t>
      </w:r>
      <w:r>
        <w:rPr>
          <w:rFonts w:ascii="仿宋_GB2312" w:hAnsi="仿宋_GB2312" w:cs="仿宋_GB2312" w:eastAsia="仿宋_GB2312"/>
          <w:sz w:val="21"/>
        </w:rPr>
        <w:t>可根据实际情况对需要的干货制品进行品质抽检</w:t>
      </w:r>
      <w:r>
        <w:rPr>
          <w:rFonts w:ascii="仿宋_GB2312" w:hAnsi="仿宋_GB2312" w:cs="仿宋_GB2312" w:eastAsia="仿宋_GB2312"/>
          <w:sz w:val="21"/>
        </w:rPr>
        <w:t>，</w:t>
      </w:r>
      <w:r>
        <w:rPr>
          <w:rFonts w:ascii="仿宋_GB2312" w:hAnsi="仿宋_GB2312" w:cs="仿宋_GB2312" w:eastAsia="仿宋_GB2312"/>
          <w:sz w:val="21"/>
        </w:rPr>
        <w:t>对质量未达到国家标准的干货制品</w:t>
      </w:r>
      <w:r>
        <w:rPr>
          <w:rFonts w:ascii="仿宋_GB2312" w:hAnsi="仿宋_GB2312" w:cs="仿宋_GB2312" w:eastAsia="仿宋_GB2312"/>
          <w:sz w:val="21"/>
        </w:rPr>
        <w:t>采购人</w:t>
      </w:r>
      <w:r>
        <w:rPr>
          <w:rFonts w:ascii="仿宋_GB2312" w:hAnsi="仿宋_GB2312" w:cs="仿宋_GB2312" w:eastAsia="仿宋_GB2312"/>
          <w:sz w:val="21"/>
        </w:rPr>
        <w:t>有权拒绝接受。</w:t>
      </w:r>
    </w:p>
    <w:p>
      <w:pPr>
        <w:pStyle w:val="null3"/>
        <w:ind w:firstLine="420"/>
        <w:jc w:val="left"/>
      </w:pPr>
      <w:r>
        <w:rPr>
          <w:rFonts w:ascii="仿宋_GB2312" w:hAnsi="仿宋_GB2312" w:cs="仿宋_GB2312" w:eastAsia="仿宋_GB2312"/>
          <w:sz w:val="21"/>
        </w:rPr>
        <w:t>（八）</w:t>
      </w:r>
      <w:r>
        <w:rPr>
          <w:rFonts w:ascii="仿宋_GB2312" w:hAnsi="仿宋_GB2312" w:cs="仿宋_GB2312" w:eastAsia="仿宋_GB2312"/>
          <w:sz w:val="21"/>
        </w:rPr>
        <w:t>饮料、奶制品、水（糖）果类</w:t>
      </w:r>
    </w:p>
    <w:p>
      <w:pPr>
        <w:pStyle w:val="null3"/>
        <w:ind w:firstLine="420"/>
        <w:jc w:val="left"/>
      </w:pPr>
      <w:r>
        <w:rPr>
          <w:rFonts w:ascii="仿宋_GB2312" w:hAnsi="仿宋_GB2312" w:cs="仿宋_GB2312" w:eastAsia="仿宋_GB2312"/>
          <w:sz w:val="21"/>
        </w:rPr>
        <w:t>基本标准要求符合国家相关行业标准，有正规生产厂家、合格证书、检验证书、生产日期、保质期等，外表完好，无损坏。水果要求无农残、无虫害、新鲜、成熟、果体饱满、匀称，无挤压痕、无机械伤，不得有腐烂变质的亚硝酸盐味和其他异常气味。</w:t>
      </w:r>
    </w:p>
    <w:p>
      <w:pPr>
        <w:pStyle w:val="null3"/>
        <w:ind w:firstLine="420"/>
        <w:jc w:val="left"/>
      </w:pPr>
      <w:r>
        <w:rPr>
          <w:rFonts w:ascii="仿宋_GB2312" w:hAnsi="仿宋_GB2312" w:cs="仿宋_GB2312" w:eastAsia="仿宋_GB2312"/>
          <w:sz w:val="21"/>
        </w:rPr>
        <w:t>（九）早餐、糕点类</w:t>
      </w:r>
    </w:p>
    <w:p>
      <w:pPr>
        <w:pStyle w:val="null3"/>
        <w:ind w:firstLine="420"/>
        <w:jc w:val="left"/>
      </w:pPr>
      <w:r>
        <w:rPr>
          <w:rFonts w:ascii="仿宋_GB2312" w:hAnsi="仿宋_GB2312" w:cs="仿宋_GB2312" w:eastAsia="仿宋_GB2312"/>
          <w:sz w:val="21"/>
        </w:rPr>
        <w:t>早餐、糕点类符合国家食品部门的有关标准，定制包装要有</w:t>
      </w:r>
      <w:r>
        <w:rPr>
          <w:rFonts w:ascii="仿宋_GB2312" w:hAnsi="仿宋_GB2312" w:cs="仿宋_GB2312" w:eastAsia="仿宋_GB2312"/>
          <w:sz w:val="21"/>
        </w:rPr>
        <w:t>正规生产厂家、合格证书、检验证书、生产日期、保</w:t>
      </w:r>
      <w:r>
        <w:rPr>
          <w:rFonts w:ascii="仿宋_GB2312" w:hAnsi="仿宋_GB2312" w:cs="仿宋_GB2312" w:eastAsia="仿宋_GB2312"/>
          <w:sz w:val="21"/>
        </w:rPr>
        <w:t>质</w:t>
      </w:r>
      <w:r>
        <w:rPr>
          <w:rFonts w:ascii="仿宋_GB2312" w:hAnsi="仿宋_GB2312" w:cs="仿宋_GB2312" w:eastAsia="仿宋_GB2312"/>
          <w:sz w:val="21"/>
        </w:rPr>
        <w:t>期等</w:t>
      </w:r>
      <w:r>
        <w:rPr>
          <w:rFonts w:ascii="仿宋_GB2312" w:hAnsi="仿宋_GB2312" w:cs="仿宋_GB2312" w:eastAsia="仿宋_GB2312"/>
          <w:sz w:val="21"/>
        </w:rPr>
        <w:t>。散装粉面类要求色泽正常，厚度、宽度基本均匀一致，表面平滑、口感滑爽，柔韧，不粘牙，基本无硬芯、无杂质。</w:t>
      </w:r>
    </w:p>
    <w:p>
      <w:pPr>
        <w:pStyle w:val="null3"/>
        <w:ind w:firstLine="420"/>
        <w:jc w:val="left"/>
      </w:pPr>
      <w:r>
        <w:rPr>
          <w:rFonts w:ascii="仿宋_GB2312" w:hAnsi="仿宋_GB2312" w:cs="仿宋_GB2312" w:eastAsia="仿宋_GB2312"/>
          <w:sz w:val="21"/>
        </w:rPr>
        <w:t>（十）</w:t>
      </w:r>
      <w:r>
        <w:rPr>
          <w:rFonts w:ascii="仿宋_GB2312" w:hAnsi="仿宋_GB2312" w:cs="仿宋_GB2312" w:eastAsia="仿宋_GB2312"/>
          <w:sz w:val="21"/>
        </w:rPr>
        <w:t>日杂类的质量要求</w:t>
      </w:r>
    </w:p>
    <w:p>
      <w:pPr>
        <w:pStyle w:val="null3"/>
        <w:ind w:firstLine="420"/>
        <w:jc w:val="both"/>
      </w:pPr>
      <w:r>
        <w:rPr>
          <w:rFonts w:ascii="仿宋_GB2312" w:hAnsi="仿宋_GB2312" w:cs="仿宋_GB2312" w:eastAsia="仿宋_GB2312"/>
          <w:sz w:val="21"/>
        </w:rPr>
        <w:t>基本标准要求符合国家相关行业标准</w:t>
      </w:r>
      <w:r>
        <w:rPr>
          <w:rFonts w:ascii="仿宋_GB2312" w:hAnsi="仿宋_GB2312" w:cs="仿宋_GB2312" w:eastAsia="仿宋_GB2312"/>
          <w:sz w:val="21"/>
        </w:rPr>
        <w:t>，</w:t>
      </w:r>
      <w:r>
        <w:rPr>
          <w:rFonts w:ascii="仿宋_GB2312" w:hAnsi="仿宋_GB2312" w:cs="仿宋_GB2312" w:eastAsia="仿宋_GB2312"/>
          <w:sz w:val="21"/>
        </w:rPr>
        <w:t>确保产品质量安全可靠。</w:t>
      </w:r>
      <w:r>
        <w:rPr>
          <w:rFonts w:ascii="仿宋_GB2312" w:hAnsi="仿宋_GB2312" w:cs="仿宋_GB2312" w:eastAsia="仿宋_GB2312"/>
          <w:sz w:val="21"/>
        </w:rPr>
        <w:t>采购人</w:t>
      </w:r>
      <w:r>
        <w:rPr>
          <w:rFonts w:ascii="仿宋_GB2312" w:hAnsi="仿宋_GB2312" w:cs="仿宋_GB2312" w:eastAsia="仿宋_GB2312"/>
          <w:sz w:val="21"/>
        </w:rPr>
        <w:t>可根据实际情况对需要的日杂类进行品质抽检</w:t>
      </w:r>
      <w:r>
        <w:rPr>
          <w:rFonts w:ascii="仿宋_GB2312" w:hAnsi="仿宋_GB2312" w:cs="仿宋_GB2312" w:eastAsia="仿宋_GB2312"/>
          <w:sz w:val="21"/>
        </w:rPr>
        <w:t>，</w:t>
      </w:r>
      <w:r>
        <w:rPr>
          <w:rFonts w:ascii="仿宋_GB2312" w:hAnsi="仿宋_GB2312" w:cs="仿宋_GB2312" w:eastAsia="仿宋_GB2312"/>
          <w:sz w:val="21"/>
        </w:rPr>
        <w:t>对质量未达到国家标准的</w:t>
      </w:r>
      <w:r>
        <w:rPr>
          <w:rFonts w:ascii="仿宋_GB2312" w:hAnsi="仿宋_GB2312" w:cs="仿宋_GB2312" w:eastAsia="仿宋_GB2312"/>
          <w:sz w:val="21"/>
        </w:rPr>
        <w:t>采购人</w:t>
      </w:r>
      <w:r>
        <w:rPr>
          <w:rFonts w:ascii="仿宋_GB2312" w:hAnsi="仿宋_GB2312" w:cs="仿宋_GB2312" w:eastAsia="仿宋_GB2312"/>
          <w:sz w:val="21"/>
        </w:rPr>
        <w:t>有权拒绝接受。</w:t>
      </w:r>
    </w:p>
    <w:p>
      <w:pPr>
        <w:pStyle w:val="null3"/>
        <w:jc w:val="both"/>
      </w:pPr>
      <w:r>
        <w:rPr>
          <w:rFonts w:ascii="仿宋_GB2312" w:hAnsi="仿宋_GB2312" w:cs="仿宋_GB2312" w:eastAsia="仿宋_GB2312"/>
          <w:sz w:val="21"/>
        </w:rPr>
        <w:t>　　（十一）其他</w:t>
      </w:r>
    </w:p>
    <w:p>
      <w:pPr>
        <w:pStyle w:val="null3"/>
        <w:jc w:val="both"/>
      </w:pPr>
      <w:r>
        <w:rPr>
          <w:rFonts w:ascii="仿宋_GB2312" w:hAnsi="仿宋_GB2312" w:cs="仿宋_GB2312" w:eastAsia="仿宋_GB2312"/>
          <w:sz w:val="21"/>
        </w:rPr>
        <w:t>　　以上产品甲方可根据实际情况进行抽检，检测产生的费用由乙方承担。</w:t>
      </w:r>
    </w:p>
    <w:p>
      <w:pPr>
        <w:pStyle w:val="null3"/>
        <w:jc w:val="both"/>
      </w:pPr>
      <w:r>
        <w:rPr>
          <w:rFonts w:ascii="仿宋_GB2312" w:hAnsi="仿宋_GB2312" w:cs="仿宋_GB2312" w:eastAsia="仿宋_GB2312"/>
          <w:sz w:val="21"/>
        </w:rPr>
        <w:t>　　</w:t>
      </w:r>
      <w:r>
        <w:rPr>
          <w:rFonts w:ascii="仿宋_GB2312" w:hAnsi="仿宋_GB2312" w:cs="仿宋_GB2312" w:eastAsia="仿宋_GB2312"/>
          <w:sz w:val="21"/>
          <w:b/>
        </w:rPr>
        <w:t>五、价格调整方式：</w:t>
      </w:r>
    </w:p>
    <w:p>
      <w:pPr>
        <w:pStyle w:val="null3"/>
        <w:jc w:val="both"/>
      </w:pPr>
      <w:r>
        <w:rPr>
          <w:rFonts w:ascii="仿宋_GB2312" w:hAnsi="仿宋_GB2312" w:cs="仿宋_GB2312" w:eastAsia="仿宋_GB2312"/>
          <w:sz w:val="21"/>
        </w:rPr>
        <w:t>　　在合同期内执行阶段定价供货的形式：</w:t>
      </w:r>
    </w:p>
    <w:p>
      <w:pPr>
        <w:pStyle w:val="null3"/>
        <w:ind w:firstLine="420"/>
        <w:jc w:val="both"/>
      </w:pPr>
      <w:r>
        <w:rPr>
          <w:rFonts w:ascii="仿宋_GB2312" w:hAnsi="仿宋_GB2312" w:cs="仿宋_GB2312" w:eastAsia="仿宋_GB2312"/>
          <w:sz w:val="21"/>
        </w:rPr>
        <w:t>（一）蔬菜瓜果类、鲜肉类、家禽类、水产类价格计算周期为一个月。合同期内价格以韶关市农业农村局（</w:t>
      </w:r>
      <w:r>
        <w:rPr>
          <w:rFonts w:ascii="仿宋_GB2312" w:hAnsi="仿宋_GB2312" w:cs="仿宋_GB2312" w:eastAsia="仿宋_GB2312"/>
          <w:sz w:val="21"/>
        </w:rPr>
        <w:t>https://jgjc.nyj.sg.gov.cn/index.html#/page</w:t>
      </w:r>
      <w:r>
        <w:rPr>
          <w:rFonts w:ascii="仿宋_GB2312" w:hAnsi="仿宋_GB2312" w:cs="仿宋_GB2312" w:eastAsia="仿宋_GB2312"/>
          <w:sz w:val="21"/>
        </w:rPr>
        <w:t>）公布的全市农贸市场相应类别产品上月与本月平均售价的涨幅或跌幅核算价格为基准，按乙方中标下浮率计算实际价格进行结算。计算当月价格涨幅或者跌幅数据以结算周期第一天韶关市农业农村局公布的价格为准，如果当天未公布价格的，则顺延至下一天价格为准。</w:t>
      </w:r>
    </w:p>
    <w:p>
      <w:pPr>
        <w:pStyle w:val="null3"/>
        <w:jc w:val="both"/>
      </w:pPr>
      <w:r>
        <w:rPr>
          <w:rFonts w:ascii="仿宋_GB2312" w:hAnsi="仿宋_GB2312" w:cs="仿宋_GB2312" w:eastAsia="仿宋_GB2312"/>
          <w:sz w:val="21"/>
        </w:rPr>
        <w:t>　　（二）冻品类、豆制品类、熟食类、早餐糕点类、粮油类、干货与其他、日杂类、酒水饮料奶制品类、糖果类价格计算周期为六个月。合同期内价格由甲方采购部门与乙方共同组成</w:t>
      </w:r>
      <w:r>
        <w:rPr>
          <w:rFonts w:ascii="仿宋_GB2312" w:hAnsi="仿宋_GB2312" w:cs="仿宋_GB2312" w:eastAsia="仿宋_GB2312"/>
          <w:sz w:val="21"/>
        </w:rPr>
        <w:t>3</w:t>
      </w:r>
      <w:r>
        <w:rPr>
          <w:rFonts w:ascii="仿宋_GB2312" w:hAnsi="仿宋_GB2312" w:cs="仿宋_GB2312" w:eastAsia="仿宋_GB2312"/>
          <w:sz w:val="21"/>
        </w:rPr>
        <w:t>人或以上单数的询价小组进行市场价格调查，以市场调查价格为基准，按乙方中标下浮率计算实际价格进行结算。</w:t>
      </w:r>
    </w:p>
    <w:p>
      <w:pPr>
        <w:pStyle w:val="null3"/>
        <w:jc w:val="both"/>
      </w:pPr>
      <w:r>
        <w:rPr>
          <w:rFonts w:ascii="仿宋_GB2312" w:hAnsi="仿宋_GB2312" w:cs="仿宋_GB2312" w:eastAsia="仿宋_GB2312"/>
          <w:sz w:val="21"/>
        </w:rPr>
        <w:t>　　（三）水果类价格以当月市场价格为基准，按乙方中标下浮率计算实际价格进行结算。</w:t>
      </w:r>
    </w:p>
    <w:p>
      <w:pPr>
        <w:pStyle w:val="null3"/>
        <w:ind w:firstLine="422"/>
        <w:jc w:val="both"/>
      </w:pPr>
      <w:r>
        <w:rPr>
          <w:rFonts w:ascii="仿宋_GB2312" w:hAnsi="仿宋_GB2312" w:cs="仿宋_GB2312" w:eastAsia="仿宋_GB2312"/>
          <w:sz w:val="21"/>
          <w:b/>
        </w:rPr>
        <w:t>六、商务要求</w:t>
      </w:r>
    </w:p>
    <w:p>
      <w:pPr>
        <w:pStyle w:val="null3"/>
        <w:jc w:val="both"/>
      </w:pPr>
      <w:r>
        <w:rPr>
          <w:rFonts w:ascii="仿宋_GB2312" w:hAnsi="仿宋_GB2312" w:cs="仿宋_GB2312" w:eastAsia="仿宋_GB2312"/>
          <w:sz w:val="21"/>
        </w:rPr>
        <w:t>　　（一）配送地点：国家税务总局</w:t>
      </w:r>
      <w:r>
        <w:rPr>
          <w:rFonts w:ascii="仿宋_GB2312" w:hAnsi="仿宋_GB2312" w:cs="仿宋_GB2312" w:eastAsia="仿宋_GB2312"/>
          <w:sz w:val="21"/>
        </w:rPr>
        <w:t>乳源瑶族自治县税务局鹰峰东路办公区食堂、桂头分局办公区食堂。</w:t>
      </w:r>
    </w:p>
    <w:p>
      <w:pPr>
        <w:pStyle w:val="null3"/>
        <w:jc w:val="both"/>
      </w:pPr>
      <w:r>
        <w:rPr>
          <w:rFonts w:ascii="仿宋_GB2312" w:hAnsi="仿宋_GB2312" w:cs="仿宋_GB2312" w:eastAsia="仿宋_GB2312"/>
          <w:sz w:val="21"/>
        </w:rPr>
        <w:t>　　（二）服务期限：服务期为</w:t>
      </w:r>
      <w:r>
        <w:rPr>
          <w:rFonts w:ascii="仿宋_GB2312" w:hAnsi="仿宋_GB2312" w:cs="仿宋_GB2312" w:eastAsia="仿宋_GB2312"/>
          <w:sz w:val="21"/>
        </w:rPr>
        <w:t>2</w:t>
      </w:r>
      <w:r>
        <w:rPr>
          <w:rFonts w:ascii="仿宋_GB2312" w:hAnsi="仿宋_GB2312" w:cs="仿宋_GB2312" w:eastAsia="仿宋_GB2312"/>
          <w:sz w:val="21"/>
        </w:rPr>
        <w:t>年，自</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1</w:t>
      </w:r>
      <w:r>
        <w:rPr>
          <w:rFonts w:ascii="仿宋_GB2312" w:hAnsi="仿宋_GB2312" w:cs="仿宋_GB2312" w:eastAsia="仿宋_GB2312"/>
          <w:sz w:val="21"/>
        </w:rPr>
        <w:t>日起至</w:t>
      </w:r>
      <w:r>
        <w:rPr>
          <w:rFonts w:ascii="仿宋_GB2312" w:hAnsi="仿宋_GB2312" w:cs="仿宋_GB2312" w:eastAsia="仿宋_GB2312"/>
          <w:sz w:val="21"/>
        </w:rPr>
        <w:t>2026</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31</w:t>
      </w:r>
      <w:r>
        <w:rPr>
          <w:rFonts w:ascii="仿宋_GB2312" w:hAnsi="仿宋_GB2312" w:cs="仿宋_GB2312" w:eastAsia="仿宋_GB2312"/>
          <w:sz w:val="21"/>
        </w:rPr>
        <w:t>日止，如遇甲方食堂社会化外包等不确定因素需要提前终止合同的。甲方提前一个月告知乙方，可以终止合同。质保期内，非甲方人为原因而出现的产品质量问题，由乙方负责包换或包退。并承担风此而产生的一切费用。</w:t>
      </w:r>
    </w:p>
    <w:p>
      <w:pPr>
        <w:pStyle w:val="null3"/>
        <w:ind w:firstLine="420"/>
        <w:jc w:val="both"/>
      </w:pPr>
      <w:r>
        <w:rPr>
          <w:rFonts w:ascii="仿宋_GB2312" w:hAnsi="仿宋_GB2312" w:cs="仿宋_GB2312" w:eastAsia="仿宋_GB2312"/>
          <w:sz w:val="21"/>
        </w:rPr>
        <w:t>（三）送货、订货及验收要求：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、检验流程</w:t>
      </w:r>
    </w:p>
    <w:p>
      <w:pPr>
        <w:pStyle w:val="null3"/>
        <w:jc w:val="both"/>
      </w:pPr>
      <w:r>
        <w:rPr>
          <w:rFonts w:ascii="仿宋_GB2312" w:hAnsi="仿宋_GB2312" w:cs="仿宋_GB2312" w:eastAsia="仿宋_GB2312"/>
          <w:sz w:val="21"/>
        </w:rPr>
        <w:t>　　1.</w:t>
      </w:r>
      <w:r>
        <w:rPr>
          <w:rFonts w:ascii="仿宋_GB2312" w:hAnsi="仿宋_GB2312" w:cs="仿宋_GB2312" w:eastAsia="仿宋_GB2312"/>
          <w:sz w:val="21"/>
        </w:rPr>
        <w:t>甲方按实际需求提前一天以电子或书面形式通知乙方下周订单，乙方应在接到通知之日起将货物准备齐全，并按时送抵交货地点并由甲方所派工作人员验收。乙方应在送货前提前通知采购人送货时间，以便甲方微好交收工作。如果甲方因为就餐人员增加或减少而调整订货数量，应提前</w:t>
      </w:r>
      <w:r>
        <w:rPr>
          <w:rFonts w:ascii="仿宋_GB2312" w:hAnsi="仿宋_GB2312" w:cs="仿宋_GB2312" w:eastAsia="仿宋_GB2312"/>
          <w:sz w:val="21"/>
        </w:rPr>
        <w:t>5</w:t>
      </w:r>
      <w:r>
        <w:rPr>
          <w:rFonts w:ascii="仿宋_GB2312" w:hAnsi="仿宋_GB2312" w:cs="仿宋_GB2312" w:eastAsia="仿宋_GB2312"/>
          <w:sz w:val="21"/>
        </w:rPr>
        <w:t>小时（早上</w:t>
      </w:r>
      <w:r>
        <w:rPr>
          <w:rFonts w:ascii="仿宋_GB2312" w:hAnsi="仿宋_GB2312" w:cs="仿宋_GB2312" w:eastAsia="仿宋_GB2312"/>
          <w:sz w:val="21"/>
        </w:rPr>
        <w:t>8</w:t>
      </w:r>
      <w:r>
        <w:rPr>
          <w:rFonts w:ascii="仿宋_GB2312" w:hAnsi="仿宋_GB2312" w:cs="仿宋_GB2312" w:eastAsia="仿宋_GB2312"/>
          <w:sz w:val="21"/>
        </w:rPr>
        <w:t>时～晚上</w:t>
      </w:r>
      <w:r>
        <w:rPr>
          <w:rFonts w:ascii="仿宋_GB2312" w:hAnsi="仿宋_GB2312" w:cs="仿宋_GB2312" w:eastAsia="仿宋_GB2312"/>
          <w:sz w:val="21"/>
        </w:rPr>
        <w:t>18</w:t>
      </w:r>
      <w:r>
        <w:rPr>
          <w:rFonts w:ascii="仿宋_GB2312" w:hAnsi="仿宋_GB2312" w:cs="仿宋_GB2312" w:eastAsia="仿宋_GB2312"/>
          <w:sz w:val="21"/>
        </w:rPr>
        <w:t>时为有效时间）将订货的品种、数量、交货时间通知乙方，乙方应在接到通知后将货物准备齐全，按时送抵交货地点并由甲方仓库验收。</w:t>
      </w:r>
    </w:p>
    <w:p>
      <w:pPr>
        <w:pStyle w:val="null3"/>
        <w:jc w:val="both"/>
      </w:pPr>
      <w:r>
        <w:rPr>
          <w:rFonts w:ascii="仿宋_GB2312" w:hAnsi="仿宋_GB2312" w:cs="仿宋_GB2312" w:eastAsia="仿宋_GB2312"/>
          <w:sz w:val="21"/>
        </w:rPr>
        <w:t>　　2.</w:t>
      </w:r>
      <w:r>
        <w:rPr>
          <w:rFonts w:ascii="仿宋_GB2312" w:hAnsi="仿宋_GB2312" w:cs="仿宋_GB2312" w:eastAsia="仿宋_GB2312"/>
          <w:sz w:val="21"/>
        </w:rPr>
        <w:t>由于季节方面的影响，造成蔬菜／肉类的变动或市场缺货，乙方应在接收甲方订单</w:t>
      </w:r>
      <w:r>
        <w:rPr>
          <w:rFonts w:ascii="仿宋_GB2312" w:hAnsi="仿宋_GB2312" w:cs="仿宋_GB2312" w:eastAsia="仿宋_GB2312"/>
          <w:sz w:val="21"/>
        </w:rPr>
        <w:t>2</w:t>
      </w:r>
      <w:r>
        <w:rPr>
          <w:rFonts w:ascii="仿宋_GB2312" w:hAnsi="仿宋_GB2312" w:cs="仿宋_GB2312" w:eastAsia="仿宋_GB2312"/>
          <w:sz w:val="21"/>
        </w:rPr>
        <w:t>小时内回复（早上</w:t>
      </w:r>
      <w:r>
        <w:rPr>
          <w:rFonts w:ascii="仿宋_GB2312" w:hAnsi="仿宋_GB2312" w:cs="仿宋_GB2312" w:eastAsia="仿宋_GB2312"/>
          <w:sz w:val="21"/>
        </w:rPr>
        <w:t>8</w:t>
      </w:r>
      <w:r>
        <w:rPr>
          <w:rFonts w:ascii="仿宋_GB2312" w:hAnsi="仿宋_GB2312" w:cs="仿宋_GB2312" w:eastAsia="仿宋_GB2312"/>
          <w:sz w:val="21"/>
        </w:rPr>
        <w:t>时～晚上</w:t>
      </w:r>
      <w:r>
        <w:rPr>
          <w:rFonts w:ascii="仿宋_GB2312" w:hAnsi="仿宋_GB2312" w:cs="仿宋_GB2312" w:eastAsia="仿宋_GB2312"/>
          <w:sz w:val="21"/>
        </w:rPr>
        <w:t>20</w:t>
      </w:r>
      <w:r>
        <w:rPr>
          <w:rFonts w:ascii="仿宋_GB2312" w:hAnsi="仿宋_GB2312" w:cs="仿宋_GB2312" w:eastAsia="仿宋_GB2312"/>
          <w:sz w:val="21"/>
        </w:rPr>
        <w:t>时为有效时间），甲方可根据实际情况同意更换产品，重新制订订单由乙方采购。货物验收时，按实际送货数量签收，乙方应提供五联单据。</w:t>
      </w:r>
    </w:p>
    <w:p>
      <w:pPr>
        <w:pStyle w:val="null3"/>
        <w:jc w:val="both"/>
      </w:pPr>
      <w:r>
        <w:rPr>
          <w:rFonts w:ascii="仿宋_GB2312" w:hAnsi="仿宋_GB2312" w:cs="仿宋_GB2312" w:eastAsia="仿宋_GB2312"/>
          <w:sz w:val="21"/>
        </w:rPr>
        <w:t>　　3.</w:t>
      </w:r>
      <w:r>
        <w:rPr>
          <w:rFonts w:ascii="仿宋_GB2312" w:hAnsi="仿宋_GB2312" w:cs="仿宋_GB2312" w:eastAsia="仿宋_GB2312"/>
          <w:sz w:val="21"/>
        </w:rPr>
        <w:t>乙方除不可抗力，不得因其他任何理由延迟送货。乙方不能按时、按质、按量供货，导致甲方无法正常供应饭堂需求的，甲方有权自行采购同等质量的货物，由此造成的经济损失利责任均由乙方承担，并承担违约责任。</w:t>
      </w:r>
    </w:p>
    <w:p>
      <w:pPr>
        <w:pStyle w:val="null3"/>
        <w:jc w:val="both"/>
      </w:pPr>
      <w:r>
        <w:rPr>
          <w:rFonts w:ascii="仿宋_GB2312" w:hAnsi="仿宋_GB2312" w:cs="仿宋_GB2312" w:eastAsia="仿宋_GB2312"/>
          <w:sz w:val="21"/>
        </w:rPr>
        <w:t>　　（四）包装与标志要求：包装：容器（框、箱、袋）要求清洁、干燥、牢固、透气，无污染、无异味、无霉变现象。标志：每件包装必须按《农产品包装和标识管理办法》贴标签，并标明产地、品种、净含量、生产单位及地址和采收日期。</w:t>
      </w:r>
    </w:p>
    <w:p>
      <w:pPr>
        <w:pStyle w:val="null3"/>
        <w:jc w:val="both"/>
      </w:pPr>
      <w:r>
        <w:rPr>
          <w:rFonts w:ascii="仿宋_GB2312" w:hAnsi="仿宋_GB2312" w:cs="仿宋_GB2312" w:eastAsia="仿宋_GB2312"/>
          <w:sz w:val="21"/>
        </w:rPr>
        <w:t>　　（五）运输要求：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乙方配送人员需有健康证并事前向甲方备案，并安排专车负责送货，送货车应做好消毒措施。</w:t>
      </w:r>
    </w:p>
    <w:p>
      <w:pPr>
        <w:pStyle w:val="null3"/>
        <w:jc w:val="both"/>
      </w:pPr>
      <w:r>
        <w:rPr>
          <w:rFonts w:ascii="仿宋_GB2312" w:hAnsi="仿宋_GB2312" w:cs="仿宋_GB2312" w:eastAsia="仿宋_GB2312"/>
          <w:sz w:val="21"/>
        </w:rPr>
        <w:t>　　（六）数量方面要求：保证配送品种斤两的准确性，以甲方的验货数量为准，乙方每次随货送上一式两份的送货清单，供双方验货后签字确认，双方各持一份，作为送、收货的凭证。</w:t>
      </w:r>
    </w:p>
    <w:p>
      <w:pPr>
        <w:pStyle w:val="null3"/>
        <w:jc w:val="both"/>
      </w:pPr>
      <w:r>
        <w:rPr>
          <w:rFonts w:ascii="仿宋_GB2312" w:hAnsi="仿宋_GB2312" w:cs="仿宋_GB2312" w:eastAsia="仿宋_GB2312"/>
          <w:sz w:val="21"/>
        </w:rPr>
        <w:t>　　（七）每次根据甲方的通知订购品种和数量后，由甲方指定负责人验收过磅记录。对于不符合质量的品种甲方可退货或换货（由于产品质量而造成员工或宾客发生安全事故时，乙万须承担赔偿费任）。</w:t>
      </w:r>
    </w:p>
    <w:p>
      <w:pPr>
        <w:pStyle w:val="null3"/>
        <w:jc w:val="both"/>
      </w:pPr>
      <w:r>
        <w:rPr>
          <w:rFonts w:ascii="仿宋_GB2312" w:hAnsi="仿宋_GB2312" w:cs="仿宋_GB2312" w:eastAsia="仿宋_GB2312"/>
          <w:sz w:val="21"/>
        </w:rPr>
        <w:t>　　（八）对甲方临时的供货要求，需随订随选，并在</w:t>
      </w:r>
      <w:r>
        <w:rPr>
          <w:rFonts w:ascii="仿宋_GB2312" w:hAnsi="仿宋_GB2312" w:cs="仿宋_GB2312" w:eastAsia="仿宋_GB2312"/>
          <w:sz w:val="21"/>
        </w:rPr>
        <w:t>1</w:t>
      </w:r>
      <w:r>
        <w:rPr>
          <w:rFonts w:ascii="仿宋_GB2312" w:hAnsi="仿宋_GB2312" w:cs="仿宋_GB2312" w:eastAsia="仿宋_GB2312"/>
          <w:sz w:val="21"/>
        </w:rPr>
        <w:t>个小时内响应。</w:t>
      </w:r>
    </w:p>
    <w:p>
      <w:pPr>
        <w:pStyle w:val="null3"/>
        <w:jc w:val="both"/>
      </w:pPr>
      <w:r>
        <w:rPr>
          <w:rFonts w:ascii="仿宋_GB2312" w:hAnsi="仿宋_GB2312" w:cs="仿宋_GB2312" w:eastAsia="仿宋_GB2312"/>
          <w:sz w:val="21"/>
        </w:rPr>
        <w:t>　　（九）其他要求</w:t>
      </w:r>
    </w:p>
    <w:p>
      <w:pPr>
        <w:pStyle w:val="null3"/>
        <w:jc w:val="both"/>
      </w:pPr>
      <w:r>
        <w:rPr>
          <w:rFonts w:ascii="仿宋_GB2312" w:hAnsi="仿宋_GB2312" w:cs="仿宋_GB2312" w:eastAsia="仿宋_GB2312"/>
          <w:sz w:val="21"/>
        </w:rPr>
        <w:t>　　1.</w:t>
      </w:r>
      <w:r>
        <w:rPr>
          <w:rFonts w:ascii="仿宋_GB2312" w:hAnsi="仿宋_GB2312" w:cs="仿宋_GB2312" w:eastAsia="仿宋_GB2312"/>
          <w:sz w:val="21"/>
        </w:rPr>
        <w:t>乙方应当建立本次采购项目的台账，建立健全财务报告制度，按要求向甲方提供项目实施资金的使用情况、项目执行情况、成果总结等相关的材料。</w:t>
      </w:r>
    </w:p>
    <w:p>
      <w:pPr>
        <w:pStyle w:val="null3"/>
        <w:jc w:val="both"/>
      </w:pPr>
      <w:r>
        <w:rPr>
          <w:rFonts w:ascii="仿宋_GB2312" w:hAnsi="仿宋_GB2312" w:cs="仿宋_GB2312" w:eastAsia="仿宋_GB2312"/>
          <w:sz w:val="21"/>
        </w:rPr>
        <w:t>　　2.</w:t>
      </w:r>
      <w:r>
        <w:rPr>
          <w:rFonts w:ascii="仿宋_GB2312" w:hAnsi="仿宋_GB2312" w:cs="仿宋_GB2312" w:eastAsia="仿宋_GB2312"/>
          <w:sz w:val="21"/>
        </w:rPr>
        <w:t>乙方应当严格遵守相关财务规定，规范管理和使用本次政府购买服务项目资金。</w:t>
      </w:r>
    </w:p>
    <w:p>
      <w:pPr>
        <w:pStyle w:val="null3"/>
        <w:jc w:val="both"/>
      </w:pPr>
      <w:r>
        <w:rPr>
          <w:rFonts w:ascii="仿宋_GB2312" w:hAnsi="仿宋_GB2312" w:cs="仿宋_GB2312" w:eastAsia="仿宋_GB2312"/>
          <w:sz w:val="21"/>
        </w:rPr>
        <w:t>　　3.</w:t>
      </w:r>
      <w:r>
        <w:rPr>
          <w:rFonts w:ascii="仿宋_GB2312" w:hAnsi="仿宋_GB2312" w:cs="仿宋_GB2312" w:eastAsia="仿宋_GB2312"/>
          <w:sz w:val="21"/>
        </w:rPr>
        <w:t>乙方应当积极配合相关部门对资金使用情况进行监督检查与绩效评价。</w:t>
      </w:r>
    </w:p>
    <w:p>
      <w:pPr>
        <w:pStyle w:val="null3"/>
        <w:jc w:val="both"/>
      </w:pPr>
      <w:r>
        <w:rPr>
          <w:rFonts w:ascii="仿宋_GB2312" w:hAnsi="仿宋_GB2312" w:cs="仿宋_GB2312" w:eastAsia="仿宋_GB2312"/>
          <w:sz w:val="21"/>
          <w:b/>
        </w:rPr>
        <w:t>　　七、付款方式：</w:t>
      </w:r>
    </w:p>
    <w:p>
      <w:pPr>
        <w:pStyle w:val="null3"/>
        <w:ind w:firstLine="420"/>
        <w:jc w:val="left"/>
      </w:pPr>
      <w:r>
        <w:rPr>
          <w:rFonts w:ascii="仿宋_GB2312" w:hAnsi="仿宋_GB2312" w:cs="仿宋_GB2312" w:eastAsia="仿宋_GB2312"/>
          <w:sz w:val="21"/>
        </w:rPr>
        <w:t>由甲方每月结算一次，双方核对核实无误后，甲方收到乙方</w:t>
      </w:r>
      <w:r>
        <w:rPr>
          <w:rFonts w:ascii="仿宋_GB2312" w:hAnsi="仿宋_GB2312" w:cs="仿宋_GB2312" w:eastAsia="仿宋_GB2312"/>
          <w:sz w:val="21"/>
        </w:rPr>
        <w:t>开具的等额增值税普通</w:t>
      </w:r>
      <w:r>
        <w:rPr>
          <w:rFonts w:ascii="仿宋_GB2312" w:hAnsi="仿宋_GB2312" w:cs="仿宋_GB2312" w:eastAsia="仿宋_GB2312"/>
          <w:sz w:val="21"/>
        </w:rPr>
        <w:t>发票后</w:t>
      </w:r>
      <w:r>
        <w:rPr>
          <w:rFonts w:ascii="仿宋_GB2312" w:hAnsi="仿宋_GB2312" w:cs="仿宋_GB2312" w:eastAsia="仿宋_GB2312"/>
          <w:sz w:val="21"/>
        </w:rPr>
        <w:t>10</w:t>
      </w:r>
      <w:r>
        <w:rPr>
          <w:rFonts w:ascii="仿宋_GB2312" w:hAnsi="仿宋_GB2312" w:cs="仿宋_GB2312" w:eastAsia="仿宋_GB2312"/>
          <w:sz w:val="21"/>
        </w:rPr>
        <w:t>个工作日内支付。</w:t>
      </w:r>
    </w:p>
    <w:p>
      <w:pPr>
        <w:pStyle w:val="null3"/>
        <w:jc w:val="both"/>
      </w:pPr>
      <w:r>
        <w:rPr>
          <w:rFonts w:ascii="仿宋_GB2312" w:hAnsi="仿宋_GB2312" w:cs="仿宋_GB2312" w:eastAsia="仿宋_GB2312"/>
          <w:sz w:val="21"/>
          <w:b/>
        </w:rPr>
        <w:t>　　八、保密</w:t>
      </w:r>
    </w:p>
    <w:p>
      <w:pPr>
        <w:pStyle w:val="null3"/>
        <w:jc w:val="both"/>
      </w:pPr>
      <w:r>
        <w:rPr>
          <w:rFonts w:ascii="仿宋_GB2312" w:hAnsi="仿宋_GB2312" w:cs="仿宋_GB2312" w:eastAsia="仿宋_GB2312"/>
          <w:sz w:val="21"/>
        </w:rPr>
        <w:t>　　（一）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jc w:val="both"/>
      </w:pPr>
      <w:r>
        <w:rPr>
          <w:rFonts w:ascii="仿宋_GB2312" w:hAnsi="仿宋_GB2312" w:cs="仿宋_GB2312" w:eastAsia="仿宋_GB2312"/>
          <w:sz w:val="21"/>
        </w:rPr>
        <w:t>　　（二）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rFonts w:ascii="仿宋_GB2312" w:hAnsi="仿宋_GB2312" w:cs="仿宋_GB2312" w:eastAsia="仿宋_GB2312"/>
          <w:sz w:val="21"/>
        </w:rPr>
        <w:t>（三）除了合同本身之外，上款所列举的任何物件均是甲方的财产。如果甲方有要求，乙方在完成合同后应将这些物件及全部复制件还给甲方。</w:t>
      </w:r>
    </w:p>
    <w:p>
      <w:pPr>
        <w:pStyle w:val="null3"/>
        <w:ind w:firstLine="420"/>
        <w:jc w:val="both"/>
      </w:pPr>
      <w:r>
        <w:rPr>
          <w:rFonts w:ascii="仿宋_GB2312" w:hAnsi="仿宋_GB2312" w:cs="仿宋_GB2312" w:eastAsia="仿宋_GB2312"/>
          <w:sz w:val="21"/>
          <w:b/>
        </w:rPr>
        <w:t>九、合同终止</w:t>
      </w:r>
    </w:p>
    <w:p>
      <w:pPr>
        <w:pStyle w:val="null3"/>
        <w:ind w:firstLine="420"/>
        <w:jc w:val="both"/>
      </w:pPr>
      <w:r>
        <w:rPr>
          <w:rFonts w:ascii="仿宋_GB2312" w:hAnsi="仿宋_GB2312" w:cs="仿宋_GB2312" w:eastAsia="仿宋_GB2312"/>
          <w:sz w:val="21"/>
        </w:rPr>
        <w:t>乙方如有下列违约违规行为之一时，甲方可终止合同：</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无不可抗拒原因，连续两次或累计三次不能按计划时间提供服务，导致影响甲方食堂正常就餐的。</w:t>
      </w:r>
    </w:p>
    <w:p>
      <w:pPr>
        <w:pStyle w:val="null3"/>
        <w:ind w:firstLine="424"/>
        <w:jc w:val="both"/>
      </w:pPr>
      <w:r>
        <w:rPr>
          <w:rFonts w:ascii="仿宋_GB2312" w:hAnsi="仿宋_GB2312" w:cs="仿宋_GB2312" w:eastAsia="仿宋_GB2312"/>
          <w:sz w:val="21"/>
        </w:rPr>
        <w:t>2.</w:t>
      </w:r>
      <w:r>
        <w:rPr>
          <w:rFonts w:ascii="仿宋_GB2312" w:hAnsi="仿宋_GB2312" w:cs="仿宋_GB2312" w:eastAsia="仿宋_GB2312"/>
          <w:sz w:val="21"/>
        </w:rPr>
        <w:t>确认为乙方原因造成的食物中毒事故或配送食品质量引发重大食品安全事故，甲方有权立即取消乙方的配送资格，责令限期退出，对所造成的损失有权追究乙方的法律责任和经济赔偿。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乙方未能履行合同规定的其它任何义务。</w:t>
      </w:r>
    </w:p>
    <w:p>
      <w:pPr>
        <w:pStyle w:val="null3"/>
        <w:jc w:val="both"/>
      </w:pPr>
      <w:r>
        <w:rPr>
          <w:rFonts w:ascii="仿宋_GB2312" w:hAnsi="仿宋_GB2312" w:cs="仿宋_GB2312" w:eastAsia="仿宋_GB2312"/>
          <w:sz w:val="21"/>
          <w:b/>
        </w:rPr>
        <w:t>十、违约责任与赔偿损失</w:t>
      </w:r>
    </w:p>
    <w:p>
      <w:pPr>
        <w:pStyle w:val="null3"/>
        <w:ind w:firstLine="420"/>
        <w:jc w:val="both"/>
      </w:pPr>
      <w:r>
        <w:rPr>
          <w:rFonts w:ascii="仿宋_GB2312" w:hAnsi="仿宋_GB2312" w:cs="仿宋_GB2312" w:eastAsia="仿宋_GB2312"/>
          <w:sz w:val="21"/>
        </w:rPr>
        <w:t>（一）乙方提供的服务不符合采购文件、招标文件、投标文件或本合同规定的，甲方有权拒收，并且乙方须向甲方支付本合同总价</w:t>
      </w:r>
      <w:r>
        <w:rPr>
          <w:rFonts w:ascii="仿宋_GB2312" w:hAnsi="仿宋_GB2312" w:cs="仿宋_GB2312" w:eastAsia="仿宋_GB2312"/>
          <w:sz w:val="21"/>
        </w:rPr>
        <w:t>5</w:t>
      </w:r>
      <w:r>
        <w:rPr>
          <w:rFonts w:ascii="仿宋_GB2312" w:hAnsi="仿宋_GB2312" w:cs="仿宋_GB2312" w:eastAsia="仿宋_GB2312"/>
          <w:sz w:val="21"/>
        </w:rPr>
        <w:t>％的违约金。</w:t>
      </w:r>
    </w:p>
    <w:p>
      <w:pPr>
        <w:pStyle w:val="null3"/>
        <w:ind w:firstLine="420"/>
        <w:jc w:val="both"/>
      </w:pPr>
      <w:r>
        <w:rPr>
          <w:rFonts w:ascii="仿宋_GB2312" w:hAnsi="仿宋_GB2312" w:cs="仿宋_GB2312" w:eastAsia="仿宋_GB2312"/>
          <w:sz w:val="21"/>
        </w:rPr>
        <w:t>（二）乙方提供的产品或服务不符合采购文件、招标文件、投标文件或本合同规定的，甲方有权拒收。乙方未能按本合同规定的交货时间交付货物的／提供服务，从逾期之日起每日按本合同总价</w:t>
      </w:r>
      <w:r>
        <w:rPr>
          <w:rFonts w:ascii="仿宋_GB2312" w:hAnsi="仿宋_GB2312" w:cs="仿宋_GB2312" w:eastAsia="仿宋_GB2312"/>
          <w:sz w:val="21"/>
        </w:rPr>
        <w:t>3%</w:t>
      </w:r>
      <w:r>
        <w:rPr>
          <w:rFonts w:ascii="仿宋_GB2312" w:hAnsi="仿宋_GB2312" w:cs="仿宋_GB2312" w:eastAsia="仿宋_GB2312"/>
          <w:sz w:val="21"/>
        </w:rPr>
        <w:t>的数额向甲方支付违约金；逾期</w:t>
      </w:r>
      <w:r>
        <w:rPr>
          <w:rFonts w:ascii="仿宋_GB2312" w:hAnsi="仿宋_GB2312" w:cs="仿宋_GB2312" w:eastAsia="仿宋_GB2312"/>
          <w:sz w:val="21"/>
        </w:rPr>
        <w:t>15</w:t>
      </w:r>
      <w:r>
        <w:rPr>
          <w:rFonts w:ascii="仿宋_GB2312" w:hAnsi="仿宋_GB2312" w:cs="仿宋_GB2312" w:eastAsia="仿宋_GB2312"/>
          <w:sz w:val="21"/>
        </w:rPr>
        <w:t>天以上（含</w:t>
      </w:r>
      <w:r>
        <w:rPr>
          <w:rFonts w:ascii="仿宋_GB2312" w:hAnsi="仿宋_GB2312" w:cs="仿宋_GB2312" w:eastAsia="仿宋_GB2312"/>
          <w:sz w:val="21"/>
        </w:rPr>
        <w:t>15</w:t>
      </w:r>
      <w:r>
        <w:rPr>
          <w:rFonts w:ascii="仿宋_GB2312" w:hAnsi="仿宋_GB2312" w:cs="仿宋_GB2312" w:eastAsia="仿宋_GB2312"/>
          <w:sz w:val="21"/>
        </w:rPr>
        <w:t>天）的，甲方有权终止合同，要求乙方支付违约金，并且给甲方造成的经济损失由乙方承担赔偿责任。</w:t>
      </w:r>
    </w:p>
    <w:p>
      <w:pPr>
        <w:pStyle w:val="null3"/>
        <w:ind w:firstLine="420"/>
        <w:jc w:val="both"/>
      </w:pPr>
      <w:r>
        <w:rPr>
          <w:rFonts w:ascii="仿宋_GB2312" w:hAnsi="仿宋_GB2312" w:cs="仿宋_GB2312" w:eastAsia="仿宋_GB2312"/>
          <w:sz w:val="21"/>
        </w:rPr>
        <w:t>（三）乙方无违约行为的情况下，甲方因自身原因逾期付款，则每日按欠付总价的</w:t>
      </w:r>
      <w:r>
        <w:rPr>
          <w:rFonts w:ascii="仿宋_GB2312" w:hAnsi="仿宋_GB2312" w:cs="仿宋_GB2312" w:eastAsia="仿宋_GB2312"/>
          <w:sz w:val="21"/>
        </w:rPr>
        <w:t>3</w:t>
      </w:r>
      <w:r>
        <w:rPr>
          <w:rFonts w:ascii="仿宋_GB2312" w:hAnsi="仿宋_GB2312" w:cs="仿宋_GB2312" w:eastAsia="仿宋_GB2312"/>
          <w:sz w:val="21"/>
        </w:rPr>
        <w:t>‰向乙方偿付违约金。</w:t>
      </w:r>
    </w:p>
    <w:p>
      <w:pPr>
        <w:pStyle w:val="null3"/>
        <w:ind w:firstLine="420"/>
        <w:jc w:val="both"/>
      </w:pPr>
      <w:r>
        <w:rPr>
          <w:rFonts w:ascii="仿宋_GB2312" w:hAnsi="仿宋_GB2312" w:cs="仿宋_GB2312" w:eastAsia="仿宋_GB2312"/>
          <w:sz w:val="21"/>
        </w:rPr>
        <w:t>（四）其它违约责任按《中华人民共和国民法典》规定处理。</w:t>
      </w:r>
    </w:p>
    <w:p>
      <w:pPr>
        <w:pStyle w:val="null3"/>
        <w:jc w:val="both"/>
      </w:pPr>
      <w:r>
        <w:rPr>
          <w:rFonts w:ascii="仿宋_GB2312" w:hAnsi="仿宋_GB2312" w:cs="仿宋_GB2312" w:eastAsia="仿宋_GB2312"/>
          <w:sz w:val="21"/>
          <w:b/>
        </w:rPr>
        <w:t>　　十一、争议的解决</w:t>
      </w:r>
    </w:p>
    <w:p>
      <w:pPr>
        <w:pStyle w:val="null3"/>
        <w:jc w:val="both"/>
      </w:pPr>
      <w:r>
        <w:rPr>
          <w:rFonts w:ascii="仿宋_GB2312" w:hAnsi="仿宋_GB2312" w:cs="仿宋_GB2312" w:eastAsia="仿宋_GB2312"/>
          <w:sz w:val="21"/>
        </w:rPr>
        <w:t>　　合同履行过程中发生的任何争议，如双方不能通过友好协商解决，甲、乙双方一致同意向甲方所在地人民法院提起诉讼。</w:t>
      </w:r>
    </w:p>
    <w:p>
      <w:pPr>
        <w:pStyle w:val="null3"/>
        <w:jc w:val="both"/>
      </w:pPr>
      <w:r>
        <w:rPr>
          <w:rFonts w:ascii="仿宋_GB2312" w:hAnsi="仿宋_GB2312" w:cs="仿宋_GB2312" w:eastAsia="仿宋_GB2312"/>
          <w:sz w:val="21"/>
          <w:b/>
        </w:rPr>
        <w:t>　　十二、不可抗力</w:t>
      </w:r>
    </w:p>
    <w:p>
      <w:pPr>
        <w:pStyle w:val="null3"/>
        <w:jc w:val="both"/>
      </w:pPr>
      <w:r>
        <w:rPr>
          <w:rFonts w:ascii="仿宋_GB2312" w:hAnsi="仿宋_GB2312" w:cs="仿宋_GB2312" w:eastAsia="仿宋_GB2312"/>
          <w:sz w:val="21"/>
        </w:rPr>
        <w:t>　　任何一方由于不可抗力原因不能履行合同时，应在不可抗力事件结束后</w:t>
      </w:r>
      <w:r>
        <w:rPr>
          <w:rFonts w:ascii="仿宋_GB2312" w:hAnsi="仿宋_GB2312" w:cs="仿宋_GB2312" w:eastAsia="仿宋_GB2312"/>
          <w:sz w:val="21"/>
        </w:rPr>
        <w:t>1</w:t>
      </w:r>
      <w:r>
        <w:rPr>
          <w:rFonts w:ascii="仿宋_GB2312" w:hAnsi="仿宋_GB2312" w:cs="仿宋_GB2312" w:eastAsia="仿宋_GB2312"/>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rFonts w:ascii="仿宋_GB2312" w:hAnsi="仿宋_GB2312" w:cs="仿宋_GB2312" w:eastAsia="仿宋_GB2312"/>
          <w:sz w:val="21"/>
          <w:b/>
        </w:rPr>
        <w:t>　　十三、税费</w:t>
      </w:r>
    </w:p>
    <w:p>
      <w:pPr>
        <w:pStyle w:val="null3"/>
        <w:jc w:val="both"/>
      </w:pPr>
      <w:r>
        <w:rPr>
          <w:rFonts w:ascii="仿宋_GB2312" w:hAnsi="仿宋_GB2312" w:cs="仿宋_GB2312" w:eastAsia="仿宋_GB2312"/>
          <w:sz w:val="21"/>
        </w:rPr>
        <w:t>　　　在中国境内、外发生的与本合同执行有关的一切税费均由乙方负担。</w:t>
      </w:r>
    </w:p>
    <w:p>
      <w:pPr>
        <w:pStyle w:val="null3"/>
        <w:jc w:val="both"/>
      </w:pPr>
      <w:r>
        <w:rPr>
          <w:rFonts w:ascii="仿宋_GB2312" w:hAnsi="仿宋_GB2312" w:cs="仿宋_GB2312" w:eastAsia="仿宋_GB2312"/>
          <w:sz w:val="21"/>
          <w:b/>
        </w:rPr>
        <w:t>　　十四、其它</w:t>
      </w:r>
    </w:p>
    <w:p>
      <w:pPr>
        <w:pStyle w:val="null3"/>
        <w:jc w:val="both"/>
      </w:pPr>
      <w:r>
        <w:rPr>
          <w:rFonts w:ascii="仿宋_GB2312" w:hAnsi="仿宋_GB2312" w:cs="仿宋_GB2312" w:eastAsia="仿宋_GB2312"/>
          <w:sz w:val="21"/>
        </w:rPr>
        <w:t>　　（一）本合同所有附件、招标文件、投标文件、中标通知书均为合同的有效组成部分，与本合同具有同等法律效力。</w:t>
      </w:r>
    </w:p>
    <w:p>
      <w:pPr>
        <w:pStyle w:val="null3"/>
        <w:ind w:firstLine="420"/>
        <w:jc w:val="both"/>
      </w:pPr>
      <w:r>
        <w:rPr>
          <w:rFonts w:ascii="仿宋_GB2312" w:hAnsi="仿宋_GB2312" w:cs="仿宋_GB2312" w:eastAsia="仿宋_GB2312"/>
          <w:sz w:val="21"/>
        </w:rPr>
        <w:t>（二）在执行本合同的过程中，所有经双方签署确认的文件（包括会议纪要、补充协议、往来信函）即成为本合同的有效组成部分。</w:t>
      </w:r>
    </w:p>
    <w:p>
      <w:pPr>
        <w:pStyle w:val="null3"/>
        <w:ind w:firstLine="420"/>
        <w:jc w:val="both"/>
      </w:pPr>
      <w:r>
        <w:rPr>
          <w:rFonts w:ascii="仿宋_GB2312" w:hAnsi="仿宋_GB2312" w:cs="仿宋_GB2312" w:eastAsia="仿宋_GB2312"/>
          <w:sz w:val="21"/>
        </w:rPr>
        <w:t>（三）如一方地址、电话、传真号码有变更，应在变更当日内书面通知对方，否则，应承担相应责任。</w:t>
      </w:r>
    </w:p>
    <w:p>
      <w:pPr>
        <w:pStyle w:val="null3"/>
        <w:ind w:firstLine="420"/>
        <w:jc w:val="both"/>
      </w:pPr>
      <w:r>
        <w:rPr>
          <w:rFonts w:ascii="仿宋_GB2312" w:hAnsi="仿宋_GB2312" w:cs="仿宋_GB2312" w:eastAsia="仿宋_GB2312"/>
          <w:sz w:val="21"/>
        </w:rPr>
        <w:t>（四）除甲方事先书面同意外，乙方不得部分或全部转让其应履行的合同项下的义务。</w:t>
      </w:r>
    </w:p>
    <w:p>
      <w:pPr>
        <w:pStyle w:val="null3"/>
        <w:jc w:val="both"/>
      </w:pPr>
      <w:r>
        <w:rPr>
          <w:rFonts w:ascii="仿宋_GB2312" w:hAnsi="仿宋_GB2312" w:cs="仿宋_GB2312" w:eastAsia="仿宋_GB2312"/>
          <w:sz w:val="21"/>
          <w:b/>
        </w:rPr>
        <w:t>　　十五、合同生效</w:t>
      </w:r>
    </w:p>
    <w:p>
      <w:pPr>
        <w:pStyle w:val="null3"/>
        <w:ind w:firstLine="420"/>
        <w:jc w:val="both"/>
      </w:pPr>
      <w:r>
        <w:rPr>
          <w:rFonts w:ascii="仿宋_GB2312" w:hAnsi="仿宋_GB2312" w:cs="仿宋_GB2312" w:eastAsia="仿宋_GB2312"/>
          <w:sz w:val="21"/>
        </w:rPr>
        <w:t>（一）合同自甲乙双方法人代表或其授权代表签字并盖章之日起生效。</w:t>
      </w:r>
    </w:p>
    <w:p>
      <w:pPr>
        <w:pStyle w:val="null3"/>
        <w:ind w:firstLine="420"/>
        <w:jc w:val="both"/>
      </w:pPr>
      <w:r>
        <w:rPr>
          <w:rFonts w:ascii="仿宋_GB2312" w:hAnsi="仿宋_GB2312" w:cs="仿宋_GB2312" w:eastAsia="仿宋_GB2312"/>
          <w:sz w:val="21"/>
        </w:rPr>
        <w:t>（二）合同壹式陆份，其中甲乙双方各执贰份，采购代理机构执壹份，政府采购监督管理部门壹份。</w:t>
      </w:r>
    </w:p>
    <w:p>
      <w:pPr>
        <w:pStyle w:val="null3"/>
        <w:jc w:val="both"/>
      </w:pPr>
      <w:r>
        <w:rPr>
          <w:rFonts w:ascii="仿宋_GB2312" w:hAnsi="仿宋_GB2312" w:cs="仿宋_GB2312" w:eastAsia="仿宋_GB2312"/>
          <w:sz w:val="21"/>
          <w:b/>
        </w:rPr>
        <w:t>甲方（盖章）：                        乙方（盖章）：</w:t>
      </w:r>
    </w:p>
    <w:p>
      <w:pPr>
        <w:pStyle w:val="null3"/>
        <w:jc w:val="both"/>
      </w:pPr>
      <w:r>
        <w:rPr>
          <w:rFonts w:ascii="仿宋_GB2312" w:hAnsi="仿宋_GB2312" w:cs="仿宋_GB2312" w:eastAsia="仿宋_GB2312"/>
          <w:sz w:val="21"/>
          <w:b/>
        </w:rPr>
        <w:t>代表：                               代表：</w:t>
      </w:r>
    </w:p>
    <w:p>
      <w:pPr>
        <w:pStyle w:val="null3"/>
        <w:jc w:val="both"/>
      </w:pPr>
      <w:r>
        <w:rPr>
          <w:rFonts w:ascii="仿宋_GB2312" w:hAnsi="仿宋_GB2312" w:cs="仿宋_GB2312" w:eastAsia="仿宋_GB2312"/>
          <w:sz w:val="21"/>
        </w:rPr>
        <w:t>签定地点：</w:t>
      </w:r>
    </w:p>
    <w:p>
      <w:pPr>
        <w:pStyle w:val="null3"/>
        <w:jc w:val="both"/>
      </w:pPr>
      <w:r>
        <w:rPr>
          <w:rFonts w:ascii="仿宋_GB2312" w:hAnsi="仿宋_GB2312" w:cs="仿宋_GB2312" w:eastAsia="仿宋_GB2312"/>
          <w:sz w:val="21"/>
        </w:rPr>
        <w:t>签定日期：　　　年　　月　　日            签定日期：　　　年　　月　　日</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开户名称：</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银行帐号：</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开户行：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国家税务总局乳源瑶族自治县税务局2025至2026年饭堂食材配送服务项目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GPCGD24C500FG166F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国家税务总局乳源瑶族自治县税务局2025至2026年饭堂食材配送服务项目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GPCGD24C500FG166F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国家税务总局乳源瑶族自治县税务局2025至2026年饭堂食材配送服务项目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国家税务总局乳源瑶族自治县税务局2025至2026年饭堂食材配送服务项目</w:t>
      </w:r>
      <w:r>
        <w:rPr>
          <w:rFonts w:ascii="仿宋_GB2312" w:hAnsi="仿宋_GB2312" w:cs="仿宋_GB2312" w:eastAsia="仿宋_GB2312"/>
        </w:rPr>
        <w:t>”项目采购[采购项目编号为</w:t>
      </w:r>
      <w:r>
        <w:rPr>
          <w:rFonts w:ascii="仿宋_GB2312" w:hAnsi="仿宋_GB2312" w:cs="仿宋_GB2312" w:eastAsia="仿宋_GB2312"/>
        </w:rPr>
        <w:t>GPCGD24C500FG166F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国家税务总局乳源瑶族自治县税务局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国家税务总局乳源瑶族自治县税务局2025至2026年饭堂食材配送服务项目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GPCGD24C500FG166F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国家税务总局乳源瑶族自治县税务局2025至2026年饭堂食材配送服务项目</w:t>
      </w:r>
      <w:r>
        <w:rPr>
          <w:rFonts w:ascii="仿宋_GB2312" w:hAnsi="仿宋_GB2312" w:cs="仿宋_GB2312" w:eastAsia="仿宋_GB2312"/>
        </w:rPr>
        <w:t>”项目（采购项目编号：</w:t>
      </w:r>
      <w:r>
        <w:rPr>
          <w:rFonts w:ascii="仿宋_GB2312" w:hAnsi="仿宋_GB2312" w:cs="仿宋_GB2312" w:eastAsia="仿宋_GB2312"/>
        </w:rPr>
        <w:t>GPCGD24C500FG166F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