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国家税务总局乳源瑶族自治县税务局2025至2026年非执法类辅助性服务项目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GPCGD24C500FG167F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国家税务总局乳源瑶族自治县税务局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国家税务总局乳源瑶族自治县税务局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国家税务总局乳源瑶族自治县税务局2025至2026年非执法类辅助性服务项目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国家税务总局乳源瑶族自治县税务局2025至2026年非执法类辅助性服务项目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GPCGD24C500FG167F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2,100,000.00元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2,100,000.00</w:t>
      </w:r>
    </w:p>
    <w:p>
      <w:pPr>
        <w:pStyle w:val="null3"/>
        <w:jc w:val="left"/>
      </w:pPr>
      <w:r>
        <w:rPr>
          <w:rFonts w:ascii="仿宋_GB2312" w:hAnsi="仿宋_GB2312" w:cs="仿宋_GB2312" w:eastAsia="仿宋_GB2312"/>
        </w:rPr>
        <w:t>采购包最高限价（元）: 2,100,000.00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国家税务总局乳源瑶族自治县税务局2025至2026年非执法类辅助性服务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2,100,000.00</w:t>
            </w:r>
          </w:p>
        </w:tc>
        <w:tc>
          <w:tcPr>
            <w:tcW w:type="dxa" w:w="1384"/>
          </w:tcPr>
          <w:p>
            <w:pPr>
              <w:pStyle w:val="null3"/>
              <w:jc w:val="left"/>
            </w:pPr>
            <w:r>
              <w:rPr>
                <w:rFonts w:ascii="仿宋_GB2312" w:hAnsi="仿宋_GB2312" w:cs="仿宋_GB2312" w:eastAsia="仿宋_GB2312"/>
              </w:rPr>
              <w:t>租赁和商务服务业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本采购包合同履约期限情况：2年</w:t>
      </w:r>
    </w:p>
    <w:p>
      <w:pPr>
        <w:pStyle w:val="null3"/>
        <w:jc w:val="left"/>
      </w:pPr>
      <w:r>
        <w:rPr>
          <w:rFonts w:ascii="仿宋_GB2312" w:hAnsi="仿宋_GB2312" w:cs="仿宋_GB2312" w:eastAsia="仿宋_GB2312"/>
          <w:b/>
        </w:rPr>
        <w:t>3.项目内容及需求：（采购项目技术要求、需要落实的政府采购政策）</w:t>
      </w:r>
    </w:p>
    <w:p>
      <w:pPr>
        <w:pStyle w:val="null3"/>
        <w:jc w:val="left"/>
      </w:pPr>
      <w:r>
        <w:rPr>
          <w:rFonts w:ascii="仿宋_GB2312" w:hAnsi="仿宋_GB2312" w:cs="仿宋_GB2312" w:eastAsia="仿宋_GB2312"/>
          <w:b/>
        </w:rPr>
        <w:t>采购预算：210万元（本采购项目每年支付不超过105万元），服务期：2年；</w:t>
      </w:r>
    </w:p>
    <w:p>
      <w:pPr>
        <w:pStyle w:val="null3"/>
        <w:jc w:val="left"/>
      </w:pPr>
      <w:r>
        <w:rPr>
          <w:rFonts w:ascii="仿宋_GB2312" w:hAnsi="仿宋_GB2312" w:cs="仿宋_GB2312" w:eastAsia="仿宋_GB2312"/>
          <w:b/>
        </w:rPr>
        <w:t>（1）为随着征管体制改革、税制改革的推进，为进一步提升征管质效，向纳税人缴费人及社会公众提供更加优质、高效、便捷的服务，营造良好的税收营商环境，现采购一批非执法类辅助性服务，提高办税服务水平。</w:t>
      </w:r>
    </w:p>
    <w:p>
      <w:pPr>
        <w:pStyle w:val="null3"/>
        <w:jc w:val="left"/>
      </w:pPr>
      <w:r>
        <w:rPr>
          <w:rFonts w:ascii="仿宋_GB2312" w:hAnsi="仿宋_GB2312" w:cs="仿宋_GB2312" w:eastAsia="仿宋_GB2312"/>
          <w:b/>
        </w:rPr>
        <w:t>（2）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rFonts w:ascii="仿宋_GB2312" w:hAnsi="仿宋_GB2312" w:cs="仿宋_GB2312" w:eastAsia="仿宋_GB2312"/>
          <w:b/>
        </w:rPr>
        <w:t>（3）本项目属于服务类项目，中小企业划分标准所属行业为：租赁和商务服务业。</w:t>
      </w:r>
    </w:p>
    <w:p>
      <w:pPr>
        <w:pStyle w:val="null3"/>
        <w:jc w:val="left"/>
      </w:pPr>
      <w:r>
        <w:rPr>
          <w:rFonts w:ascii="仿宋_GB2312" w:hAnsi="仿宋_GB2312" w:cs="仿宋_GB2312" w:eastAsia="仿宋_GB2312"/>
          <w:b/>
        </w:rPr>
        <w:t>（4）本项目属于专门面向小微企业采购。</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a.经会计师事务所审计的2023年度财务状况报告；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小微企业采购：本项目属于专门面向小微企业采购的项目。供应商须为符合本项目采购标的对应行业（租赁和商务服务业）划分标准的小微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国家税务总局乳源瑶族自治县税务局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广东省韶关市乳源瑶族自治县乳城镇鹰峰东路城南1号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512799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许先生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0751-5360207</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 xml:space="preserve">项目联系人： </w:t>
      </w:r>
      <w:r>
        <w:rPr>
          <w:rFonts w:ascii="仿宋_GB2312" w:hAnsi="仿宋_GB2312" w:cs="仿宋_GB2312" w:eastAsia="仿宋_GB2312"/>
        </w:rPr>
        <w:t>胡工/龙工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0"/>
          <w:b/>
        </w:rPr>
        <w:t>“★”号条款</w:t>
      </w:r>
    </w:p>
    <w:p>
      <w:pPr>
        <w:pStyle w:val="null3"/>
        <w:jc w:val="left"/>
      </w:pPr>
      <w:r>
        <w:rPr>
          <w:rFonts w:ascii="仿宋_GB2312" w:hAnsi="仿宋_GB2312" w:cs="仿宋_GB2312" w:eastAsia="仿宋_GB2312"/>
          <w:sz w:val="20"/>
          <w:b/>
        </w:rPr>
        <w:t>《用户需求书》中标注有“★”号的条款必须实质性响应，负偏离（不满足要求）将导致投标无效。</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本项目不允许分包，如中标人在投标/响应文件中未出现《分包协议意向书》，则视为未采取分包。</w:t>
      </w:r>
    </w:p>
    <w:p>
      <w:pPr>
        <w:pStyle w:val="null3"/>
        <w:jc w:val="left"/>
      </w:pPr>
      <w:r>
        <w:rPr>
          <w:rFonts w:ascii="仿宋_GB2312" w:hAnsi="仿宋_GB2312" w:cs="仿宋_GB2312" w:eastAsia="仿宋_GB2312"/>
          <w:sz w:val="20"/>
          <w:b/>
        </w:rPr>
        <w:t>★3.投标人必须承诺投标文件中所响应提供的资料属于真实有效的，有异议时，中标人必须在采购人提出后5个工作日内提供相关资料原件复核。如不能在规定时间内提供原件复核的，将上报有关监管部门（投标时提交承诺，承诺可参照“投标文件格式”中《承诺函》格式）。</w:t>
      </w:r>
    </w:p>
    <w:p>
      <w:pPr>
        <w:pStyle w:val="null3"/>
        <w:jc w:val="left"/>
      </w:pPr>
      <w:r>
        <w:rPr>
          <w:rFonts w:ascii="仿宋_GB2312" w:hAnsi="仿宋_GB2312" w:cs="仿宋_GB2312" w:eastAsia="仿宋_GB2312"/>
          <w:sz w:val="20"/>
          <w:b/>
        </w:rPr>
        <w:t>★4.投标人承诺所投入人员为投标人的正式员工或签合同满一年的人员（投标时提供承诺函，可参照“投标文件格式”中《承诺函》格式）。</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5.</w:t>
      </w:r>
      <w:r>
        <w:rPr>
          <w:rFonts w:ascii="仿宋_GB2312" w:hAnsi="仿宋_GB2312" w:cs="仿宋_GB2312" w:eastAsia="仿宋_GB2312"/>
          <w:sz w:val="20"/>
          <w:b/>
        </w:rPr>
        <w:t>投标人承诺</w:t>
      </w:r>
      <w:r>
        <w:rPr>
          <w:rFonts w:ascii="仿宋_GB2312" w:hAnsi="仿宋_GB2312" w:cs="仿宋_GB2312" w:eastAsia="仿宋_GB2312"/>
          <w:sz w:val="20"/>
          <w:b/>
        </w:rPr>
        <w:t>，</w:t>
      </w:r>
      <w:r>
        <w:rPr>
          <w:rFonts w:ascii="仿宋_GB2312" w:hAnsi="仿宋_GB2312" w:cs="仿宋_GB2312" w:eastAsia="仿宋_GB2312"/>
          <w:sz w:val="20"/>
          <w:b/>
        </w:rPr>
        <w:t>如中标（成交），</w:t>
      </w:r>
      <w:r>
        <w:rPr>
          <w:rFonts w:ascii="仿宋_GB2312" w:hAnsi="仿宋_GB2312" w:cs="仿宋_GB2312" w:eastAsia="仿宋_GB2312"/>
          <w:sz w:val="20"/>
          <w:b/>
        </w:rPr>
        <w:t>履约期间所供服务均符合国家强制性要求，包括但不限于采购文件列出的所有强制性标准（投标时提供承诺，可参照“投标文件格式”中《承诺函》格式）。</w:t>
      </w:r>
    </w:p>
    <w:p>
      <w:pPr>
        <w:pStyle w:val="null3"/>
        <w:jc w:val="left"/>
      </w:pPr>
      <w:r>
        <w:rPr>
          <w:rFonts w:ascii="仿宋_GB2312" w:hAnsi="仿宋_GB2312" w:cs="仿宋_GB2312" w:eastAsia="仿宋_GB2312"/>
          <w:sz w:val="20"/>
          <w:b/>
        </w:rPr>
        <w:t>★6.投标人承诺，如中标（成交），投标（响应）文件所提供的材料，如果有效期（包括需要年审、继续教育等完成后才能执业的行政许可、人员证书等情形）未能覆盖项目（包组）合同履行期的，将提前按规定办理延期手续，确保合同顺利履行</w:t>
      </w:r>
      <w:r>
        <w:rPr>
          <w:rFonts w:ascii="仿宋_GB2312" w:hAnsi="仿宋_GB2312" w:cs="仿宋_GB2312" w:eastAsia="仿宋_GB2312"/>
          <w:sz w:val="20"/>
          <w:b/>
        </w:rPr>
        <w:t>（投标时提供承诺，可参照“投标文件格式”中《承诺函》格式）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7.本项目服务期内，业务职能因国家政策、税务系统工作部署发生变化，中标人应及时按照采购人要求调整相关管理措施，确保各项工作达到规定标准；如因政策原因采购人非执法类辅助性服务需求减少，中标人应无条件配合采购人完成调整，并相应调整服务费，中标人不得再额外收取任何费用（投标时提交承诺，承诺可参照“投标文件格式”中《承诺函》格式）。</w:t>
      </w:r>
    </w:p>
    <w:p>
      <w:pPr>
        <w:pStyle w:val="null3"/>
        <w:jc w:val="left"/>
      </w:pPr>
      <w:r>
        <w:rPr>
          <w:rFonts w:ascii="仿宋_GB2312" w:hAnsi="仿宋_GB2312" w:cs="仿宋_GB2312" w:eastAsia="仿宋_GB2312"/>
          <w:sz w:val="20"/>
        </w:rPr>
        <w:t>一、项目概述</w:t>
      </w:r>
    </w:p>
    <w:p>
      <w:pPr>
        <w:pStyle w:val="null3"/>
        <w:jc w:val="left"/>
      </w:pPr>
      <w:r>
        <w:rPr>
          <w:rFonts w:ascii="仿宋_GB2312" w:hAnsi="仿宋_GB2312" w:cs="仿宋_GB2312" w:eastAsia="仿宋_GB2312"/>
          <w:sz w:val="20"/>
        </w:rPr>
        <w:t>（一）项目名称</w:t>
      </w:r>
    </w:p>
    <w:p>
      <w:pPr>
        <w:pStyle w:val="null3"/>
        <w:jc w:val="left"/>
      </w:pPr>
      <w:r>
        <w:rPr>
          <w:rFonts w:ascii="仿宋_GB2312" w:hAnsi="仿宋_GB2312" w:cs="仿宋_GB2312" w:eastAsia="仿宋_GB2312"/>
          <w:sz w:val="20"/>
        </w:rPr>
        <w:t>国家税务总局乳源瑶族自治县税务局2025至2026年非执法类辅助性服务项目。</w:t>
      </w:r>
    </w:p>
    <w:p>
      <w:pPr>
        <w:pStyle w:val="null3"/>
        <w:jc w:val="left"/>
      </w:pPr>
      <w:r>
        <w:rPr>
          <w:rFonts w:ascii="仿宋_GB2312" w:hAnsi="仿宋_GB2312" w:cs="仿宋_GB2312" w:eastAsia="仿宋_GB2312"/>
          <w:sz w:val="20"/>
        </w:rPr>
        <w:t>（二）基本情况</w:t>
      </w:r>
    </w:p>
    <w:p>
      <w:pPr>
        <w:pStyle w:val="null3"/>
        <w:jc w:val="left"/>
      </w:pPr>
      <w:r>
        <w:rPr>
          <w:rFonts w:ascii="仿宋_GB2312" w:hAnsi="仿宋_GB2312" w:cs="仿宋_GB2312" w:eastAsia="仿宋_GB2312"/>
          <w:sz w:val="20"/>
        </w:rPr>
        <w:t>随着征管体制改革、税制改革的推进，为进一步提升征管质效，向纳税人缴费人及社会公众提供更加优质、高效、便捷的服务，营造良好的税收营商环境，现采购一批非执法类辅助性服务，提高办税服务水平。</w:t>
      </w:r>
    </w:p>
    <w:p>
      <w:pPr>
        <w:pStyle w:val="null3"/>
        <w:jc w:val="left"/>
      </w:pPr>
      <w:r>
        <w:rPr>
          <w:rFonts w:ascii="仿宋_GB2312" w:hAnsi="仿宋_GB2312" w:cs="仿宋_GB2312" w:eastAsia="仿宋_GB2312"/>
          <w:sz w:val="20"/>
        </w:rPr>
        <w:t>二、采购项目需求</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1432"/>
        <w:gridCol w:w="587"/>
        <w:gridCol w:w="1732"/>
        <w:gridCol w:w="1403"/>
        <w:gridCol w:w="3164"/>
      </w:tblGrid>
      <w:tr>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采购项目名称</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数量</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主要技术规格</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预算金额（元）</w:t>
            </w:r>
          </w:p>
        </w:tc>
        <w:tc>
          <w:tcPr>
            <w:tcW w:type="dxa" w:w="31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服务范围</w:t>
            </w:r>
          </w:p>
        </w:tc>
      </w:tr>
      <w:tr>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国家税务总局乳源瑶族自治县税务局2025至2026年非执法类辅助性服务项目</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项</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详见本部分“采购项目技术要求”</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2100000.00/2</w:t>
            </w:r>
            <w:r>
              <w:rPr>
                <w:rFonts w:ascii="仿宋_GB2312" w:hAnsi="仿宋_GB2312" w:cs="仿宋_GB2312" w:eastAsia="仿宋_GB2312"/>
                <w:sz w:val="20"/>
              </w:rPr>
              <w:t>年</w:t>
            </w:r>
          </w:p>
        </w:tc>
        <w:tc>
          <w:tcPr>
            <w:tcW w:type="dxa" w:w="31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税务咨询服务、纳税辅导服务、导税服务、资料查验服务、远程咨询坐席服务、社保业务服务、档案扫描归档服务，涉税（费）宣传服务及其他业务辅助事项。中标人需制定服务规范，实施绩效考核，按时、保质、保量完成采购人的工作要求，为纳税人、缴费人提供专业化、规范化、标准化的服务。</w:t>
            </w:r>
          </w:p>
        </w:tc>
      </w:tr>
      <w:tr>
        <w:tc>
          <w:tcPr>
            <w:tcW w:type="dxa" w:w="831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本采购项目采购预算为：2100000.00元/2年，每年支付不超过1050000.00元。</w:t>
            </w:r>
          </w:p>
        </w:tc>
      </w:tr>
    </w:tbl>
    <w:p>
      <w:pPr>
        <w:pStyle w:val="null3"/>
        <w:jc w:val="left"/>
      </w:pPr>
      <w:r>
        <w:rPr>
          <w:rFonts w:ascii="仿宋_GB2312" w:hAnsi="仿宋_GB2312" w:cs="仿宋_GB2312" w:eastAsia="仿宋_GB2312"/>
          <w:sz w:val="20"/>
        </w:rPr>
        <w:t>注：报价超出预算的，评标委员会将对其投标文件作无效投标处理。</w:t>
      </w:r>
    </w:p>
    <w:p>
      <w:pPr>
        <w:pStyle w:val="null3"/>
        <w:jc w:val="left"/>
      </w:pPr>
      <w:r>
        <w:rPr>
          <w:rFonts w:ascii="仿宋_GB2312" w:hAnsi="仿宋_GB2312" w:cs="仿宋_GB2312" w:eastAsia="仿宋_GB2312"/>
          <w:sz w:val="20"/>
        </w:rPr>
        <w:t>（1）服务期限：2年，2025年1月1日至2026年12月31日</w:t>
      </w:r>
    </w:p>
    <w:p>
      <w:pPr>
        <w:pStyle w:val="null3"/>
        <w:jc w:val="left"/>
      </w:pPr>
      <w:r>
        <w:rPr>
          <w:rFonts w:ascii="仿宋_GB2312" w:hAnsi="仿宋_GB2312" w:cs="仿宋_GB2312" w:eastAsia="仿宋_GB2312"/>
          <w:sz w:val="20"/>
        </w:rPr>
        <w:t>（2）实施地点：乳源瑶族自治县中农批行政服务中心3号楼一楼。</w:t>
      </w:r>
    </w:p>
    <w:p>
      <w:pPr>
        <w:pStyle w:val="null3"/>
        <w:jc w:val="left"/>
      </w:pPr>
      <w:r>
        <w:rPr>
          <w:rFonts w:ascii="仿宋_GB2312" w:hAnsi="仿宋_GB2312" w:cs="仿宋_GB2312" w:eastAsia="仿宋_GB2312"/>
          <w:sz w:val="20"/>
        </w:rPr>
        <w:t>三、采购项目技术需求</w:t>
      </w:r>
    </w:p>
    <w:p>
      <w:pPr>
        <w:pStyle w:val="null3"/>
        <w:jc w:val="left"/>
      </w:pPr>
      <w:r>
        <w:rPr>
          <w:rFonts w:ascii="仿宋_GB2312" w:hAnsi="仿宋_GB2312" w:cs="仿宋_GB2312" w:eastAsia="仿宋_GB2312"/>
          <w:sz w:val="20"/>
        </w:rPr>
        <w:t>（一）服务内容</w:t>
      </w:r>
    </w:p>
    <w:p>
      <w:pPr>
        <w:pStyle w:val="null3"/>
        <w:jc w:val="left"/>
      </w:pPr>
      <w:r>
        <w:rPr>
          <w:rFonts w:ascii="仿宋_GB2312" w:hAnsi="仿宋_GB2312" w:cs="仿宋_GB2312" w:eastAsia="仿宋_GB2312"/>
          <w:sz w:val="20"/>
        </w:rPr>
        <w:t>中标人需负责办税（缴费）服务场所的税费类事项服务，如办税服务厅导税服务、纳税咨询、缴费咨询、纳税辅导服务、税法宣传、资料整理与归档及其他业务的非执法类辅助事项，具体如下：</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解答纳税人（缴费人）疑问、提供帮助。</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网上办税区和自助办税区辅导。</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辅导纳税人（缴费人）正确填写表证单书。</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对纳税人（缴费人）办理涉税事项的资料进行预审。</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分流办税服务场所纳税人（缴费人），避免造成办税服务场所拥堵，并引导其到正确场所办理涉税事宜。</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保证办税（缴费）服务场所环境整洁，纳税人（缴费人）办事所需的设施和用品完备，税收宣传资料及各类表单完善。</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维持办税（缴费）服务良好的办税秩序。</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按时开关厅内相关电子设备（如电子显示屏、平板电脑、电脑等）。</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负责办税服务场所纳税人（缴费人）相关咨询问题的收集、整理和归类，并形成书面的办税服务场所服务报告并向采购人汇报。</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非执法类税收、社保及非税业务的窗口业务办理。</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根据不同时期税务工作重点，进行税收、社保及非税业务的宣传，包括但不限于张贴和播放宣传资料、政策通告等。</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国家税务总局乳源瑶族自治县税务局安排的其他服务类工作。</w:t>
      </w:r>
    </w:p>
    <w:p>
      <w:pPr>
        <w:pStyle w:val="null3"/>
        <w:jc w:val="left"/>
      </w:pPr>
      <w:r>
        <w:rPr>
          <w:rFonts w:ascii="仿宋_GB2312" w:hAnsi="仿宋_GB2312" w:cs="仿宋_GB2312" w:eastAsia="仿宋_GB2312"/>
          <w:sz w:val="20"/>
        </w:rPr>
        <w:t>（二）服务人员配置及要求</w:t>
      </w:r>
    </w:p>
    <w:p>
      <w:pPr>
        <w:pStyle w:val="null3"/>
        <w:jc w:val="left"/>
      </w:pPr>
      <w:r>
        <w:rPr>
          <w:rFonts w:ascii="仿宋_GB2312" w:hAnsi="仿宋_GB2312" w:cs="仿宋_GB2312" w:eastAsia="仿宋_GB2312"/>
          <w:sz w:val="20"/>
        </w:rPr>
        <w:t>中标人应为本项目配置非执法类辅助性服务人员，在采购人指定地点履行相关服务。服务人员要求如下：</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中标人为本项目配备的所有服务人员应无违法犯罪记录，身体健康。</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所有服务人员的年龄须在法定劳动年龄内；业务精通，熟练掌握工作内容方法和业务技巧；普通话流利，精神面貌佳，具备应变能力，岗位适配性高，服务态度端正，具备责任心。</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中标人配备的所有服务人员需进行岗前培训，并经采购人确认后方可上岗。</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标人负责服务人员的招工手续，并办理社会保险缴纳以及发放工资、福利，处理劳动争议以及诉讼事务等。服务人员在工作职责范围内发生工伤事故，由中标人进行调查及处理，并为员工进行工伤鉴定、工伤待遇申报；发生重大疾病、非因工死亡等事故，由中标人依照法律法规进行调查处理。</w:t>
      </w:r>
    </w:p>
    <w:p>
      <w:pPr>
        <w:pStyle w:val="null3"/>
        <w:jc w:val="left"/>
      </w:pPr>
      <w:r>
        <w:rPr>
          <w:rFonts w:ascii="仿宋_GB2312" w:hAnsi="仿宋_GB2312" w:cs="仿宋_GB2312" w:eastAsia="仿宋_GB2312"/>
          <w:sz w:val="20"/>
        </w:rPr>
        <w:t>（三）服务要求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中标人根据双方约定的服务内容进行服务，并与采购人做好运行衔接、业务衔接、制度衔接、技术衔接，确保需求部门工作平稳运行，各类服务正常开展。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中标人须依据《中华人民共和国劳动法》及相关法律法规的规定履行对劳动者的法定义务，不得将这些义务转嫁于采购人。</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中标人应建立健全内部各项规章制度，如《行为规范制度》《劳动人事制度》《安全责任制度》《应急处理制度》等考核制度。</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标人在服务过程中，若中标人与第三方发生纠纷含工伤事故，或因中标人管理不到位产生纠纷或安全事故，所有法律责任由中标人承担，由此造成采购人损失或社会公信力遭受影响的，概由中标人承担赔偿责任。</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中标人应对服务人员进行严格的管理和考核，确保服务质量。</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管理服务费：采购人每月支付中标人固定的管理服务费，中标人按照国家的法律法规负责拟投入驻场服务人员的聘用、管理和工资社保待遇，负责运营过程中产生的办公费用、住宿交通费用、工作人员体检费、福利费、法定税费等本项目需求所涉及的所有费用。</w:t>
      </w:r>
    </w:p>
    <w:p>
      <w:pPr>
        <w:pStyle w:val="null3"/>
        <w:jc w:val="left"/>
      </w:pPr>
      <w:r>
        <w:rPr>
          <w:rFonts w:ascii="仿宋_GB2312" w:hAnsi="仿宋_GB2312" w:cs="仿宋_GB2312" w:eastAsia="仿宋_GB2312"/>
          <w:sz w:val="20"/>
        </w:rPr>
        <w:t>（四）其他要求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服务人员与中标人存在劳务法律关系和劳动法律关系</w:t>
      </w:r>
      <w:r>
        <w:rPr>
          <w:rFonts w:ascii="仿宋_GB2312" w:hAnsi="仿宋_GB2312" w:cs="仿宋_GB2312" w:eastAsia="仿宋_GB2312"/>
          <w:sz w:val="20"/>
        </w:rPr>
        <w:t>。</w:t>
      </w:r>
      <w:r>
        <w:rPr>
          <w:rFonts w:ascii="仿宋_GB2312" w:hAnsi="仿宋_GB2312" w:cs="仿宋_GB2312" w:eastAsia="仿宋_GB2312"/>
          <w:sz w:val="20"/>
        </w:rPr>
        <w:t>服务人员与采购人</w:t>
      </w:r>
      <w:r>
        <w:rPr>
          <w:rFonts w:ascii="仿宋_GB2312" w:hAnsi="仿宋_GB2312" w:cs="仿宋_GB2312" w:eastAsia="仿宋_GB2312"/>
          <w:sz w:val="20"/>
        </w:rPr>
        <w:t>不具有劳</w:t>
      </w:r>
      <w:r>
        <w:rPr>
          <w:rFonts w:ascii="仿宋_GB2312" w:hAnsi="仿宋_GB2312" w:cs="仿宋_GB2312" w:eastAsia="仿宋_GB2312"/>
          <w:sz w:val="20"/>
        </w:rPr>
        <w:t>动关系或劳务关系，但需接受采购人的工作及培训安排及相关考核。</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中标人配备的服务人员每年应当安排所有服务人员进行健康体检，按采购人要求着统一服装上岗，所需费用包含在投标文件报价中。</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本项目所涉及的相关办公场地、办公设备均由采购人负责提供。服务期间内，若因中标人原因导致办公场地损坏，办公设备遗失或损坏，采购人有权要求中标人赔偿。</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标人仅能因履行本项目合同项下的义务在采购人授权范围内使用采购人名称及其所提供的资料。中标人保证对所获知的任何采购人信息予以严格保密，未经采购人书面同意不得擅自使用、公开、披露，避免给采购人带来损失</w:t>
      </w:r>
      <w:r>
        <w:rPr>
          <w:rFonts w:ascii="仿宋_GB2312" w:hAnsi="仿宋_GB2312" w:cs="仿宋_GB2312" w:eastAsia="仿宋_GB2312"/>
          <w:sz w:val="20"/>
        </w:rPr>
        <w:t>（投标时提供承诺，可参照“</w:t>
      </w:r>
      <w:r>
        <w:rPr>
          <w:rFonts w:ascii="仿宋_GB2312" w:hAnsi="仿宋_GB2312" w:cs="仿宋_GB2312" w:eastAsia="仿宋_GB2312"/>
          <w:sz w:val="20"/>
        </w:rPr>
        <w:t>投标</w:t>
      </w:r>
      <w:r>
        <w:rPr>
          <w:rFonts w:ascii="仿宋_GB2312" w:hAnsi="仿宋_GB2312" w:cs="仿宋_GB2312" w:eastAsia="仿宋_GB2312"/>
          <w:sz w:val="20"/>
        </w:rPr>
        <w:t>文件格式”中《承诺函》格式）</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采购人有权要求调换不适合岗位要求的服务人员，中标人须及时且无条件的为采购人更换合格的人员。中标人如需调换人员须得到采购人同意（投标时提交承诺，承诺可参照“投标文件格式”中《承诺函》格式）。</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服务人员必须遵守采购人制定的各项规章制度和纪律，服从考核管理。采购人的性质要求服务人员必须严守秘密，不能透露与工作有关的任何信息。中标人应教育服务人员不得以任何形式向他人提供或泄露采购人的涉密信息。若在服务过程中泄露采购人的工作秘密，中标人须承担全部责任（投标时提交承诺，承诺可参照“投标文件格式”中《承诺函》格式）。</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除法律法规规定的不可抗力原因外，中标人提供的服务不得中断</w:t>
      </w:r>
      <w:r>
        <w:rPr>
          <w:rFonts w:ascii="仿宋_GB2312" w:hAnsi="仿宋_GB2312" w:cs="仿宋_GB2312" w:eastAsia="仿宋_GB2312"/>
          <w:sz w:val="20"/>
        </w:rPr>
        <w:t>（投标时提供承诺，可参照“</w:t>
      </w:r>
      <w:r>
        <w:rPr>
          <w:rFonts w:ascii="仿宋_GB2312" w:hAnsi="仿宋_GB2312" w:cs="仿宋_GB2312" w:eastAsia="仿宋_GB2312"/>
          <w:sz w:val="20"/>
        </w:rPr>
        <w:t>投标</w:t>
      </w:r>
      <w:r>
        <w:rPr>
          <w:rFonts w:ascii="仿宋_GB2312" w:hAnsi="仿宋_GB2312" w:cs="仿宋_GB2312" w:eastAsia="仿宋_GB2312"/>
          <w:sz w:val="20"/>
        </w:rPr>
        <w:t>文件格式”中《承诺函》格式）</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服务人员的具体管理和评价考核按照相关文件执行</w:t>
      </w:r>
      <w:r>
        <w:rPr>
          <w:rFonts w:ascii="仿宋_GB2312" w:hAnsi="仿宋_GB2312" w:cs="仿宋_GB2312" w:eastAsia="仿宋_GB2312"/>
          <w:sz w:val="20"/>
        </w:rPr>
        <w:t>（投标时提供承诺，可参照“</w:t>
      </w:r>
      <w:r>
        <w:rPr>
          <w:rFonts w:ascii="仿宋_GB2312" w:hAnsi="仿宋_GB2312" w:cs="仿宋_GB2312" w:eastAsia="仿宋_GB2312"/>
          <w:sz w:val="20"/>
        </w:rPr>
        <w:t>投标</w:t>
      </w:r>
      <w:r>
        <w:rPr>
          <w:rFonts w:ascii="仿宋_GB2312" w:hAnsi="仿宋_GB2312" w:cs="仿宋_GB2312" w:eastAsia="仿宋_GB2312"/>
          <w:sz w:val="20"/>
        </w:rPr>
        <w:t>文件格式”中《承诺函》格式）</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中标人须建立严格的保密制度，并加强对工作人员的保密管理及保密知识教育</w:t>
      </w:r>
      <w:r>
        <w:rPr>
          <w:rFonts w:ascii="仿宋_GB2312" w:hAnsi="仿宋_GB2312" w:cs="仿宋_GB2312" w:eastAsia="仿宋_GB2312"/>
          <w:sz w:val="20"/>
        </w:rPr>
        <w:t>（投标时提供承诺，可参照“</w:t>
      </w:r>
      <w:r>
        <w:rPr>
          <w:rFonts w:ascii="仿宋_GB2312" w:hAnsi="仿宋_GB2312" w:cs="仿宋_GB2312" w:eastAsia="仿宋_GB2312"/>
          <w:sz w:val="20"/>
        </w:rPr>
        <w:t>投标</w:t>
      </w:r>
      <w:r>
        <w:rPr>
          <w:rFonts w:ascii="仿宋_GB2312" w:hAnsi="仿宋_GB2312" w:cs="仿宋_GB2312" w:eastAsia="仿宋_GB2312"/>
          <w:sz w:val="20"/>
        </w:rPr>
        <w:t>文件格式”中《承诺函》格式）</w:t>
      </w:r>
      <w:r>
        <w:rPr>
          <w:rFonts w:ascii="仿宋_GB2312" w:hAnsi="仿宋_GB2312" w:cs="仿宋_GB2312" w:eastAsia="仿宋_GB2312"/>
          <w:sz w:val="20"/>
        </w:rPr>
        <w:t>。具体要求见合同附件《保密承诺书》。</w:t>
      </w:r>
    </w:p>
    <w:p>
      <w:pPr>
        <w:pStyle w:val="null3"/>
        <w:jc w:val="left"/>
      </w:pPr>
      <w:r>
        <w:rPr>
          <w:rFonts w:ascii="仿宋_GB2312" w:hAnsi="仿宋_GB2312" w:cs="仿宋_GB2312" w:eastAsia="仿宋_GB2312"/>
          <w:sz w:val="20"/>
        </w:rPr>
        <w:t>（五）团队人员素质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投标人本项目配置非执法类辅助性服务人员11人，人员均应具备相关业务办理经验（与“会计、法律、咨询”相关的“窗口业务”办理工作经验）。</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配置一名管理人员（项目经理），与采购人的相关部门人员对接，不驻场，负责服务人员的日常事务，协调处理服务人员与采购人之间的关系，并具备3年或以上与“后勤辅助类”、“辅助外包类”、“人力资源类”任意一类的管理工作经验。</w:t>
      </w:r>
    </w:p>
    <w:p>
      <w:pPr>
        <w:pStyle w:val="null3"/>
        <w:jc w:val="left"/>
      </w:pPr>
      <w:r>
        <w:rPr>
          <w:rFonts w:ascii="仿宋_GB2312" w:hAnsi="仿宋_GB2312" w:cs="仿宋_GB2312" w:eastAsia="仿宋_GB2312"/>
          <w:sz w:val="20"/>
        </w:rPr>
        <w:t>（六）考核办法</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考核办法：成交中标人进场后，采购人每月对成交中标人非执法类辅助性服务项目进行月度考核，如考核不及格（考核得分高于95分视为及格），采购人有权在下季度第一个月酌情扣减不高于5%的当月管理服务费。</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中标人连续两月或一年内累计四次月考核得分＜60分的视为中标人违约，采购人有权单方面解除合同并追究中标人违约责任，年度平均月考核分在95分及以上视为年度考核合格。</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月度考核表</w:t>
      </w:r>
    </w:p>
    <w:tbl>
      <w:tblPr>
        <w:tblW w:w="0" w:type="auto"/>
        <w:tblBorders>
          <w:top w:val="single"/>
          <w:left w:val="single"/>
          <w:bottom w:val="single"/>
          <w:right w:val="single"/>
          <w:insideH w:val="single"/>
          <w:insideV w:val="single"/>
        </w:tblBorders>
      </w:tblPr>
      <w:tblGrid>
        <w:gridCol w:w="254"/>
        <w:gridCol w:w="7374"/>
        <w:gridCol w:w="678"/>
      </w:tblGrid>
      <w:tr>
        <w:tc>
          <w:tcPr>
            <w:tcW w:type="dxa" w:w="83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国家税务总局乳源瑶族自治县税务局非执法类辅助性服务月度考核表</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序号</w:t>
            </w:r>
          </w:p>
        </w:tc>
        <w:tc>
          <w:tcPr>
            <w:tcW w:type="dxa" w:w="73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考核内容</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考核分值</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73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中标人能根据采购人的需求提供专业的服务，并及时与采购人沟通，对工作中发现的问题及时做出回应并妥善处理。</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73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服务人员应服从采购人工作安排，严格按照采购人工作作息时间出勤，遵守采购人各项规章制度，接受采购人管理考核。</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73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将排队等候时间达到或超过20分钟的纳税人（缴费人）占比控制在30%（含）以下。</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73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中标人对服务人员进行行为规范培训，服务人员能文明、周到的服务。态度热情，礼貌待人，使用文明用语，未发现服务忌语。</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p>
        </w:tc>
        <w:tc>
          <w:tcPr>
            <w:tcW w:type="dxa" w:w="73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中标人对服务人员进行保密教育，对所获知的任何采购人的信息予以严格保密，未擅自使用、公开、披露。</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73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遇突发意外事故，中标人迅速赶赴现场，应急处理快速得当。</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73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服务人员因无法胜任或其他原因离职，中标人根据采购人需求在一周内另行安排合格的服务人员进行补充。</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p>
        </w:tc>
        <w:tc>
          <w:tcPr>
            <w:tcW w:type="dxa" w:w="73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中标人内部管理制度完善，内容真实完整。</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9</w:t>
            </w:r>
          </w:p>
        </w:tc>
        <w:tc>
          <w:tcPr>
            <w:tcW w:type="dxa" w:w="73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办税服务场所以结果为导向，进行服务质量考核。服务事项或其他原因造成纳税服务工作不能正常开展或被督查考核通报扣分，经查实确属于中标人责任。中标人服务人员被纳税人通过政务中心意见簿、市长信箱、12366、公开电话、微信、微博和网站等渠道有效投诉、或直接向办税服务厅负责人反映情况的情形。</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20</w:t>
            </w:r>
          </w:p>
        </w:tc>
      </w:tr>
      <w:tr>
        <w:tc>
          <w:tcPr>
            <w:tcW w:type="dxa" w:w="7628"/>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合计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100</w:t>
            </w:r>
          </w:p>
        </w:tc>
      </w:tr>
    </w:tbl>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采购人可根据考核情况，设定相应的绩效奖励，费用均包含在投标总价中。</w:t>
      </w:r>
    </w:p>
    <w:p>
      <w:pPr>
        <w:pStyle w:val="null3"/>
        <w:jc w:val="left"/>
      </w:pPr>
      <w:r>
        <w:rPr>
          <w:rFonts w:ascii="仿宋_GB2312" w:hAnsi="仿宋_GB2312" w:cs="仿宋_GB2312" w:eastAsia="仿宋_GB2312"/>
          <w:sz w:val="20"/>
        </w:rPr>
        <w:t>四、商务要求</w:t>
      </w:r>
    </w:p>
    <w:p>
      <w:pPr>
        <w:pStyle w:val="null3"/>
        <w:jc w:val="left"/>
      </w:pPr>
      <w:r>
        <w:rPr>
          <w:rFonts w:ascii="仿宋_GB2312" w:hAnsi="仿宋_GB2312" w:cs="仿宋_GB2312" w:eastAsia="仿宋_GB2312"/>
          <w:sz w:val="20"/>
        </w:rPr>
        <w:t>（一）报价要求</w:t>
      </w:r>
    </w:p>
    <w:p>
      <w:pPr>
        <w:pStyle w:val="null3"/>
        <w:jc w:val="left"/>
      </w:pPr>
      <w:r>
        <w:rPr>
          <w:rFonts w:ascii="仿宋_GB2312" w:hAnsi="仿宋_GB2312" w:cs="仿宋_GB2312" w:eastAsia="仿宋_GB2312"/>
          <w:sz w:val="20"/>
        </w:rPr>
        <w:t>中标人的报价是中标人响应采购项目要求的全部工作内容的价格体现，包括完成本项目所涉及人力成本、差旅、培训费用、风险、利润、税费等完成本项目所涉及的一切费用及采购文件要求的其他费用。</w:t>
      </w:r>
    </w:p>
    <w:p>
      <w:pPr>
        <w:pStyle w:val="null3"/>
        <w:jc w:val="left"/>
      </w:pPr>
      <w:r>
        <w:rPr>
          <w:rFonts w:ascii="仿宋_GB2312" w:hAnsi="仿宋_GB2312" w:cs="仿宋_GB2312" w:eastAsia="仿宋_GB2312"/>
          <w:sz w:val="20"/>
        </w:rPr>
        <w:t>（二）付款方式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服务费用按月支付，次月根据考核结果据实支付上月费用。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每次付款前，中标人须向采购人出具等额合法有效完整的增值税普通发票及凭证资料，采购人收到增值税发票及凭证资料后10个工作日内进行支付结算，付款方式均采用对公的银行转账。如因中标人未按照采购人要求提供合法有效的增值税发票导致逾期付款的，不视为采购人违约，采购人不承担任何责任。</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若中标人收款账户发生变更，应当在变更后1个工作日内书面通知采购人，因中标人未及时通知采购人，导致的不利后果，由中标人自行承担。在变更通知到达采购人前，采购人按原账户信息进行价款支付的，视为已完成支付义务。</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如遇采购人预算限制或财政资金未下达等客观原因导致未按合同约定支付相应款项的，双方协商延时支付费用，且不视为采购人违约，采购人不承担任何违约责任。同时，中标人不得以采购人未支付资金为由拒绝或延迟履行合同义务。</w:t>
      </w:r>
    </w:p>
    <w:p>
      <w:pPr>
        <w:pStyle w:val="null3"/>
        <w:jc w:val="left"/>
      </w:pPr>
      <w:r>
        <w:rPr>
          <w:rFonts w:ascii="仿宋_GB2312" w:hAnsi="仿宋_GB2312" w:cs="仿宋_GB2312" w:eastAsia="仿宋_GB2312"/>
          <w:sz w:val="20"/>
        </w:rPr>
        <w:t>（三）服务期限：</w:t>
      </w:r>
    </w:p>
    <w:p>
      <w:pPr>
        <w:pStyle w:val="null3"/>
        <w:jc w:val="left"/>
      </w:pPr>
      <w:r>
        <w:rPr>
          <w:rFonts w:ascii="仿宋_GB2312" w:hAnsi="仿宋_GB2312" w:cs="仿宋_GB2312" w:eastAsia="仿宋_GB2312"/>
          <w:sz w:val="20"/>
        </w:rPr>
        <w:t>服务期限为2年（2025年1月1日至2026年12月31日），采购完成后按规定时间签订合同。合同一签两年。</w:t>
      </w:r>
    </w:p>
    <w:p>
      <w:pPr>
        <w:pStyle w:val="null3"/>
        <w:jc w:val="left"/>
      </w:pPr>
      <w:r>
        <w:rPr>
          <w:rFonts w:ascii="仿宋_GB2312" w:hAnsi="仿宋_GB2312" w:cs="仿宋_GB2312" w:eastAsia="仿宋_GB2312"/>
          <w:sz w:val="20"/>
        </w:rPr>
        <w:t>（四）服务地点：</w:t>
      </w:r>
    </w:p>
    <w:p>
      <w:pPr>
        <w:pStyle w:val="null3"/>
        <w:jc w:val="left"/>
      </w:pPr>
      <w:r>
        <w:rPr>
          <w:rFonts w:ascii="仿宋_GB2312" w:hAnsi="仿宋_GB2312" w:cs="仿宋_GB2312" w:eastAsia="仿宋_GB2312"/>
          <w:sz w:val="20"/>
        </w:rPr>
        <w:t>乳源瑶族自治县中农批行政服务中心3号楼一楼。</w:t>
      </w:r>
    </w:p>
    <w:p>
      <w:pPr>
        <w:pStyle w:val="null3"/>
        <w:jc w:val="left"/>
      </w:pPr>
      <w:r>
        <w:rPr>
          <w:rFonts w:ascii="仿宋_GB2312" w:hAnsi="仿宋_GB2312" w:cs="仿宋_GB2312" w:eastAsia="仿宋_GB2312"/>
          <w:sz w:val="20"/>
        </w:rPr>
        <w:t>（五）验收：</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验收主体：国家税务总局乳源瑶族自治县税务局组织人事股牵头，第一税务分局辅助验收。</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验收组织方式：自行验收。</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履约验收程序：一次性验收。</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履约验收时间：每年合同期满前1个月末，中标人提出验收申请之日起10日内组织验收。</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技术履约验收内容：按采购文件要求及响应文件技术内容等进行技术验收。</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商务履约验收内容：按采购文件要求及响应文件商务内容等进行商务验收。</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验收标准：采购人与中标人按照国家、行业相关标准、采购相关法律法规以及《财政部关于进一步加强政府采购需求和履约验收管理的指导意见》（财库〔2016〕205号）的要求进行验收。</w:t>
      </w:r>
    </w:p>
    <w:p>
      <w:pPr>
        <w:pStyle w:val="null3"/>
        <w:jc w:val="left"/>
      </w:pPr>
      <w:r>
        <w:rPr>
          <w:rFonts w:ascii="仿宋_GB2312" w:hAnsi="仿宋_GB2312" w:cs="仿宋_GB2312" w:eastAsia="仿宋_GB2312"/>
          <w:sz w:val="20"/>
        </w:rPr>
        <w:t>（六）其他要求</w:t>
      </w:r>
    </w:p>
    <w:p>
      <w:pPr>
        <w:pStyle w:val="null3"/>
        <w:jc w:val="left"/>
      </w:pPr>
      <w:r>
        <w:rPr>
          <w:rFonts w:ascii="仿宋_GB2312" w:hAnsi="仿宋_GB2312" w:cs="仿宋_GB2312" w:eastAsia="仿宋_GB2312"/>
          <w:sz w:val="20"/>
        </w:rPr>
        <w:t>中标人出现以下任一情形的，采购人有权单方面解除合同，采购人不承担任何因解除合同造成的损失（含赔偿等），且拥有追究中标人违约责任以及扣减服务费、要求赔偿的权力：</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中标人无故不履行合同；</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服务期内，中标人提供的服务质量未达到采购人要求，影响采购人需求部门工作平稳运行，且在采购人要求的期限内未能有效整改；</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因中标人的过错或过失对采购人造成重大损害或损失、重大安全事故；</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中标人发生重大违法违规行为。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国家税务总局乳源瑶族自治县税务局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报价未超过采购预算</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纸质响应文件副本应与电子响应文件一致（递交的纸质文件需密封完好，注明“副本”字样。如果电子响应文件与纸质响应文件副本不符，应以电子响应文件为准）。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提供以下2种证明材料之一：a.经会计师事务所审计的2023年度财务状况报告；b.同时提供①基本开户行出具的资信证明，②《基本存款账号信息》或《开户许可证》。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本项目属于专门面向小微企业采购的项目。供应商须为符合本项目采购标的对应行业（租赁和商务服务业）划分标准的小微企业（监狱企业、残疾人福利单位视同小型、微型企业）。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投标（报价）总金额是固定价且是唯一的，投标报价未超过采购预算。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服务响应</w:t>
            </w:r>
          </w:p>
        </w:tc>
        <w:tc>
          <w:tcPr>
            <w:tcW w:type="dxa" w:w="4614"/>
          </w:tcPr>
          <w:p>
            <w:pPr>
              <w:pStyle w:val="null3"/>
              <w:jc w:val="left"/>
            </w:pPr>
            <w:r>
              <w:rPr>
                <w:rFonts w:ascii="仿宋_GB2312" w:hAnsi="仿宋_GB2312" w:cs="仿宋_GB2312" w:eastAsia="仿宋_GB2312"/>
              </w:rPr>
              <w:t>对各投标人根据采购需求“（一）服务内容”相关要求制定的实施方案进行评审： 1.实施方案完全满足且优于采购需求，得10分； 2.实施方案完全满足采购需求，得6分； 3.实施方案不能完全满足采购需求，得2分； 4.未提供或其他，0分。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人员配置保障</w:t>
            </w:r>
          </w:p>
        </w:tc>
        <w:tc>
          <w:tcPr>
            <w:tcW w:type="dxa" w:w="4614"/>
          </w:tcPr>
          <w:p>
            <w:pPr>
              <w:pStyle w:val="null3"/>
              <w:jc w:val="left"/>
            </w:pPr>
            <w:r>
              <w:rPr>
                <w:rFonts w:ascii="仿宋_GB2312" w:hAnsi="仿宋_GB2312" w:cs="仿宋_GB2312" w:eastAsia="仿宋_GB2312"/>
              </w:rPr>
              <w:t>对各投标人根据采购需求“（二）服务人员配置及要求”相关要求制定的实施方案进行评审： 1.实施方案完全满足且优于采购需求，得10分； 2.实施方案完全满足采购需求，得6分； 3.实施方案不能完全满足采购需求，得2分； 4.未提供或其他，0分。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实施方案</w:t>
            </w:r>
          </w:p>
        </w:tc>
        <w:tc>
          <w:tcPr>
            <w:tcW w:type="dxa" w:w="4614"/>
          </w:tcPr>
          <w:p>
            <w:pPr>
              <w:pStyle w:val="null3"/>
              <w:jc w:val="left"/>
            </w:pPr>
            <w:r>
              <w:rPr>
                <w:rFonts w:ascii="仿宋_GB2312" w:hAnsi="仿宋_GB2312" w:cs="仿宋_GB2312" w:eastAsia="仿宋_GB2312"/>
              </w:rPr>
              <w:t>对各投标人根据采购需求“（三）服务要求”相关要求制定的实施方案进行评审： 1.实施方案完全满足且优于采购需求，得10分； 2.实施方案完全满足采购需求，得6分； 3.实施方案不能完全满足采购需求，得2分； 4.未提供或其他，0分。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其他响应</w:t>
            </w:r>
          </w:p>
        </w:tc>
        <w:tc>
          <w:tcPr>
            <w:tcW w:type="dxa" w:w="4614"/>
          </w:tcPr>
          <w:p>
            <w:pPr>
              <w:pStyle w:val="null3"/>
              <w:jc w:val="left"/>
            </w:pPr>
            <w:r>
              <w:rPr>
                <w:rFonts w:ascii="仿宋_GB2312" w:hAnsi="仿宋_GB2312" w:cs="仿宋_GB2312" w:eastAsia="仿宋_GB2312"/>
              </w:rPr>
              <w:t>对各投标人根据采购需求“（四）其他要求”相关要求制定的实施方案进行评审： 1.实施方案完全满足且优于采购需求，得10分； 2.实施方案完全满足采购需求，得6分； 3.实施方案不能完全满足采购需求，得2分； 4.未提供或其他，0分。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管理人员</w:t>
            </w:r>
          </w:p>
        </w:tc>
        <w:tc>
          <w:tcPr>
            <w:tcW w:type="dxa" w:w="4614"/>
          </w:tcPr>
          <w:p>
            <w:pPr>
              <w:pStyle w:val="null3"/>
              <w:jc w:val="left"/>
            </w:pPr>
            <w:r>
              <w:rPr>
                <w:rFonts w:ascii="仿宋_GB2312" w:hAnsi="仿宋_GB2312" w:cs="仿宋_GB2312" w:eastAsia="仿宋_GB2312"/>
              </w:rPr>
              <w:t>投标人拟投入的项目经理： 具有3年或以上与“后勤辅助类”、“辅助外包类”、“人力资源类”任意一类的管理工作经验的，得8分； 投标时提供加盖投标人公章的个人工作履历及上述人员2024年1月以来任意一个月由投标人缴纳社保（需至少体现养老保险）的证明复印件。</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团队其他人员</w:t>
            </w:r>
          </w:p>
        </w:tc>
        <w:tc>
          <w:tcPr>
            <w:tcW w:type="dxa" w:w="4614"/>
          </w:tcPr>
          <w:p>
            <w:pPr>
              <w:pStyle w:val="null3"/>
              <w:jc w:val="left"/>
            </w:pPr>
            <w:r>
              <w:rPr>
                <w:rFonts w:ascii="仿宋_GB2312" w:hAnsi="仿宋_GB2312" w:cs="仿宋_GB2312" w:eastAsia="仿宋_GB2312"/>
              </w:rPr>
              <w:t>投标人每投入一名具备与“会计、法律、咨询”相关的“窗口业务”办理工作经验1年或以上的人员得1分，最高11分。 投标人满足以下条件之一： ①投标时提供加盖投标人公章的个人工作履历及上述人员2024年1月以来任意一个月由投标人缴纳社保（需至少体现养老保险）的证明复印件； ②或承诺中标签订合同后，3个工作日内配备上述人员（投标时提供承诺，承诺中须清晰明确配备人员工作经验、数量（可参照“格式”中《承诺函》格式）。</w:t>
            </w:r>
          </w:p>
        </w:tc>
        <w:tc>
          <w:tcPr>
            <w:tcW w:type="dxa" w:w="923"/>
          </w:tcPr>
          <w:p>
            <w:pPr>
              <w:pStyle w:val="null3"/>
              <w:jc w:val="right"/>
            </w:pPr>
            <w:r>
              <w:rPr>
                <w:rFonts w:ascii="仿宋_GB2312" w:hAnsi="仿宋_GB2312" w:cs="仿宋_GB2312" w:eastAsia="仿宋_GB2312"/>
              </w:rPr>
              <w:t>11.00</w:t>
            </w:r>
          </w:p>
        </w:tc>
      </w:tr>
      <w:tr>
        <w:tc>
          <w:tcPr>
            <w:tcW w:type="dxa" w:w="923"/>
            <w:vMerge/>
          </w:tcPr>
          <w:p/>
        </w:tc>
        <w:tc>
          <w:tcPr>
            <w:tcW w:type="dxa" w:w="1846"/>
          </w:tcPr>
          <w:p>
            <w:pPr>
              <w:pStyle w:val="null3"/>
              <w:jc w:val="left"/>
            </w:pPr>
            <w:r>
              <w:rPr>
                <w:rFonts w:ascii="仿宋_GB2312" w:hAnsi="仿宋_GB2312" w:cs="仿宋_GB2312" w:eastAsia="仿宋_GB2312"/>
              </w:rPr>
              <w:t>投标人认证</w:t>
            </w:r>
          </w:p>
        </w:tc>
        <w:tc>
          <w:tcPr>
            <w:tcW w:type="dxa" w:w="4614"/>
          </w:tcPr>
          <w:p>
            <w:pPr>
              <w:pStyle w:val="null3"/>
              <w:jc w:val="left"/>
            </w:pPr>
            <w:r>
              <w:rPr>
                <w:rFonts w:ascii="仿宋_GB2312" w:hAnsi="仿宋_GB2312" w:cs="仿宋_GB2312" w:eastAsia="仿宋_GB2312"/>
              </w:rPr>
              <w:t>投标人具有质量管理体系认证（认证范围与“商务服务”相关），得6分。 提供认证证书复印件并须同时提供全国认证认可信息公共服务平台对体系证书的信息查询截图作为评审依据，已失效、暂停或撤销的不得分。 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业绩经验</w:t>
            </w:r>
          </w:p>
        </w:tc>
        <w:tc>
          <w:tcPr>
            <w:tcW w:type="dxa" w:w="4614"/>
          </w:tcPr>
          <w:p>
            <w:pPr>
              <w:pStyle w:val="null3"/>
              <w:jc w:val="left"/>
            </w:pPr>
            <w:r>
              <w:rPr>
                <w:rFonts w:ascii="仿宋_GB2312" w:hAnsi="仿宋_GB2312" w:cs="仿宋_GB2312" w:eastAsia="仿宋_GB2312"/>
              </w:rPr>
              <w:t>投标人自2021年以来（以签订生效时间为准）承接过类似业绩，每提供一个业绩合同得2.5分，最高5分。 提供合同关键页复印件，并加盖投标人公章。 注1：同一合同甲方多份业绩合同不重复计分。 注2：类似业绩是与税收服务相关。</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响应能力</w:t>
            </w:r>
          </w:p>
        </w:tc>
        <w:tc>
          <w:tcPr>
            <w:tcW w:type="dxa" w:w="4614"/>
          </w:tcPr>
          <w:p>
            <w:pPr>
              <w:pStyle w:val="null3"/>
              <w:jc w:val="left"/>
            </w:pPr>
            <w:r>
              <w:rPr>
                <w:rFonts w:ascii="仿宋_GB2312" w:hAnsi="仿宋_GB2312" w:cs="仿宋_GB2312" w:eastAsia="仿宋_GB2312"/>
              </w:rPr>
              <w:t>投标人接到采购人通知后能及时响应，并在30分钟（含）内到达现场的，得5分； 投标时提交承诺，承诺中须清晰明确响应到达现场的时间，承诺可参照“投标文件格式”中《承诺函》格式。 注：现场为“乳源瑶族自治县中农批行政服务中心3号楼一楼”。</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制度体系</w:t>
            </w:r>
          </w:p>
        </w:tc>
        <w:tc>
          <w:tcPr>
            <w:tcW w:type="dxa" w:w="4614"/>
          </w:tcPr>
          <w:p>
            <w:pPr>
              <w:pStyle w:val="null3"/>
              <w:jc w:val="left"/>
            </w:pPr>
            <w:r>
              <w:rPr>
                <w:rFonts w:ascii="仿宋_GB2312" w:hAnsi="仿宋_GB2312" w:cs="仿宋_GB2312" w:eastAsia="仿宋_GB2312"/>
              </w:rPr>
              <w:t>投标人对本项目建立管理制度： 1.行为规范制度； 2.劳动人事制度； 3.安全责任制度； 4.应急处理制度； 5.外包人员考核制度。 每提供一项得3分，本项最高得15分。</w:t>
            </w:r>
          </w:p>
        </w:tc>
        <w:tc>
          <w:tcPr>
            <w:tcW w:type="dxa" w:w="923"/>
          </w:tcPr>
          <w:p>
            <w:pPr>
              <w:pStyle w:val="null3"/>
              <w:jc w:val="right"/>
            </w:pPr>
            <w:r>
              <w:rPr>
                <w:rFonts w:ascii="仿宋_GB2312" w:hAnsi="仿宋_GB2312" w:cs="仿宋_GB2312" w:eastAsia="仿宋_GB2312"/>
              </w:rPr>
              <w:t>15.00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1"/>
          <w:b/>
        </w:rPr>
        <w:t>甲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b/>
        </w:rPr>
        <w:t>乙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项目名称：</w:t>
      </w:r>
      <w:r>
        <w:rPr>
          <w:rFonts w:ascii="仿宋_GB2312" w:hAnsi="仿宋_GB2312" w:cs="仿宋_GB2312" w:eastAsia="仿宋_GB2312"/>
          <w:sz w:val="21"/>
          <w:u w:val="single"/>
        </w:rPr>
        <w:t>　　　　　　　　　　　　　　　　　　　</w:t>
      </w:r>
      <w:r>
        <w:rPr>
          <w:rFonts w:ascii="仿宋_GB2312" w:hAnsi="仿宋_GB2312" w:cs="仿宋_GB2312" w:eastAsia="仿宋_GB2312"/>
          <w:sz w:val="21"/>
        </w:rPr>
        <w:t>　　采购编号：</w:t>
      </w:r>
      <w:r>
        <w:rPr>
          <w:rFonts w:ascii="仿宋_GB2312" w:hAnsi="仿宋_GB2312" w:cs="仿宋_GB2312" w:eastAsia="仿宋_GB2312"/>
          <w:sz w:val="21"/>
          <w:u w:val="single"/>
        </w:rPr>
        <w:t>　　　　　　　　　　</w:t>
      </w:r>
    </w:p>
    <w:p>
      <w:pPr>
        <w:pStyle w:val="null3"/>
        <w:ind w:firstLine="420"/>
        <w:jc w:val="both"/>
      </w:pPr>
      <w:r>
        <w:rPr>
          <w:rFonts w:ascii="仿宋_GB2312" w:hAnsi="仿宋_GB2312" w:cs="仿宋_GB2312" w:eastAsia="仿宋_GB2312"/>
          <w:sz w:val="21"/>
        </w:rPr>
        <w:t>甲、乙双方本着平等互惠的原则，通过友好协商，同意按照下述条款签署本服务合同。</w:t>
      </w:r>
    </w:p>
    <w:p>
      <w:pPr>
        <w:pStyle w:val="null3"/>
        <w:ind w:firstLine="420"/>
        <w:jc w:val="both"/>
      </w:pPr>
      <w:r>
        <w:rPr>
          <w:rFonts w:ascii="仿宋_GB2312" w:hAnsi="仿宋_GB2312" w:cs="仿宋_GB2312" w:eastAsia="仿宋_GB2312"/>
          <w:sz w:val="21"/>
        </w:rPr>
        <w:t>根据《中华人民共和国民法典》及《国家税务总局关于建立税务机关、涉税专业服务社会组织及其行业协会和纳税人三方沟通机制》（税总发（2016）101号文件）、《国家税务总局关于印发＜全国税务系统政府购买服务指导性目录＞的通知》（税总发（2018）123号）等文件精神，并根据</w:t>
      </w:r>
      <w:r>
        <w:rPr>
          <w:rFonts w:ascii="仿宋_GB2312" w:hAnsi="仿宋_GB2312" w:cs="仿宋_GB2312" w:eastAsia="仿宋_GB2312"/>
          <w:sz w:val="21"/>
          <w:u w:val="single"/>
        </w:rPr>
        <w:t>国家税务总局乳源瑶族自治县税务局2025至2026年非执法类辅助性服务项目</w:t>
      </w:r>
      <w:r>
        <w:rPr>
          <w:rFonts w:ascii="仿宋_GB2312" w:hAnsi="仿宋_GB2312" w:cs="仿宋_GB2312" w:eastAsia="仿宋_GB2312"/>
          <w:sz w:val="21"/>
        </w:rPr>
        <w:t>采购结果，甲方同意向乙方购买非执法类辅助性岗位服务，具体形式为乙方安排具有纳税服务工作技能的人员组成服务小组进驻办税服务厅、税费服务支持中心等，承担非执法类辅助性服务，并建立“学习、宣传、培训、办税”等功能于一体的符合地方特色的税务服务平台，为纳税人提供规范、全面、便捷、经济的各项纳税服务。</w:t>
      </w:r>
    </w:p>
    <w:p>
      <w:pPr>
        <w:pStyle w:val="null3"/>
        <w:numPr>
          <w:ilvl w:val="0"/>
          <w:numId w:val="1"/>
        </w:numPr>
        <w:jc w:val="both"/>
      </w:pPr>
      <w:r>
        <w:rPr>
          <w:rFonts w:ascii="仿宋_GB2312" w:hAnsi="仿宋_GB2312" w:cs="仿宋_GB2312" w:eastAsia="仿宋_GB2312"/>
          <w:sz w:val="21"/>
          <w:b/>
        </w:rPr>
        <w:t>基础服务内容</w:t>
      </w:r>
    </w:p>
    <w:p>
      <w:pPr>
        <w:pStyle w:val="null3"/>
        <w:ind w:firstLine="420"/>
        <w:jc w:val="both"/>
      </w:pPr>
      <w:r>
        <w:rPr>
          <w:rFonts w:ascii="仿宋_GB2312" w:hAnsi="仿宋_GB2312" w:cs="仿宋_GB2312" w:eastAsia="仿宋_GB2312"/>
          <w:sz w:val="21"/>
        </w:rPr>
        <w:t>乙方负责提供支持甲方办税服务场所、税费服务支持中心相关涉税涉费咨询等非执法类服务事项，如“税务咨询”“纳税辅导”“导税服务”“资料预审”“数据录入”等为主的业务辅助服务。</w:t>
      </w:r>
    </w:p>
    <w:p>
      <w:pPr>
        <w:pStyle w:val="null3"/>
        <w:ind w:firstLine="420"/>
        <w:jc w:val="both"/>
      </w:pPr>
      <w:r>
        <w:rPr>
          <w:rFonts w:ascii="仿宋_GB2312" w:hAnsi="仿宋_GB2312" w:cs="仿宋_GB2312" w:eastAsia="仿宋_GB2312"/>
          <w:sz w:val="21"/>
        </w:rPr>
        <w:t>（一）解答纳税人疑问、提供帮助。（包括自助办税区网上申报辅导、自助办税终端使用辅导、手机APP使用辅导、财务报表离线采集等）。</w:t>
      </w:r>
    </w:p>
    <w:p>
      <w:pPr>
        <w:pStyle w:val="null3"/>
        <w:ind w:firstLine="420"/>
        <w:jc w:val="both"/>
      </w:pPr>
      <w:r>
        <w:rPr>
          <w:rFonts w:ascii="仿宋_GB2312" w:hAnsi="仿宋_GB2312" w:cs="仿宋_GB2312" w:eastAsia="仿宋_GB2312"/>
          <w:sz w:val="21"/>
        </w:rPr>
        <w:t>（二）根据《全程网上办清单》，推行非接触式办税。</w:t>
      </w:r>
    </w:p>
    <w:p>
      <w:pPr>
        <w:pStyle w:val="null3"/>
        <w:ind w:firstLine="420"/>
        <w:jc w:val="both"/>
      </w:pPr>
      <w:r>
        <w:rPr>
          <w:rFonts w:ascii="仿宋_GB2312" w:hAnsi="仿宋_GB2312" w:cs="仿宋_GB2312" w:eastAsia="仿宋_GB2312"/>
          <w:sz w:val="21"/>
        </w:rPr>
        <w:t>（三）辅导纳税人、缴费人正确填写表证单书。</w:t>
      </w:r>
    </w:p>
    <w:p>
      <w:pPr>
        <w:pStyle w:val="null3"/>
        <w:ind w:firstLine="420"/>
        <w:jc w:val="both"/>
      </w:pPr>
      <w:r>
        <w:rPr>
          <w:rFonts w:ascii="仿宋_GB2312" w:hAnsi="仿宋_GB2312" w:cs="仿宋_GB2312" w:eastAsia="仿宋_GB2312"/>
          <w:sz w:val="21"/>
        </w:rPr>
        <w:t>（四）对纳税人、缴费人办理涉税事项的资料进行预审。</w:t>
      </w:r>
    </w:p>
    <w:p>
      <w:pPr>
        <w:pStyle w:val="null3"/>
        <w:ind w:firstLine="420"/>
        <w:jc w:val="both"/>
      </w:pPr>
      <w:r>
        <w:rPr>
          <w:rFonts w:ascii="仿宋_GB2312" w:hAnsi="仿宋_GB2312" w:cs="仿宋_GB2312" w:eastAsia="仿宋_GB2312"/>
          <w:sz w:val="21"/>
        </w:rPr>
        <w:t>（五）管理取号终端，资料预审通过后，为纳税人、缴费人进行取号。</w:t>
      </w:r>
    </w:p>
    <w:p>
      <w:pPr>
        <w:pStyle w:val="null3"/>
        <w:ind w:firstLine="420"/>
        <w:jc w:val="both"/>
      </w:pPr>
      <w:r>
        <w:rPr>
          <w:rFonts w:ascii="仿宋_GB2312" w:hAnsi="仿宋_GB2312" w:cs="仿宋_GB2312" w:eastAsia="仿宋_GB2312"/>
          <w:sz w:val="21"/>
        </w:rPr>
        <w:t>（六）分流大厅纳税人、缴费人，避免造成大厅拥堵，并引导纳税人到正确区域办理涉税事宜。</w:t>
      </w:r>
    </w:p>
    <w:p>
      <w:pPr>
        <w:pStyle w:val="null3"/>
        <w:ind w:firstLine="420"/>
        <w:jc w:val="both"/>
      </w:pPr>
      <w:r>
        <w:rPr>
          <w:rFonts w:ascii="仿宋_GB2312" w:hAnsi="仿宋_GB2312" w:cs="仿宋_GB2312" w:eastAsia="仿宋_GB2312"/>
          <w:sz w:val="21"/>
        </w:rPr>
        <w:t>（七）协助甲方及时规范地完成资料、档案的归集整理工作。</w:t>
      </w:r>
    </w:p>
    <w:p>
      <w:pPr>
        <w:pStyle w:val="null3"/>
        <w:ind w:firstLine="420"/>
        <w:jc w:val="both"/>
      </w:pPr>
      <w:r>
        <w:rPr>
          <w:rFonts w:ascii="仿宋_GB2312" w:hAnsi="仿宋_GB2312" w:cs="仿宋_GB2312" w:eastAsia="仿宋_GB2312"/>
          <w:sz w:val="21"/>
        </w:rPr>
        <w:t>（八）保持办税服务厅环境整洁，协助甲方管理、维护纳税人办税所需的设施和用品，负责税收宣传资料及各类表单规范摆放。</w:t>
      </w:r>
    </w:p>
    <w:p>
      <w:pPr>
        <w:pStyle w:val="null3"/>
        <w:ind w:firstLine="420"/>
        <w:jc w:val="both"/>
      </w:pPr>
      <w:r>
        <w:rPr>
          <w:rFonts w:ascii="仿宋_GB2312" w:hAnsi="仿宋_GB2312" w:cs="仿宋_GB2312" w:eastAsia="仿宋_GB2312"/>
          <w:sz w:val="21"/>
        </w:rPr>
        <w:t>（九）协助维持办税服务厅秩序。</w:t>
      </w:r>
    </w:p>
    <w:p>
      <w:pPr>
        <w:pStyle w:val="null3"/>
        <w:ind w:firstLine="420"/>
        <w:jc w:val="both"/>
      </w:pPr>
      <w:r>
        <w:rPr>
          <w:rFonts w:ascii="仿宋_GB2312" w:hAnsi="仿宋_GB2312" w:cs="仿宋_GB2312" w:eastAsia="仿宋_GB2312"/>
          <w:sz w:val="21"/>
        </w:rPr>
        <w:t>（十）协助甲方管理办税场所内相关电子设备（如电子屏、自助机、自助办税电脑、导税机器人等）。</w:t>
      </w:r>
    </w:p>
    <w:p>
      <w:pPr>
        <w:pStyle w:val="null3"/>
        <w:ind w:firstLine="420"/>
        <w:jc w:val="both"/>
      </w:pPr>
      <w:r>
        <w:rPr>
          <w:rFonts w:ascii="仿宋_GB2312" w:hAnsi="仿宋_GB2312" w:cs="仿宋_GB2312" w:eastAsia="仿宋_GB2312"/>
          <w:sz w:val="21"/>
        </w:rPr>
        <w:t>（十一）协助甲方安排的其他非执法类辅助事项。</w:t>
      </w:r>
    </w:p>
    <w:p>
      <w:pPr>
        <w:pStyle w:val="null3"/>
        <w:ind w:firstLine="422"/>
        <w:jc w:val="both"/>
      </w:pPr>
      <w:r>
        <w:rPr>
          <w:rFonts w:ascii="仿宋_GB2312" w:hAnsi="仿宋_GB2312" w:cs="仿宋_GB2312" w:eastAsia="仿宋_GB2312"/>
          <w:sz w:val="21"/>
          <w:b/>
        </w:rPr>
        <w:t>二、运营管理服务内容</w:t>
      </w:r>
    </w:p>
    <w:p>
      <w:pPr>
        <w:pStyle w:val="null3"/>
        <w:ind w:firstLine="420"/>
        <w:jc w:val="both"/>
      </w:pPr>
      <w:r>
        <w:rPr>
          <w:rFonts w:ascii="仿宋_GB2312" w:hAnsi="仿宋_GB2312" w:cs="仿宋_GB2312" w:eastAsia="仿宋_GB2312"/>
          <w:sz w:val="21"/>
        </w:rPr>
        <w:t>乙方派驻甲方办税场所、税费服务支持中心提供服务的岗位共计11个。服务人员应接受甲方业务指导和事中事后监管，乙方根据甲方要求负责大厅服务人员日常纪律管理、用工管理、绩效化管理，保障大厅业务正常运营，不断提高大厅人员业务水平和纳税人满意度。</w:t>
      </w:r>
    </w:p>
    <w:p>
      <w:pPr>
        <w:pStyle w:val="null3"/>
        <w:ind w:firstLine="422"/>
        <w:jc w:val="both"/>
      </w:pPr>
      <w:r>
        <w:rPr>
          <w:rFonts w:ascii="仿宋_GB2312" w:hAnsi="仿宋_GB2312" w:cs="仿宋_GB2312" w:eastAsia="仿宋_GB2312"/>
          <w:sz w:val="21"/>
          <w:b/>
        </w:rPr>
        <w:t>三、服务方式及期限</w:t>
      </w:r>
    </w:p>
    <w:p>
      <w:pPr>
        <w:pStyle w:val="null3"/>
        <w:ind w:firstLine="420"/>
        <w:jc w:val="both"/>
      </w:pPr>
      <w:r>
        <w:rPr>
          <w:rFonts w:ascii="仿宋_GB2312" w:hAnsi="仿宋_GB2312" w:cs="仿宋_GB2312" w:eastAsia="仿宋_GB2312"/>
          <w:sz w:val="21"/>
        </w:rPr>
        <w:t>本合同为乙方向甲方提供服务的合同，故乙方派驻甲方大厅提供服务的全部人员与甲方不具有劳动关系或劳务关系，乙方系服务人员的雇佣单位、与服务人员签订劳动合同，全部服务人员的工资、福利、社保、工伤赔付等由乙方承担。</w:t>
      </w:r>
    </w:p>
    <w:p>
      <w:pPr>
        <w:pStyle w:val="null3"/>
        <w:ind w:firstLine="420"/>
        <w:jc w:val="both"/>
      </w:pPr>
      <w:r>
        <w:rPr>
          <w:rFonts w:ascii="仿宋_GB2312" w:hAnsi="仿宋_GB2312" w:cs="仿宋_GB2312" w:eastAsia="仿宋_GB2312"/>
          <w:sz w:val="21"/>
        </w:rPr>
        <w:t>本合同约定的服务期限为：2025年　月日至2026年　月　日。</w:t>
      </w:r>
    </w:p>
    <w:p>
      <w:pPr>
        <w:pStyle w:val="null3"/>
        <w:ind w:firstLine="422"/>
        <w:jc w:val="both"/>
      </w:pPr>
      <w:r>
        <w:rPr>
          <w:rFonts w:ascii="仿宋_GB2312" w:hAnsi="仿宋_GB2312" w:cs="仿宋_GB2312" w:eastAsia="仿宋_GB2312"/>
          <w:sz w:val="21"/>
          <w:b/>
        </w:rPr>
        <w:t>四、服务费用、支付方式及时间</w:t>
      </w:r>
    </w:p>
    <w:p>
      <w:pPr>
        <w:pStyle w:val="null3"/>
        <w:ind w:firstLine="420"/>
        <w:jc w:val="both"/>
      </w:pPr>
      <w:r>
        <w:rPr>
          <w:rFonts w:ascii="仿宋_GB2312" w:hAnsi="仿宋_GB2312" w:cs="仿宋_GB2312" w:eastAsia="仿宋_GB2312"/>
          <w:sz w:val="21"/>
        </w:rPr>
        <w:t>（一）服务费用</w:t>
      </w:r>
    </w:p>
    <w:p>
      <w:pPr>
        <w:pStyle w:val="null3"/>
        <w:ind w:firstLine="420"/>
        <w:jc w:val="both"/>
      </w:pPr>
      <w:r>
        <w:rPr>
          <w:rFonts w:ascii="仿宋_GB2312" w:hAnsi="仿宋_GB2312" w:cs="仿宋_GB2312" w:eastAsia="仿宋_GB2312"/>
          <w:sz w:val="21"/>
        </w:rPr>
        <w:t>本合同的项目服务费用概算总价为……元（大写：……元整），费用为含税外包全部服务费用。乙方提供服务人员的工资福利待遇根据甲方所在地及本系统、本单位有关制度规定执行，如遇政策性调整，服务费相应进行调整。</w:t>
      </w:r>
    </w:p>
    <w:p>
      <w:pPr>
        <w:pStyle w:val="null3"/>
        <w:ind w:firstLine="420"/>
        <w:jc w:val="both"/>
      </w:pPr>
      <w:r>
        <w:rPr>
          <w:rFonts w:ascii="仿宋_GB2312" w:hAnsi="仿宋_GB2312" w:cs="仿宋_GB2312" w:eastAsia="仿宋_GB2312"/>
          <w:sz w:val="21"/>
        </w:rPr>
        <w:t>（二）支付方式及时间</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具体支付方式为：甲方按月支付服务费，每月服务费为元（大写：元整）。乙方应于每月5日前根据上月考核结果向甲方提交付款的依据（等额增值税普通发票、乙方为人员上月缴纳保险、公积金的依据，三者缺一不可），经甲方核实无误后支付。</w:t>
      </w:r>
    </w:p>
    <w:p>
      <w:pPr>
        <w:pStyle w:val="null3"/>
        <w:ind w:firstLine="420"/>
        <w:jc w:val="both"/>
      </w:pPr>
      <w:r>
        <w:rPr>
          <w:rFonts w:ascii="仿宋_GB2312" w:hAnsi="仿宋_GB2312" w:cs="仿宋_GB2312" w:eastAsia="仿宋_GB2312"/>
          <w:sz w:val="21"/>
        </w:rPr>
        <w:t>（三）其他约定</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甲方按月支付服务费时，乙方除提供乙方开具的普通发票外，同时提供支付上月服务人员薪酬、保险及各项福利清单，乙方未提供上月费用清单，甲方有权利停止支付；乙方支付给服务人员的费用不符合约定的，乙方应补齐金额。否则，甲方可以追究乙方违约责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乙方应按照与甲方约定按时足额为服务人员缴纳五险一金，因乙方未足额缴纳或未缴纳产生的纠纷由乙方自行负责，甲方不承担任何责任。甲方因乙方未履行义务而遭受的损失，甲方拥有向乙方追索的权利。</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乙方应按照双方约定按时足额支付服务人员薪酬及各项福利待遇。</w:t>
      </w:r>
    </w:p>
    <w:p>
      <w:pPr>
        <w:pStyle w:val="null3"/>
        <w:ind w:firstLine="422"/>
        <w:jc w:val="both"/>
      </w:pPr>
      <w:r>
        <w:rPr>
          <w:rFonts w:ascii="仿宋_GB2312" w:hAnsi="仿宋_GB2312" w:cs="仿宋_GB2312" w:eastAsia="仿宋_GB2312"/>
          <w:sz w:val="21"/>
          <w:b/>
        </w:rPr>
        <w:t>五、甲方权利与义务</w:t>
      </w:r>
    </w:p>
    <w:p>
      <w:pPr>
        <w:pStyle w:val="null3"/>
        <w:ind w:firstLine="420"/>
        <w:jc w:val="both"/>
      </w:pPr>
      <w:r>
        <w:rPr>
          <w:rFonts w:ascii="仿宋_GB2312" w:hAnsi="仿宋_GB2312" w:cs="仿宋_GB2312" w:eastAsia="仿宋_GB2312"/>
          <w:sz w:val="21"/>
        </w:rPr>
        <w:t>（一）甲方应为乙方服务人员提供必要的税务专业知识培训。</w:t>
      </w:r>
    </w:p>
    <w:p>
      <w:pPr>
        <w:pStyle w:val="null3"/>
        <w:ind w:firstLine="420"/>
        <w:jc w:val="both"/>
      </w:pPr>
      <w:r>
        <w:rPr>
          <w:rFonts w:ascii="仿宋_GB2312" w:hAnsi="仿宋_GB2312" w:cs="仿宋_GB2312" w:eastAsia="仿宋_GB2312"/>
          <w:sz w:val="21"/>
        </w:rPr>
        <w:t>（二）甲方负责提供服务场地并对乙方服务人员进行管理，场地水电气费由甲方承担。</w:t>
      </w:r>
    </w:p>
    <w:p>
      <w:pPr>
        <w:pStyle w:val="null3"/>
        <w:numPr>
          <w:ilvl w:val="0"/>
          <w:numId w:val="1"/>
        </w:numPr>
        <w:jc w:val="both"/>
      </w:pPr>
      <w:r>
        <w:rPr>
          <w:rFonts w:ascii="仿宋_GB2312" w:hAnsi="仿宋_GB2312" w:cs="仿宋_GB2312" w:eastAsia="仿宋_GB2312"/>
          <w:sz w:val="21"/>
        </w:rPr>
        <w:t>乙方按约定提供服务的情况下，甲方按本合同约定按时足额向乙方支付服务费用。</w:t>
      </w:r>
    </w:p>
    <w:p>
      <w:pPr>
        <w:pStyle w:val="null3"/>
        <w:ind w:firstLine="420"/>
        <w:jc w:val="both"/>
      </w:pPr>
      <w:r>
        <w:rPr>
          <w:rFonts w:ascii="仿宋_GB2312" w:hAnsi="仿宋_GB2312" w:cs="仿宋_GB2312" w:eastAsia="仿宋_GB2312"/>
          <w:sz w:val="21"/>
        </w:rPr>
        <w:t>（四）甲方可按照纳税服务管理需求制定绩效考核办法对乙方派驻的服务人员进行考核，绩效考核奖金按照甲方考核后确定的绩效结果交由乙方实施，兑现到服务人员，绩效考核奖金在合同服务期最后一个月发放。</w:t>
      </w:r>
    </w:p>
    <w:p>
      <w:pPr>
        <w:pStyle w:val="null3"/>
        <w:ind w:firstLine="420"/>
        <w:jc w:val="both"/>
      </w:pPr>
      <w:r>
        <w:rPr>
          <w:rFonts w:ascii="仿宋_GB2312" w:hAnsi="仿宋_GB2312" w:cs="仿宋_GB2312" w:eastAsia="仿宋_GB2312"/>
          <w:sz w:val="21"/>
        </w:rPr>
        <w:t>（五）若乙方提供的服务被纳税人投诉而致使甲方工作不能正常开展，甲方有权要求乙方限期改正，情节严重的，甲方可追究乙方的法律责任。</w:t>
      </w:r>
    </w:p>
    <w:p>
      <w:pPr>
        <w:pStyle w:val="null3"/>
        <w:ind w:firstLine="422"/>
        <w:jc w:val="both"/>
      </w:pPr>
      <w:r>
        <w:rPr>
          <w:rFonts w:ascii="仿宋_GB2312" w:hAnsi="仿宋_GB2312" w:cs="仿宋_GB2312" w:eastAsia="仿宋_GB2312"/>
          <w:sz w:val="21"/>
          <w:b/>
        </w:rPr>
        <w:t>六、乙方的权利与义务</w:t>
      </w:r>
    </w:p>
    <w:p>
      <w:pPr>
        <w:pStyle w:val="null3"/>
        <w:ind w:firstLine="420"/>
        <w:jc w:val="both"/>
      </w:pPr>
      <w:r>
        <w:rPr>
          <w:rFonts w:ascii="仿宋_GB2312" w:hAnsi="仿宋_GB2312" w:cs="仿宋_GB2312" w:eastAsia="仿宋_GB2312"/>
          <w:sz w:val="21"/>
        </w:rPr>
        <w:t>（一）乙方负责根据甲方的具体需求提供专业的大厅服务，并及时与甲方沟通，对工作中发现的问题及时处理。</w:t>
      </w:r>
    </w:p>
    <w:p>
      <w:pPr>
        <w:pStyle w:val="null3"/>
        <w:ind w:firstLine="420"/>
        <w:jc w:val="both"/>
      </w:pPr>
      <w:r>
        <w:rPr>
          <w:rFonts w:ascii="仿宋_GB2312" w:hAnsi="仿宋_GB2312" w:cs="仿宋_GB2312" w:eastAsia="仿宋_GB2312"/>
          <w:sz w:val="21"/>
        </w:rPr>
        <w:t>（二）乙方派驻甲方的服务人员按照甲方办税服务厅的工作规范开展工作。</w:t>
      </w:r>
    </w:p>
    <w:p>
      <w:pPr>
        <w:pStyle w:val="null3"/>
        <w:ind w:firstLine="420"/>
        <w:jc w:val="both"/>
      </w:pPr>
      <w:r>
        <w:rPr>
          <w:rFonts w:ascii="仿宋_GB2312" w:hAnsi="仿宋_GB2312" w:cs="仿宋_GB2312" w:eastAsia="仿宋_GB2312"/>
          <w:sz w:val="21"/>
        </w:rPr>
        <w:t>（三）乙方派驻甲方的服务人员应具备符合纳税综合服务需求的工作技能，若甲方对乙方派驻人员不符合或者达不到甲方要求，乙方应立即无条件更换。乙方服务人员因无法胜任或考核不符合要求等原因调离，乙方须在人员离岗后一周内另行安排可胜任相关岗位的服务人员到位并协助做好调离人员的工作交接，如乙方未按时安排到位，甲方有权直接在未支付服务费中，从服务人员离开次日起，按日扣减200元／人，如超过10个工作日内未安排到位，甲方有权解除本合同。</w:t>
      </w:r>
    </w:p>
    <w:p>
      <w:pPr>
        <w:pStyle w:val="null3"/>
        <w:ind w:firstLine="420"/>
        <w:jc w:val="both"/>
      </w:pPr>
      <w:r>
        <w:rPr>
          <w:rFonts w:ascii="仿宋_GB2312" w:hAnsi="仿宋_GB2312" w:cs="仿宋_GB2312" w:eastAsia="仿宋_GB2312"/>
          <w:sz w:val="21"/>
        </w:rPr>
        <w:t>（四）乙方服务人员严格按照甲方工作作息时间出勤，乙方服务人员应向纳税人提供文明、周到的服务，并严格遵守税务系统廉洁自律相关规定。</w:t>
      </w:r>
    </w:p>
    <w:p>
      <w:pPr>
        <w:pStyle w:val="null3"/>
        <w:ind w:firstLine="420"/>
        <w:jc w:val="both"/>
      </w:pPr>
      <w:r>
        <w:rPr>
          <w:rFonts w:ascii="仿宋_GB2312" w:hAnsi="仿宋_GB2312" w:cs="仿宋_GB2312" w:eastAsia="仿宋_GB2312"/>
          <w:sz w:val="21"/>
        </w:rPr>
        <w:t>（五）乙方应按时、足额发放派驻服务人员的劳动报酬并及时缴纳“五险一金”和国家政策对员工的其他保障。</w:t>
      </w:r>
    </w:p>
    <w:p>
      <w:pPr>
        <w:pStyle w:val="null3"/>
        <w:ind w:firstLine="420"/>
        <w:jc w:val="both"/>
      </w:pPr>
      <w:r>
        <w:rPr>
          <w:rFonts w:ascii="仿宋_GB2312" w:hAnsi="仿宋_GB2312" w:cs="仿宋_GB2312" w:eastAsia="仿宋_GB2312"/>
          <w:sz w:val="21"/>
        </w:rPr>
        <w:t>（六）乙方及时足额支付服务人员绩效考核奖金，不得私自克扣。</w:t>
      </w:r>
    </w:p>
    <w:p>
      <w:pPr>
        <w:pStyle w:val="null3"/>
        <w:ind w:firstLine="420"/>
        <w:jc w:val="both"/>
      </w:pPr>
      <w:r>
        <w:rPr>
          <w:rFonts w:ascii="仿宋_GB2312" w:hAnsi="仿宋_GB2312" w:cs="仿宋_GB2312" w:eastAsia="仿宋_GB2312"/>
          <w:sz w:val="21"/>
        </w:rPr>
        <w:t>（七）乙方必须承诺，严格遵守中华人民共和国相关法律法规，不得“围猎”税务人员，如有违反则承担相应的法律后果。</w:t>
      </w:r>
    </w:p>
    <w:p>
      <w:pPr>
        <w:pStyle w:val="null3"/>
        <w:ind w:firstLine="422"/>
        <w:jc w:val="both"/>
      </w:pPr>
      <w:r>
        <w:rPr>
          <w:rFonts w:ascii="仿宋_GB2312" w:hAnsi="仿宋_GB2312" w:cs="仿宋_GB2312" w:eastAsia="仿宋_GB2312"/>
          <w:sz w:val="21"/>
          <w:b/>
        </w:rPr>
        <w:t>七、违约责任</w:t>
      </w:r>
    </w:p>
    <w:p>
      <w:pPr>
        <w:pStyle w:val="null3"/>
        <w:ind w:firstLine="420"/>
        <w:jc w:val="both"/>
      </w:pPr>
      <w:r>
        <w:rPr>
          <w:rFonts w:ascii="仿宋_GB2312" w:hAnsi="仿宋_GB2312" w:cs="仿宋_GB2312" w:eastAsia="仿宋_GB2312"/>
          <w:sz w:val="21"/>
        </w:rPr>
        <w:t>（一）乙方提供的服务不符合采购文件、投标文件或本合同规定的，甲方有权拒收，并且乙方须向甲方支付本合同总价5％的违约金。</w:t>
      </w:r>
    </w:p>
    <w:p>
      <w:pPr>
        <w:pStyle w:val="null3"/>
        <w:ind w:firstLine="420"/>
        <w:jc w:val="both"/>
      </w:pPr>
      <w:r>
        <w:rPr>
          <w:rFonts w:ascii="仿宋_GB2312" w:hAnsi="仿宋_GB2312" w:cs="仿宋_GB2312" w:eastAsia="仿宋_GB2312"/>
          <w:sz w:val="21"/>
        </w:rPr>
        <w:t>（二）乙方提供的服务不符合招标文件、投标文件或本合同规定的，甲方有权拒收。乙方未能按本合同规定的时间提供服务，从逾期之日起每日按本合同总价3‰的数额向甲方支付违约金；逾期15天以上（含15天）的，甲方有权终止合同，要求乙方支付违约金，并且给甲方造成的经济损失由乙方承担赔偿责任。</w:t>
      </w:r>
    </w:p>
    <w:p>
      <w:pPr>
        <w:pStyle w:val="null3"/>
        <w:ind w:firstLine="420"/>
        <w:jc w:val="both"/>
      </w:pPr>
      <w:r>
        <w:rPr>
          <w:rFonts w:ascii="仿宋_GB2312" w:hAnsi="仿宋_GB2312" w:cs="仿宋_GB2312" w:eastAsia="仿宋_GB2312"/>
          <w:sz w:val="21"/>
        </w:rPr>
        <w:t>（三）甲方无正当理由拒收接受服务，到期拒付服务款项的，甲方向乙方偿付本合同总价5％的违约金。甲方逾期付款，则每日按欠付金额的3‰向乙方偿付违约金。如因政府财政支付管理流程、额度到账等因素导致支付延期，甲方不承担逾期付款责任，也不作为乙方迟延履行或不履行合同义务的理由。</w:t>
      </w:r>
    </w:p>
    <w:p>
      <w:pPr>
        <w:pStyle w:val="null3"/>
        <w:ind w:firstLine="420"/>
        <w:jc w:val="both"/>
      </w:pPr>
      <w:r>
        <w:rPr>
          <w:rFonts w:ascii="仿宋_GB2312" w:hAnsi="仿宋_GB2312" w:cs="仿宋_GB2312" w:eastAsia="仿宋_GB2312"/>
          <w:sz w:val="21"/>
        </w:rPr>
        <w:t>（四）其它违约责任按《中华人民共和国民法典》规定处理。</w:t>
      </w:r>
    </w:p>
    <w:p>
      <w:pPr>
        <w:pStyle w:val="null3"/>
        <w:ind w:firstLine="422"/>
        <w:jc w:val="both"/>
      </w:pPr>
      <w:r>
        <w:rPr>
          <w:rFonts w:ascii="仿宋_GB2312" w:hAnsi="仿宋_GB2312" w:cs="仿宋_GB2312" w:eastAsia="仿宋_GB2312"/>
          <w:sz w:val="21"/>
          <w:b/>
        </w:rPr>
        <w:t>八、不可抗力</w:t>
      </w:r>
    </w:p>
    <w:p>
      <w:pPr>
        <w:pStyle w:val="null3"/>
        <w:ind w:firstLine="420"/>
        <w:jc w:val="both"/>
      </w:pPr>
      <w:r>
        <w:rPr>
          <w:rFonts w:ascii="仿宋_GB2312" w:hAnsi="仿宋_GB2312" w:cs="仿宋_GB2312" w:eastAsia="仿宋_GB2312"/>
          <w:sz w:val="21"/>
        </w:rPr>
        <w:t>甲乙双方任何一方由于不可抗力（如地震、洪水、火灾、政府政策或行政命令等）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pPr>
        <w:pStyle w:val="null3"/>
        <w:ind w:firstLine="422"/>
        <w:jc w:val="both"/>
      </w:pPr>
      <w:r>
        <w:rPr>
          <w:rFonts w:ascii="仿宋_GB2312" w:hAnsi="仿宋_GB2312" w:cs="仿宋_GB2312" w:eastAsia="仿宋_GB2312"/>
          <w:sz w:val="21"/>
          <w:b/>
        </w:rPr>
        <w:t>九、争议的解决</w:t>
      </w:r>
    </w:p>
    <w:p>
      <w:pPr>
        <w:pStyle w:val="null3"/>
        <w:ind w:firstLine="420"/>
        <w:jc w:val="both"/>
      </w:pPr>
      <w:r>
        <w:rPr>
          <w:rFonts w:ascii="仿宋_GB2312" w:hAnsi="仿宋_GB2312" w:cs="仿宋_GB2312" w:eastAsia="仿宋_GB2312"/>
          <w:sz w:val="21"/>
        </w:rPr>
        <w:t>若履行本合同的过程中发生纠纷，甲、乙双方应当及时协商解决；协商不成时，可向甲方所在地的人民法院提起诉讼。</w:t>
      </w:r>
    </w:p>
    <w:p>
      <w:pPr>
        <w:pStyle w:val="null3"/>
        <w:ind w:firstLine="422"/>
        <w:jc w:val="both"/>
      </w:pPr>
      <w:r>
        <w:rPr>
          <w:rFonts w:ascii="仿宋_GB2312" w:hAnsi="仿宋_GB2312" w:cs="仿宋_GB2312" w:eastAsia="仿宋_GB2312"/>
          <w:sz w:val="21"/>
          <w:b/>
        </w:rPr>
        <w:t>十、无效合同</w:t>
      </w:r>
    </w:p>
    <w:p>
      <w:pPr>
        <w:pStyle w:val="null3"/>
        <w:ind w:firstLine="420"/>
        <w:jc w:val="both"/>
      </w:pPr>
      <w:r>
        <w:rPr>
          <w:rFonts w:ascii="仿宋_GB2312" w:hAnsi="仿宋_GB2312" w:cs="仿宋_GB2312" w:eastAsia="仿宋_GB2312"/>
          <w:sz w:val="21"/>
        </w:rPr>
        <w:t>甲乙双方如因违反法律、行政法规的强制性规定，合同被宣告无效的，有过错的一方应当承担赔偿责任，双方都有过错的，各自承担相应的责任。</w:t>
      </w:r>
    </w:p>
    <w:p>
      <w:pPr>
        <w:pStyle w:val="null3"/>
        <w:ind w:firstLine="422"/>
        <w:jc w:val="both"/>
      </w:pPr>
      <w:r>
        <w:rPr>
          <w:rFonts w:ascii="仿宋_GB2312" w:hAnsi="仿宋_GB2312" w:cs="仿宋_GB2312" w:eastAsia="仿宋_GB2312"/>
          <w:sz w:val="21"/>
          <w:b/>
        </w:rPr>
        <w:t>十一、保密条款</w:t>
      </w:r>
    </w:p>
    <w:p>
      <w:pPr>
        <w:pStyle w:val="null3"/>
        <w:ind w:firstLine="420"/>
        <w:jc w:val="both"/>
      </w:pPr>
      <w:r>
        <w:rPr>
          <w:rFonts w:ascii="仿宋_GB2312" w:hAnsi="仿宋_GB2312" w:cs="仿宋_GB2312" w:eastAsia="仿宋_GB2312"/>
          <w:sz w:val="21"/>
        </w:rPr>
        <w:t>（一）保密内容：包括但不限于提供服务过程中乙方了解的甲方信息及相关资料；甲方交予乙方的任何资料、图表、文字、计算过程、电子文件、访谈记录等。服务期间乙方及其服务人员需签订保密承诺书。</w:t>
      </w:r>
    </w:p>
    <w:p>
      <w:pPr>
        <w:pStyle w:val="null3"/>
        <w:ind w:firstLine="420"/>
        <w:jc w:val="both"/>
      </w:pPr>
      <w:r>
        <w:rPr>
          <w:rFonts w:ascii="仿宋_GB2312" w:hAnsi="仿宋_GB2312" w:cs="仿宋_GB2312" w:eastAsia="仿宋_GB2312"/>
          <w:sz w:val="21"/>
        </w:rPr>
        <w:t>（二）涉密人员范围：乙方公司知情人员及服务人员。</w:t>
      </w:r>
    </w:p>
    <w:p>
      <w:pPr>
        <w:pStyle w:val="null3"/>
        <w:ind w:firstLine="420"/>
        <w:jc w:val="both"/>
      </w:pPr>
      <w:r>
        <w:rPr>
          <w:rFonts w:ascii="仿宋_GB2312" w:hAnsi="仿宋_GB2312" w:cs="仿宋_GB2312" w:eastAsia="仿宋_GB2312"/>
          <w:sz w:val="21"/>
        </w:rPr>
        <w:t>（三）保密期限：永久。</w:t>
      </w:r>
    </w:p>
    <w:p>
      <w:pPr>
        <w:pStyle w:val="null3"/>
        <w:ind w:firstLine="420"/>
        <w:jc w:val="both"/>
      </w:pPr>
      <w:r>
        <w:rPr>
          <w:rFonts w:ascii="仿宋_GB2312" w:hAnsi="仿宋_GB2312" w:cs="仿宋_GB2312" w:eastAsia="仿宋_GB2312"/>
          <w:sz w:val="21"/>
        </w:rPr>
        <w:t>（四）乙方未经甲方同意，不得将所接触到保密内容作其他用途或以任何形式故意泄露给第三方，否则乙方需承担由此引起的法律责任，并赔偿给甲方造成的全部经济损失并按合同金额20％支付违约金。</w:t>
      </w:r>
    </w:p>
    <w:p>
      <w:pPr>
        <w:pStyle w:val="null3"/>
        <w:ind w:firstLine="422"/>
        <w:jc w:val="both"/>
      </w:pPr>
      <w:r>
        <w:rPr>
          <w:rFonts w:ascii="仿宋_GB2312" w:hAnsi="仿宋_GB2312" w:cs="仿宋_GB2312" w:eastAsia="仿宋_GB2312"/>
          <w:sz w:val="21"/>
          <w:b/>
        </w:rPr>
        <w:t>十二、合同权利义务变更／补充</w:t>
      </w:r>
    </w:p>
    <w:p>
      <w:pPr>
        <w:pStyle w:val="null3"/>
        <w:ind w:firstLine="420"/>
        <w:jc w:val="both"/>
      </w:pPr>
      <w:r>
        <w:rPr>
          <w:rFonts w:ascii="仿宋_GB2312" w:hAnsi="仿宋_GB2312" w:cs="仿宋_GB2312" w:eastAsia="仿宋_GB2312"/>
          <w:sz w:val="21"/>
        </w:rPr>
        <w:t>若甲方增加本合同以外的服务内容，需经甲、乙双方协商一致同意，对本合同修改或补充的条款由双方签署补充合同，另行支付费用的标准及金额由双方订立的书面补充合同具体规定，作为本合同的组成部分。</w:t>
      </w:r>
    </w:p>
    <w:p>
      <w:pPr>
        <w:pStyle w:val="null3"/>
        <w:ind w:firstLine="422"/>
        <w:jc w:val="both"/>
      </w:pPr>
      <w:r>
        <w:rPr>
          <w:rFonts w:ascii="仿宋_GB2312" w:hAnsi="仿宋_GB2312" w:cs="仿宋_GB2312" w:eastAsia="仿宋_GB2312"/>
          <w:sz w:val="21"/>
          <w:b/>
        </w:rPr>
        <w:t>十三、其他条款</w:t>
      </w:r>
    </w:p>
    <w:p>
      <w:pPr>
        <w:pStyle w:val="null3"/>
        <w:ind w:firstLine="420"/>
        <w:jc w:val="both"/>
      </w:pPr>
      <w:r>
        <w:rPr>
          <w:rFonts w:ascii="仿宋_GB2312" w:hAnsi="仿宋_GB2312" w:cs="仿宋_GB2312" w:eastAsia="仿宋_GB2312"/>
          <w:sz w:val="21"/>
        </w:rPr>
        <w:t>（一）本合同自甲、乙双方法定代表人或授权代表签字并双方盖章之日起生效，未尽事宜，双方本着友好协商的原则共同解决。</w:t>
      </w:r>
    </w:p>
    <w:p>
      <w:pPr>
        <w:pStyle w:val="null3"/>
        <w:ind w:firstLine="420"/>
        <w:jc w:val="both"/>
      </w:pPr>
      <w:r>
        <w:rPr>
          <w:rFonts w:ascii="仿宋_GB2312" w:hAnsi="仿宋_GB2312" w:cs="仿宋_GB2312" w:eastAsia="仿宋_GB2312"/>
          <w:sz w:val="21"/>
        </w:rPr>
        <w:t>（二）本合同一式肆份，双方各执贰份，均具有同等法律效力。</w:t>
      </w:r>
    </w:p>
    <w:p>
      <w:pPr>
        <w:pStyle w:val="null3"/>
        <w:ind w:firstLine="420"/>
        <w:jc w:val="both"/>
      </w:pPr>
      <w:r>
        <w:rPr>
          <w:rFonts w:ascii="仿宋_GB2312" w:hAnsi="仿宋_GB2312" w:cs="仿宋_GB2312" w:eastAsia="仿宋_GB2312"/>
          <w:sz w:val="21"/>
        </w:rPr>
        <w:t>（三）本合同附件作为本合同不可分割的一部分。</w:t>
      </w:r>
    </w:p>
    <w:p>
      <w:pPr>
        <w:pStyle w:val="null3"/>
        <w:ind w:firstLine="420"/>
        <w:jc w:val="both"/>
      </w:pPr>
      <w:r>
        <w:rPr>
          <w:rFonts w:ascii="仿宋_GB2312" w:hAnsi="仿宋_GB2312" w:cs="仿宋_GB2312" w:eastAsia="仿宋_GB2312"/>
          <w:sz w:val="21"/>
        </w:rPr>
        <w:t>（签署页，以下无正文）</w:t>
      </w:r>
    </w:p>
    <w:p>
      <w:pPr>
        <w:pStyle w:val="null3"/>
        <w:ind w:firstLine="420"/>
        <w:jc w:val="both"/>
      </w:pPr>
      <w:r>
        <w:rPr>
          <w:rFonts w:ascii="仿宋_GB2312" w:hAnsi="仿宋_GB2312" w:cs="仿宋_GB2312" w:eastAsia="仿宋_GB2312"/>
          <w:sz w:val="21"/>
        </w:rPr>
        <w:t>甲方：　　　乙方：</w:t>
      </w:r>
    </w:p>
    <w:p>
      <w:pPr>
        <w:pStyle w:val="null3"/>
        <w:ind w:firstLine="420"/>
        <w:jc w:val="both"/>
      </w:pPr>
      <w:r>
        <w:rPr>
          <w:rFonts w:ascii="仿宋_GB2312" w:hAnsi="仿宋_GB2312" w:cs="仿宋_GB2312" w:eastAsia="仿宋_GB2312"/>
          <w:sz w:val="21"/>
        </w:rPr>
        <w:t>甲方代表：　　　　　　　　乙方代表：</w:t>
      </w:r>
    </w:p>
    <w:p>
      <w:pPr>
        <w:pStyle w:val="null3"/>
        <w:ind w:firstLine="420"/>
        <w:jc w:val="both"/>
      </w:pPr>
      <w:r>
        <w:rPr>
          <w:rFonts w:ascii="仿宋_GB2312" w:hAnsi="仿宋_GB2312" w:cs="仿宋_GB2312" w:eastAsia="仿宋_GB2312"/>
          <w:sz w:val="21"/>
        </w:rPr>
        <w:t>地址：　　　　　　　　　　开户银行：</w:t>
      </w:r>
    </w:p>
    <w:p>
      <w:pPr>
        <w:pStyle w:val="null3"/>
        <w:ind w:firstLine="420"/>
        <w:jc w:val="both"/>
      </w:pPr>
      <w:r>
        <w:rPr>
          <w:rFonts w:ascii="仿宋_GB2312" w:hAnsi="仿宋_GB2312" w:cs="仿宋_GB2312" w:eastAsia="仿宋_GB2312"/>
          <w:sz w:val="21"/>
        </w:rPr>
        <w:t>电话：　　　　　　　　　账号：</w:t>
      </w:r>
    </w:p>
    <w:p>
      <w:pPr>
        <w:pStyle w:val="null3"/>
        <w:ind w:firstLine="4830"/>
        <w:jc w:val="both"/>
      </w:pPr>
      <w:r>
        <w:rPr>
          <w:rFonts w:ascii="仿宋_GB2312" w:hAnsi="仿宋_GB2312" w:cs="仿宋_GB2312" w:eastAsia="仿宋_GB2312"/>
          <w:sz w:val="21"/>
        </w:rPr>
        <w:t>地址：</w:t>
      </w:r>
    </w:p>
    <w:p>
      <w:pPr>
        <w:pStyle w:val="null3"/>
        <w:jc w:val="both"/>
      </w:pPr>
      <w:r>
        <w:rPr>
          <w:rFonts w:ascii="仿宋_GB2312" w:hAnsi="仿宋_GB2312" w:cs="仿宋_GB2312" w:eastAsia="仿宋_GB2312"/>
          <w:sz w:val="21"/>
        </w:rPr>
        <w:t>签订日期：年月日</w:t>
      </w:r>
    </w:p>
    <w:p>
      <w:pPr>
        <w:pStyle w:val="null3"/>
        <w:jc w:val="left"/>
      </w:pPr>
      <w:r>
        <w:rPr>
          <w:rFonts w:ascii="仿宋_GB2312" w:hAnsi="仿宋_GB2312" w:cs="仿宋_GB2312" w:eastAsia="仿宋_GB2312"/>
          <w:sz w:val="21"/>
        </w:rPr>
        <w:t>附件：</w:t>
      </w:r>
    </w:p>
    <w:p>
      <w:pPr>
        <w:pStyle w:val="null3"/>
        <w:spacing w:before="120"/>
        <w:jc w:val="center"/>
      </w:pPr>
      <w:r>
        <w:rPr>
          <w:rFonts w:ascii="仿宋_GB2312" w:hAnsi="仿宋_GB2312" w:cs="仿宋_GB2312" w:eastAsia="仿宋_GB2312"/>
          <w:sz w:val="32"/>
        </w:rPr>
        <w:t>保密承诺书</w:t>
      </w:r>
    </w:p>
    <w:p>
      <w:pPr>
        <w:pStyle w:val="null3"/>
        <w:spacing w:before="120"/>
        <w:ind w:firstLine="440"/>
        <w:jc w:val="both"/>
      </w:pPr>
      <w:r>
        <w:rPr>
          <w:rFonts w:ascii="仿宋_GB2312" w:hAnsi="仿宋_GB2312" w:cs="仿宋_GB2312" w:eastAsia="仿宋_GB2312"/>
          <w:sz w:val="22"/>
        </w:rPr>
        <w:t>根据《中华人民共和国保守国家秘密法》和相关法律法规，我单位如成为本项目成交中标人，遵守有关保密法规制度，知悉应当承担的保密义务和法律责任，庄重承诺如下：</w:t>
      </w:r>
    </w:p>
    <w:p>
      <w:pPr>
        <w:pStyle w:val="null3"/>
        <w:spacing w:before="120"/>
        <w:ind w:firstLine="440"/>
        <w:jc w:val="both"/>
      </w:pPr>
      <w:r>
        <w:rPr>
          <w:rFonts w:ascii="仿宋_GB2312" w:hAnsi="仿宋_GB2312" w:cs="仿宋_GB2312" w:eastAsia="仿宋_GB2312"/>
          <w:sz w:val="22"/>
        </w:rPr>
        <w:t>1</w:t>
      </w:r>
      <w:r>
        <w:rPr>
          <w:rFonts w:ascii="仿宋_GB2312" w:hAnsi="仿宋_GB2312" w:cs="仿宋_GB2312" w:eastAsia="仿宋_GB2312"/>
          <w:sz w:val="22"/>
        </w:rPr>
        <w:t>、认真遵守国家保密法律、法规、规章和采购人的保密制度，履行保密义务，资源接受保密审查，对工作职责范围内的保密工作负责。</w:t>
      </w:r>
    </w:p>
    <w:p>
      <w:pPr>
        <w:pStyle w:val="null3"/>
        <w:spacing w:before="120"/>
        <w:ind w:firstLine="440"/>
        <w:jc w:val="both"/>
      </w:pPr>
      <w:r>
        <w:rPr>
          <w:rFonts w:ascii="仿宋_GB2312" w:hAnsi="仿宋_GB2312" w:cs="仿宋_GB2312" w:eastAsia="仿宋_GB2312"/>
          <w:sz w:val="22"/>
        </w:rPr>
        <w:t>2</w:t>
      </w:r>
      <w:r>
        <w:rPr>
          <w:rFonts w:ascii="仿宋_GB2312" w:hAnsi="仿宋_GB2312" w:cs="仿宋_GB2312" w:eastAsia="仿宋_GB2312"/>
          <w:sz w:val="22"/>
        </w:rPr>
        <w:t>、落实相关保密规定，要求公司人员服务期内对所接触到的采购人做好保密工作，上岗前采购人与成交中标人签订保密承诺书，严禁公司人员打探、获取、翻拍、转载、摘录、使用、泄漏采购人会议、文件、装备、名册、制度等相关资料和规定，如有发现，根据情节严重程度，给采购方造成严重影响的，采购人有权解除服务合同。</w:t>
      </w:r>
    </w:p>
    <w:p>
      <w:pPr>
        <w:pStyle w:val="null3"/>
        <w:spacing w:before="120"/>
        <w:ind w:firstLine="440"/>
        <w:jc w:val="both"/>
      </w:pPr>
      <w:r>
        <w:rPr>
          <w:rFonts w:ascii="仿宋_GB2312" w:hAnsi="仿宋_GB2312" w:cs="仿宋_GB2312" w:eastAsia="仿宋_GB2312"/>
          <w:sz w:val="22"/>
        </w:rPr>
        <w:t>3</w:t>
      </w:r>
      <w:r>
        <w:rPr>
          <w:rFonts w:ascii="仿宋_GB2312" w:hAnsi="仿宋_GB2312" w:cs="仿宋_GB2312" w:eastAsia="仿宋_GB2312"/>
          <w:sz w:val="22"/>
        </w:rPr>
        <w:t>、结合本项目的实际，制定具体的保密管理制度和措施，不擅自发表、传播涉密信息。</w:t>
      </w:r>
    </w:p>
    <w:p>
      <w:pPr>
        <w:pStyle w:val="null3"/>
        <w:spacing w:before="120"/>
        <w:ind w:firstLine="440"/>
        <w:jc w:val="both"/>
      </w:pPr>
      <w:r>
        <w:rPr>
          <w:rFonts w:ascii="仿宋_GB2312" w:hAnsi="仿宋_GB2312" w:cs="仿宋_GB2312" w:eastAsia="仿宋_GB2312"/>
          <w:sz w:val="22"/>
        </w:rPr>
        <w:t>4</w:t>
      </w:r>
      <w:r>
        <w:rPr>
          <w:rFonts w:ascii="仿宋_GB2312" w:hAnsi="仿宋_GB2312" w:cs="仿宋_GB2312" w:eastAsia="仿宋_GB2312"/>
          <w:sz w:val="22"/>
        </w:rPr>
        <w:t>、与采购人签订保密协议，建立岗位责任制，把保密责任落实到人。</w:t>
      </w:r>
    </w:p>
    <w:p>
      <w:pPr>
        <w:pStyle w:val="null3"/>
        <w:spacing w:before="120"/>
        <w:ind w:firstLine="440"/>
        <w:jc w:val="both"/>
      </w:pPr>
      <w:r>
        <w:rPr>
          <w:rFonts w:ascii="仿宋_GB2312" w:hAnsi="仿宋_GB2312" w:cs="仿宋_GB2312" w:eastAsia="仿宋_GB2312"/>
          <w:sz w:val="22"/>
        </w:rPr>
        <w:t>5</w:t>
      </w:r>
      <w:r>
        <w:rPr>
          <w:rFonts w:ascii="仿宋_GB2312" w:hAnsi="仿宋_GB2312" w:cs="仿宋_GB2312" w:eastAsia="仿宋_GB2312"/>
          <w:sz w:val="22"/>
        </w:rPr>
        <w:t>、有计划地组织所有工作人员进行保密教育、培训，增强所属工作人员保密意识，掌握必备的保密知识和技能。</w:t>
      </w:r>
    </w:p>
    <w:p>
      <w:pPr>
        <w:pStyle w:val="null3"/>
        <w:spacing w:before="120"/>
        <w:ind w:firstLine="440"/>
        <w:jc w:val="both"/>
      </w:pPr>
      <w:r>
        <w:rPr>
          <w:rFonts w:ascii="仿宋_GB2312" w:hAnsi="仿宋_GB2312" w:cs="仿宋_GB2312" w:eastAsia="仿宋_GB2312"/>
          <w:sz w:val="22"/>
        </w:rPr>
        <w:t>6</w:t>
      </w:r>
      <w:r>
        <w:rPr>
          <w:rFonts w:ascii="仿宋_GB2312" w:hAnsi="仿宋_GB2312" w:cs="仿宋_GB2312" w:eastAsia="仿宋_GB2312"/>
          <w:sz w:val="22"/>
        </w:rPr>
        <w:t>、服务人员离岗时，自愿接受脱密期管理，签订保密承诺书违反上述承诺，自愿承担相关法律后果。</w:t>
      </w:r>
    </w:p>
    <w:p>
      <w:pPr>
        <w:pStyle w:val="null3"/>
        <w:spacing w:before="120"/>
        <w:ind w:firstLine="440"/>
        <w:jc w:val="both"/>
      </w:pPr>
      <w:r>
        <w:rPr>
          <w:rFonts w:ascii="仿宋_GB2312" w:hAnsi="仿宋_GB2312" w:cs="仿宋_GB2312" w:eastAsia="仿宋_GB2312"/>
          <w:sz w:val="22"/>
        </w:rPr>
        <w:t>本《保密责任书》一式份，签字方各执份，自双方签字之日起生效。</w:t>
      </w:r>
    </w:p>
    <w:p>
      <w:pPr>
        <w:pStyle w:val="null3"/>
        <w:jc w:val="right"/>
      </w:pPr>
      <w:r>
        <w:rPr>
          <w:rFonts w:ascii="仿宋_GB2312" w:hAnsi="仿宋_GB2312" w:cs="仿宋_GB2312" w:eastAsia="仿宋_GB2312"/>
          <w:sz w:val="22"/>
        </w:rPr>
        <w:t>承诺人：</w:t>
      </w:r>
    </w:p>
    <w:p>
      <w:pPr>
        <w:pStyle w:val="null3"/>
        <w:jc w:val="center"/>
      </w:pPr>
      <w:r>
        <w:rPr>
          <w:rFonts w:ascii="仿宋_GB2312" w:hAnsi="仿宋_GB2312" w:cs="仿宋_GB2312" w:eastAsia="仿宋_GB2312"/>
          <w:sz w:val="22"/>
        </w:rPr>
        <w:t>日期：</w:t>
      </w:r>
    </w:p>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国家税务总局乳源瑶族自治县税务局2025至2026年非执法类辅助性服务项目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GPCGD24C500FG167F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国家税务总局乳源瑶族自治县税务局2025至2026年非执法类辅助性服务项目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GPCGD24C500FG167F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国家税务总局乳源瑶族自治县税务局2025至2026年非执法类辅助性服务项目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（1）即未为本项目提供整体设计、规范编制或者项目管理、监理、检测等服务；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国家税务总局乳源瑶族自治县税务局2025至2026年非执法类辅助性服务项目</w:t>
      </w:r>
      <w:r>
        <w:rPr>
          <w:rFonts w:ascii="仿宋_GB2312" w:hAnsi="仿宋_GB2312" w:cs="仿宋_GB2312" w:eastAsia="仿宋_GB2312"/>
        </w:rPr>
        <w:t>”项目采购[采购项目编号为</w:t>
      </w:r>
      <w:r>
        <w:rPr>
          <w:rFonts w:ascii="仿宋_GB2312" w:hAnsi="仿宋_GB2312" w:cs="仿宋_GB2312" w:eastAsia="仿宋_GB2312"/>
        </w:rPr>
        <w:t>GPCGD24C500FG167F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国家税务总局乳源瑶族自治县税务局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国家税务总局乳源瑶族自治县税务局2025至2026年非执法类辅助性服务项目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GPCGD24C500FG167F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国家税务总局乳源瑶族自治县税务局2025至2026年非执法类辅助性服务项目</w:t>
      </w:r>
      <w:r>
        <w:rPr>
          <w:rFonts w:ascii="仿宋_GB2312" w:hAnsi="仿宋_GB2312" w:cs="仿宋_GB2312" w:eastAsia="仿宋_GB2312"/>
        </w:rPr>
        <w:t>”项目（采购项目编号：</w:t>
      </w:r>
      <w:r>
        <w:rPr>
          <w:rFonts w:ascii="仿宋_GB2312" w:hAnsi="仿宋_GB2312" w:cs="仿宋_GB2312" w:eastAsia="仿宋_GB2312"/>
        </w:rPr>
        <w:t>GPCGD24C500FG167F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