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国家税务总局江门高新技术产业开发区税务局2025年食堂食材配送服务项目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GPCGD24C500FG158F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国家税务总局江门高新技术产业开发区税务局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国家税务总局江门高新技术产业开发区税务局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国家税务总局江门高新技术产业开发区税务局2025年食堂食材配送服务项目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GPCGD24C500FG158F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5,500,000.00元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5,500,000.00</w:t>
      </w:r>
    </w:p>
    <w:p>
      <w:pPr>
        <w:pStyle w:val="null3"/>
        <w:jc w:val="left"/>
      </w:pPr>
      <w:r>
        <w:rPr>
          <w:rFonts w:ascii="仿宋_GB2312" w:hAnsi="仿宋_GB2312" w:cs="仿宋_GB2312" w:eastAsia="仿宋_GB2312"/>
        </w:rPr>
        <w:t>采购包最高限价（元）: 5,500,000.00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国家税务总局江门高新技术产业开发区税务局2025年食堂食材配送</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5,500,000.00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本采购包合同分包情况：分包比例40%，分包履行的内容：分包履行的内容：预留合同金额不低于40%面向小微企业；</w:t>
      </w:r>
    </w:p>
    <w:p>
      <w:pPr>
        <w:pStyle w:val="null3"/>
        <w:jc w:val="left"/>
      </w:pPr>
      <w:r>
        <w:rPr>
          <w:rFonts w:ascii="仿宋_GB2312" w:hAnsi="仿宋_GB2312" w:cs="仿宋_GB2312" w:eastAsia="仿宋_GB2312"/>
        </w:rPr>
        <w:t>本采购包合同履约期限情况：1年</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（一）项目名称：国家税务总局江门高新技术产业开发区税务局2025年食堂食材配送服务项目</w:t>
      </w:r>
    </w:p>
    <w:p>
      <w:pPr>
        <w:pStyle w:val="null3"/>
        <w:jc w:val="left"/>
      </w:pPr>
      <w:r>
        <w:rPr>
          <w:rFonts w:ascii="仿宋_GB2312" w:hAnsi="仿宋_GB2312" w:cs="仿宋_GB2312" w:eastAsia="仿宋_GB2312"/>
          <w:b/>
        </w:rPr>
        <w:t>（二）项目背景: 本项目主要是采购禽畜类、水产海鲜类、水果蔬菜类、干货粮油类的食材配送服务。配送地点分两个：一是江门市江海区东海路123号；二是江门市江海区勤政街9号。服务期限内如因办公地点发生改变（江门市内）导致配送地点更改的，采购人有权要求中标人继续履行合同条款。</w:t>
      </w:r>
    </w:p>
    <w:p>
      <w:pPr>
        <w:pStyle w:val="null3"/>
        <w:jc w:val="left"/>
      </w:pPr>
      <w:r>
        <w:rPr>
          <w:rFonts w:ascii="仿宋_GB2312" w:hAnsi="仿宋_GB2312" w:cs="仿宋_GB2312" w:eastAsia="仿宋_GB2312"/>
          <w:b/>
        </w:rPr>
        <w:t>（三）服务期限：从2025年1月1日至2025年12月31日，为期12个月。合同签订后前1个月为试用期，如试用期内考核不合格，采购人可立即终止合同。若中标人一个考核年度内累计2个月考核不合格，采购人可终止合同。</w:t>
      </w:r>
    </w:p>
    <w:p>
      <w:pPr>
        <w:pStyle w:val="null3"/>
        <w:jc w:val="left"/>
      </w:pPr>
      <w:r>
        <w:rPr>
          <w:rFonts w:ascii="仿宋_GB2312" w:hAnsi="仿宋_GB2312" w:cs="仿宋_GB2312" w:eastAsia="仿宋_GB2312"/>
          <w:b/>
        </w:rPr>
        <w:t>本项目属于服务类项目，中小企业划分标准所属行业为：批发业</w:t>
      </w:r>
    </w:p>
    <w:p>
      <w:pPr>
        <w:pStyle w:val="null3"/>
        <w:jc w:val="left"/>
      </w:pPr>
      <w:r>
        <w:rPr>
          <w:rFonts w:ascii="仿宋_GB2312" w:hAnsi="仿宋_GB2312" w:cs="仿宋_GB2312" w:eastAsia="仿宋_GB2312"/>
          <w:b/>
        </w:rPr>
        <w:t>本项目属于专门面向中小企业采购，且预留不低于合同金额40%给小微企业。</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属于专门面向中小企业采购，且预留不低于合同金额40%给小微企业。供应商（如采取分包的，含接受分包供应商）须为符合本项目采购标的对应行业（批发业）划分标准的中小企业（监狱企业、残疾人福利单位视同小型、微型企业），且投标人须满足以下情况之一： （1）投标人属于中型企业的，必须将不低于合同金额的40%分包给小微企业。 （2）投标人属于小微企业的，可不采取分包，如采取分包，只能分包给小微企业。 投标时提供《分包意向书》（见投标文件格式）和《中小企业声明函（服务）》（见投标文件格式）。监狱企业、残疾人福利单位视同小型、微型企业。 注1：本项目采购标的、分包标的对应行业标准均为批发业，中小企业须符合批发业划分标准。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1、供应商（如采取分包的，含接受分包供应商）必须满足以下情况之一：（1）具有有效的《食品经营许可证》，投标时提供证书复印件。 （2）具有有效的《食品药品经营许可证》（许可范围为食品），投标时提供证书复印件。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国家税务总局江门高新技术产业开发区税务局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江门市江海区东海路123号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区先生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0750-3860505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43"/>
        <w:jc w:val="both"/>
      </w:pPr>
      <w:r>
        <w:rPr>
          <w:rFonts w:ascii="仿宋_GB2312" w:hAnsi="仿宋_GB2312" w:cs="仿宋_GB2312" w:eastAsia="仿宋_GB2312"/>
          <w:sz w:val="21"/>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43"/>
        <w:jc w:val="both"/>
      </w:pPr>
      <w:r>
        <w:rPr>
          <w:rFonts w:ascii="仿宋_GB2312" w:hAnsi="仿宋_GB2312" w:cs="仿宋_GB2312" w:eastAsia="仿宋_GB2312"/>
          <w:sz w:val="21"/>
          <w:b/>
        </w:rPr>
        <w:t>★2.投标人必须承诺，如果中标，履约时将根据采购人的需求：①提供从业人员名册及健康证原件、②配送人员每次配送食材有统一着工装、②中途更换项目经理的，需提供新更换人员身份证复印件及由中标人缴纳的社保缴交记录（投标时提供承诺函，《承诺函》可参照附件格式）。</w:t>
      </w:r>
    </w:p>
    <w:p>
      <w:pPr>
        <w:pStyle w:val="null3"/>
        <w:ind w:firstLine="443"/>
        <w:jc w:val="both"/>
      </w:pPr>
      <w:r>
        <w:rPr>
          <w:rFonts w:ascii="仿宋_GB2312" w:hAnsi="仿宋_GB2312" w:cs="仿宋_GB2312" w:eastAsia="仿宋_GB2312"/>
          <w:sz w:val="21"/>
          <w:b/>
        </w:rPr>
        <w:t>★3.投标人必须承诺，如果中标，所有食材全程冷藏配送（粮油干货类除外），含冷藏冷冻库、冷藏车等（投标时提供承诺函，《承诺函》可参照附件格式）。</w:t>
      </w:r>
    </w:p>
    <w:p>
      <w:pPr>
        <w:pStyle w:val="null3"/>
        <w:ind w:firstLine="443"/>
        <w:jc w:val="both"/>
      </w:pPr>
      <w:r>
        <w:rPr>
          <w:rFonts w:ascii="仿宋_GB2312" w:hAnsi="仿宋_GB2312" w:cs="仿宋_GB2312" w:eastAsia="仿宋_GB2312"/>
          <w:sz w:val="21"/>
          <w:b/>
        </w:rPr>
        <w:t>★4.投标人必须承诺，理解并同意“服务期限内如因相关法律法规等政府规范性文件要求，税收征管改革发展需要，机构撤并、改革等原因采购人有权单方面终止合同，支付实际发生服务期间费用”（投标时提供承诺函，《承诺函》可参照附件格式）。</w:t>
      </w:r>
    </w:p>
    <w:p>
      <w:pPr>
        <w:pStyle w:val="null3"/>
        <w:ind w:firstLine="443"/>
        <w:jc w:val="both"/>
      </w:pPr>
      <w:r>
        <w:rPr>
          <w:rFonts w:ascii="仿宋_GB2312" w:hAnsi="仿宋_GB2312" w:cs="仿宋_GB2312" w:eastAsia="仿宋_GB2312"/>
          <w:sz w:val="21"/>
          <w:b/>
        </w:rPr>
        <w:t>★5.如有调整服务项目，双方须经友好协商后，在补充协议或合同的补充条款中另行列明、确定，补充合同享有与正式合同同等的法律效力（投标时提供承诺函，《承诺函》可参照附件格式）。</w:t>
      </w:r>
    </w:p>
    <w:p>
      <w:pPr>
        <w:pStyle w:val="null3"/>
        <w:ind w:firstLine="443"/>
        <w:jc w:val="both"/>
      </w:pPr>
      <w:r>
        <w:rPr>
          <w:rFonts w:ascii="仿宋_GB2312" w:hAnsi="仿宋_GB2312" w:cs="仿宋_GB2312" w:eastAsia="仿宋_GB2312"/>
          <w:sz w:val="21"/>
          <w:b/>
        </w:rPr>
        <w:t>★6.投标人必须承诺，如服务期限或预算金额任意一项条件先达到，则本项目合同履约结束(投标时提供承诺，可参照“响应文件格式”中《承诺函》格式）。</w:t>
      </w:r>
    </w:p>
    <w:p>
      <w:pPr>
        <w:pStyle w:val="null3"/>
        <w:ind w:firstLine="422"/>
        <w:jc w:val="both"/>
      </w:pPr>
      <w:r>
        <w:rPr>
          <w:rFonts w:ascii="仿宋_GB2312" w:hAnsi="仿宋_GB2312" w:cs="仿宋_GB2312" w:eastAsia="仿宋_GB2312"/>
          <w:sz w:val="21"/>
          <w:b/>
        </w:rPr>
        <w:t>★7.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投标文件格式”中《承诺函》格式）。</w:t>
      </w:r>
    </w:p>
    <w:p>
      <w:pPr>
        <w:pStyle w:val="null3"/>
        <w:ind w:firstLine="443"/>
        <w:jc w:val="both"/>
      </w:pPr>
      <w:r>
        <w:rPr>
          <w:rFonts w:ascii="仿宋_GB2312" w:hAnsi="仿宋_GB2312" w:cs="仿宋_GB2312" w:eastAsia="仿宋_GB2312"/>
          <w:sz w:val="21"/>
          <w:b/>
        </w:rPr>
        <w:t>★8.供应商须承诺，履约期间所供服务均符合国家强制性要求，包括但不限于采购文件列出的所有强制性标准(投标时提供承诺，可参照“投标文件格式”中《承诺函》格式）。</w:t>
      </w:r>
    </w:p>
    <w:p>
      <w:pPr>
        <w:pStyle w:val="null3"/>
        <w:ind w:firstLine="443"/>
        <w:jc w:val="both"/>
      </w:pPr>
      <w:r>
        <w:rPr>
          <w:rFonts w:ascii="仿宋_GB2312" w:hAnsi="仿宋_GB2312" w:cs="仿宋_GB2312" w:eastAsia="仿宋_GB2312"/>
          <w:sz w:val="21"/>
          <w:b/>
        </w:rPr>
        <w:t>★9.投标人承诺，如中标（成交），投标（响应）文件所提供的材料，如果有效期（包括需要年审、继续教育等完成后才能执业的行政许可、人员证书等情形）未能覆盖项目合同履行期的，将提前按规定办理延期手续，确保合同顺利履行(投标时提供承诺，可参照“投标文件格式”中《承诺函》格式）。</w:t>
      </w:r>
    </w:p>
    <w:p>
      <w:pPr>
        <w:pStyle w:val="null3"/>
        <w:jc w:val="left"/>
      </w:pPr>
      <w:r>
        <w:rPr>
          <w:rFonts w:ascii="仿宋_GB2312" w:hAnsi="仿宋_GB2312" w:cs="仿宋_GB2312" w:eastAsia="仿宋_GB2312"/>
          <w:sz w:val="20"/>
        </w:rPr>
        <w:t>一、项目概况</w:t>
      </w:r>
    </w:p>
    <w:p>
      <w:pPr>
        <w:pStyle w:val="null3"/>
        <w:ind w:firstLine="480"/>
        <w:jc w:val="left"/>
      </w:pPr>
      <w:r>
        <w:rPr>
          <w:rFonts w:ascii="仿宋_GB2312" w:hAnsi="仿宋_GB2312" w:cs="仿宋_GB2312" w:eastAsia="仿宋_GB2312"/>
          <w:sz w:val="20"/>
        </w:rPr>
        <w:t>采购项目名称：国家税务总局江门高新技术产业开发区税务局2025年食堂食材配送服务项目</w:t>
      </w:r>
    </w:p>
    <w:p>
      <w:pPr>
        <w:pStyle w:val="null3"/>
        <w:ind w:firstLine="480"/>
        <w:jc w:val="left"/>
      </w:pPr>
      <w:r>
        <w:rPr>
          <w:rFonts w:ascii="仿宋_GB2312" w:hAnsi="仿宋_GB2312" w:cs="仿宋_GB2312" w:eastAsia="仿宋_GB2312"/>
          <w:sz w:val="20"/>
        </w:rPr>
        <w:t>采购预算:550万元，本次采购，包括但不限于食用农产品、销售预包装食品、散装食品、半加工食品、禽畜类、水产海鲜类、水果蔬菜类、干货粮油类的食材，合同金额不超过预算金额，具体配送数量以实际发生的数量为准，据实结算。</w:t>
      </w:r>
    </w:p>
    <w:p>
      <w:pPr>
        <w:pStyle w:val="null3"/>
        <w:ind w:firstLine="480"/>
        <w:jc w:val="left"/>
      </w:pPr>
      <w:r>
        <w:rPr>
          <w:rFonts w:ascii="仿宋_GB2312" w:hAnsi="仿宋_GB2312" w:cs="仿宋_GB2312" w:eastAsia="仿宋_GB2312"/>
          <w:sz w:val="20"/>
        </w:rPr>
        <w:t>配送地点分两个：一是江门市江海区东海路123号，二是江门市江海区勤政街9号。服务期限内如因办公地点发生改变（江门市内）导致配送地点更改的，采购人有权要求中标人继续履行合同条款。</w:t>
      </w:r>
    </w:p>
    <w:p>
      <w:pPr>
        <w:pStyle w:val="null3"/>
        <w:ind w:firstLine="480"/>
        <w:jc w:val="left"/>
      </w:pPr>
      <w:r>
        <w:rPr>
          <w:rFonts w:ascii="仿宋_GB2312" w:hAnsi="仿宋_GB2312" w:cs="仿宋_GB2312" w:eastAsia="仿宋_GB2312"/>
          <w:sz w:val="20"/>
        </w:rPr>
        <w:t>服务期限：从2025年1月1日至2025年12月31日，为期12个月。合同签订后前1个月为试用期，如试用期内考核不合格，采购人可立即终止合同。若中标人一个考核年度内累计2个月考核不合格，采购人可终止合同。</w:t>
      </w:r>
    </w:p>
    <w:p>
      <w:pPr>
        <w:pStyle w:val="null3"/>
        <w:ind w:firstLine="480"/>
        <w:jc w:val="left"/>
      </w:pPr>
      <w:r>
        <w:rPr>
          <w:rFonts w:ascii="仿宋_GB2312" w:hAnsi="仿宋_GB2312" w:cs="仿宋_GB2312" w:eastAsia="仿宋_GB2312"/>
          <w:sz w:val="20"/>
        </w:rPr>
        <w:t>二、总体要求</w:t>
      </w:r>
    </w:p>
    <w:p>
      <w:pPr>
        <w:pStyle w:val="null3"/>
        <w:ind w:firstLine="480"/>
        <w:jc w:val="left"/>
      </w:pPr>
      <w:r>
        <w:rPr>
          <w:rFonts w:ascii="仿宋_GB2312" w:hAnsi="仿宋_GB2312" w:cs="仿宋_GB2312" w:eastAsia="仿宋_GB2312"/>
          <w:sz w:val="20"/>
        </w:rPr>
        <w:t xml:space="preserve">2.1 </w:t>
      </w:r>
      <w:r>
        <w:rPr>
          <w:rFonts w:ascii="仿宋_GB2312" w:hAnsi="仿宋_GB2312" w:cs="仿宋_GB2312" w:eastAsia="仿宋_GB2312"/>
          <w:sz w:val="20"/>
        </w:rPr>
        <w:t>中标人的物品需符合《中华人民共和国食品安全法》要求，管理规范专业，团队统一工衣穿着。</w:t>
      </w:r>
    </w:p>
    <w:p>
      <w:pPr>
        <w:pStyle w:val="null3"/>
        <w:ind w:firstLine="480"/>
        <w:jc w:val="left"/>
      </w:pPr>
      <w:r>
        <w:rPr>
          <w:rFonts w:ascii="仿宋_GB2312" w:hAnsi="仿宋_GB2312" w:cs="仿宋_GB2312" w:eastAsia="仿宋_GB2312"/>
          <w:sz w:val="20"/>
        </w:rPr>
        <w:t xml:space="preserve">2.2 </w:t>
      </w:r>
      <w:r>
        <w:rPr>
          <w:rFonts w:ascii="仿宋_GB2312" w:hAnsi="仿宋_GB2312" w:cs="仿宋_GB2312" w:eastAsia="仿宋_GB2312"/>
          <w:sz w:val="20"/>
        </w:rPr>
        <w:t>溯源管理要求：中标人提供的食材溯源管理方案，包括但不限于食材溯源管理制度、进出货台账、留样检测制度。</w:t>
      </w:r>
    </w:p>
    <w:p>
      <w:pPr>
        <w:pStyle w:val="null3"/>
        <w:ind w:firstLine="480"/>
        <w:jc w:val="left"/>
      </w:pPr>
      <w:r>
        <w:rPr>
          <w:rFonts w:ascii="仿宋_GB2312" w:hAnsi="仿宋_GB2312" w:cs="仿宋_GB2312" w:eastAsia="仿宋_GB2312"/>
          <w:sz w:val="20"/>
        </w:rPr>
        <w:t>2.2.1</w:t>
      </w:r>
      <w:r>
        <w:rPr>
          <w:rFonts w:ascii="仿宋_GB2312" w:hAnsi="仿宋_GB2312" w:cs="仿宋_GB2312" w:eastAsia="仿宋_GB2312"/>
          <w:sz w:val="20"/>
        </w:rPr>
        <w:t>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w:t>
      </w:r>
    </w:p>
    <w:p>
      <w:pPr>
        <w:pStyle w:val="null3"/>
        <w:ind w:firstLine="480"/>
        <w:jc w:val="left"/>
      </w:pPr>
      <w:r>
        <w:rPr>
          <w:rFonts w:ascii="仿宋_GB2312" w:hAnsi="仿宋_GB2312" w:cs="仿宋_GB2312" w:eastAsia="仿宋_GB2312"/>
          <w:sz w:val="20"/>
        </w:rPr>
        <w:t>2.2.2</w:t>
      </w:r>
      <w:r>
        <w:rPr>
          <w:rFonts w:ascii="仿宋_GB2312" w:hAnsi="仿宋_GB2312" w:cs="仿宋_GB2312" w:eastAsia="仿宋_GB2312"/>
          <w:sz w:val="20"/>
        </w:rPr>
        <w:t>食品留样要求：每个品种留样量不少于100g，贴好标明留样日期、时间、品名、留样人姓名的标签。3.中标人具有相关的追溯管理能力，承诺中标后为本项目投入食材追溯系统。</w:t>
      </w:r>
    </w:p>
    <w:p>
      <w:pPr>
        <w:pStyle w:val="null3"/>
        <w:ind w:firstLine="480"/>
        <w:jc w:val="left"/>
      </w:pPr>
      <w:r>
        <w:rPr>
          <w:rFonts w:ascii="仿宋_GB2312" w:hAnsi="仿宋_GB2312" w:cs="仿宋_GB2312" w:eastAsia="仿宋_GB2312"/>
          <w:sz w:val="20"/>
        </w:rPr>
        <w:t xml:space="preserve">2.3 </w:t>
      </w:r>
      <w:r>
        <w:rPr>
          <w:rFonts w:ascii="仿宋_GB2312" w:hAnsi="仿宋_GB2312" w:cs="仿宋_GB2312" w:eastAsia="仿宋_GB2312"/>
          <w:sz w:val="20"/>
        </w:rPr>
        <w:t>中标人能提供2024年1月以来由国家认可机构出具合格的检测报告复印件：</w:t>
      </w:r>
    </w:p>
    <w:p>
      <w:pPr>
        <w:pStyle w:val="null3"/>
        <w:ind w:firstLine="480"/>
        <w:jc w:val="left"/>
      </w:pPr>
      <w:r>
        <w:rPr>
          <w:rFonts w:ascii="仿宋_GB2312" w:hAnsi="仿宋_GB2312" w:cs="仿宋_GB2312" w:eastAsia="仿宋_GB2312"/>
          <w:sz w:val="20"/>
        </w:rPr>
        <w:t>2.3.1</w:t>
      </w:r>
      <w:r>
        <w:rPr>
          <w:rFonts w:ascii="仿宋_GB2312" w:hAnsi="仿宋_GB2312" w:cs="仿宋_GB2312" w:eastAsia="仿宋_GB2312"/>
          <w:sz w:val="20"/>
        </w:rPr>
        <w:t>肉类（检测项目需包含但不限于：达氟沙星、克伦特罗、莱克多巴胺）；</w:t>
      </w:r>
    </w:p>
    <w:p>
      <w:pPr>
        <w:pStyle w:val="null3"/>
        <w:ind w:firstLine="480"/>
        <w:jc w:val="left"/>
      </w:pPr>
      <w:r>
        <w:rPr>
          <w:rFonts w:ascii="仿宋_GB2312" w:hAnsi="仿宋_GB2312" w:cs="仿宋_GB2312" w:eastAsia="仿宋_GB2312"/>
          <w:sz w:val="20"/>
        </w:rPr>
        <w:t>2.3.2</w:t>
      </w:r>
      <w:r>
        <w:rPr>
          <w:rFonts w:ascii="仿宋_GB2312" w:hAnsi="仿宋_GB2312" w:cs="仿宋_GB2312" w:eastAsia="仿宋_GB2312"/>
          <w:sz w:val="20"/>
        </w:rPr>
        <w:t>禽类（检测项目需包含但不限于：Hg、Pb、土霉素、氯霉素）；</w:t>
      </w:r>
    </w:p>
    <w:p>
      <w:pPr>
        <w:pStyle w:val="null3"/>
        <w:ind w:firstLine="480"/>
        <w:jc w:val="left"/>
      </w:pPr>
      <w:r>
        <w:rPr>
          <w:rFonts w:ascii="仿宋_GB2312" w:hAnsi="仿宋_GB2312" w:cs="仿宋_GB2312" w:eastAsia="仿宋_GB2312"/>
          <w:sz w:val="20"/>
        </w:rPr>
        <w:t>2.3.3</w:t>
      </w:r>
      <w:r>
        <w:rPr>
          <w:rFonts w:ascii="仿宋_GB2312" w:hAnsi="仿宋_GB2312" w:cs="仿宋_GB2312" w:eastAsia="仿宋_GB2312"/>
          <w:sz w:val="20"/>
        </w:rPr>
        <w:t>鱼类（检测项目需包含但不限于：孔雀石绿、氯霉素、土霉素、敌敌畏)；</w:t>
      </w:r>
    </w:p>
    <w:p>
      <w:pPr>
        <w:pStyle w:val="null3"/>
        <w:ind w:firstLine="480"/>
        <w:jc w:val="left"/>
      </w:pPr>
      <w:r>
        <w:rPr>
          <w:rFonts w:ascii="仿宋_GB2312" w:hAnsi="仿宋_GB2312" w:cs="仿宋_GB2312" w:eastAsia="仿宋_GB2312"/>
          <w:sz w:val="20"/>
        </w:rPr>
        <w:t>2.3.4</w:t>
      </w:r>
      <w:r>
        <w:rPr>
          <w:rFonts w:ascii="仿宋_GB2312" w:hAnsi="仿宋_GB2312" w:cs="仿宋_GB2312" w:eastAsia="仿宋_GB2312"/>
          <w:sz w:val="20"/>
        </w:rPr>
        <w:t>蔬菜类（检测项目需包含但不限于：Hg、Pb、氧乐果、六六六、敌敌畏)；</w:t>
      </w:r>
    </w:p>
    <w:p>
      <w:pPr>
        <w:pStyle w:val="null3"/>
        <w:ind w:firstLine="480"/>
        <w:jc w:val="left"/>
      </w:pPr>
      <w:r>
        <w:rPr>
          <w:rFonts w:ascii="仿宋_GB2312" w:hAnsi="仿宋_GB2312" w:cs="仿宋_GB2312" w:eastAsia="仿宋_GB2312"/>
          <w:sz w:val="20"/>
        </w:rPr>
        <w:t>2.3.5</w:t>
      </w:r>
      <w:r>
        <w:rPr>
          <w:rFonts w:ascii="仿宋_GB2312" w:hAnsi="仿宋_GB2312" w:cs="仿宋_GB2312" w:eastAsia="仿宋_GB2312"/>
          <w:sz w:val="20"/>
        </w:rPr>
        <w:t>水果类（检测项目需包含但不限于：敌敌畏、喹硫磷、久效磷）；</w:t>
      </w:r>
    </w:p>
    <w:p>
      <w:pPr>
        <w:pStyle w:val="null3"/>
        <w:ind w:firstLine="480"/>
        <w:jc w:val="left"/>
      </w:pPr>
      <w:r>
        <w:rPr>
          <w:rFonts w:ascii="仿宋_GB2312" w:hAnsi="仿宋_GB2312" w:cs="仿宋_GB2312" w:eastAsia="仿宋_GB2312"/>
          <w:sz w:val="20"/>
        </w:rPr>
        <w:t>2.3.6</w:t>
      </w:r>
      <w:r>
        <w:rPr>
          <w:rFonts w:ascii="仿宋_GB2312" w:hAnsi="仿宋_GB2312" w:cs="仿宋_GB2312" w:eastAsia="仿宋_GB2312"/>
          <w:sz w:val="20"/>
        </w:rPr>
        <w:t>菌菇类（检测项目需包含但不限于：Hg、Pb、甲氨基阿维菌素苯甲酸盐、氯氟氰菊酯和高效氯氟氰菊酯）；</w:t>
      </w:r>
    </w:p>
    <w:p>
      <w:pPr>
        <w:pStyle w:val="null3"/>
        <w:ind w:firstLine="480"/>
        <w:jc w:val="left"/>
      </w:pPr>
      <w:r>
        <w:rPr>
          <w:rFonts w:ascii="仿宋_GB2312" w:hAnsi="仿宋_GB2312" w:cs="仿宋_GB2312" w:eastAsia="仿宋_GB2312"/>
          <w:sz w:val="20"/>
        </w:rPr>
        <w:t>2.3.7</w:t>
      </w:r>
      <w:r>
        <w:rPr>
          <w:rFonts w:ascii="仿宋_GB2312" w:hAnsi="仿宋_GB2312" w:cs="仿宋_GB2312" w:eastAsia="仿宋_GB2312"/>
          <w:sz w:val="20"/>
        </w:rPr>
        <w:t>蛋类（检测项目需包含但不限于：苏丹红（Ⅰ、Ⅱ、Ⅲ、Ⅳ）、呋喃唑酮代谢物、呋喃西林代谢物）；</w:t>
      </w:r>
    </w:p>
    <w:p>
      <w:pPr>
        <w:pStyle w:val="null3"/>
        <w:ind w:firstLine="480"/>
        <w:jc w:val="left"/>
      </w:pPr>
      <w:r>
        <w:rPr>
          <w:rFonts w:ascii="仿宋_GB2312" w:hAnsi="仿宋_GB2312" w:cs="仿宋_GB2312" w:eastAsia="仿宋_GB2312"/>
          <w:sz w:val="20"/>
        </w:rPr>
        <w:t>2.3.8</w:t>
      </w:r>
      <w:r>
        <w:rPr>
          <w:rFonts w:ascii="仿宋_GB2312" w:hAnsi="仿宋_GB2312" w:cs="仿宋_GB2312" w:eastAsia="仿宋_GB2312"/>
          <w:sz w:val="20"/>
        </w:rPr>
        <w:t>调味品类（检测项目需包含但不限于：As、苯甲酸及其钠盐、菌落总数）；</w:t>
      </w:r>
    </w:p>
    <w:p>
      <w:pPr>
        <w:pStyle w:val="null3"/>
        <w:ind w:firstLine="480"/>
        <w:jc w:val="left"/>
      </w:pPr>
      <w:r>
        <w:rPr>
          <w:rFonts w:ascii="仿宋_GB2312" w:hAnsi="仿宋_GB2312" w:cs="仿宋_GB2312" w:eastAsia="仿宋_GB2312"/>
          <w:sz w:val="20"/>
        </w:rPr>
        <w:t>2.3.9</w:t>
      </w:r>
      <w:r>
        <w:rPr>
          <w:rFonts w:ascii="仿宋_GB2312" w:hAnsi="仿宋_GB2312" w:cs="仿宋_GB2312" w:eastAsia="仿宋_GB2312"/>
          <w:sz w:val="20"/>
        </w:rPr>
        <w:t>干货类（检测项目需包含但不限于：Pb、黄曲霉毒素B1、苯甲酸及其钠盐）；</w:t>
      </w:r>
    </w:p>
    <w:p>
      <w:pPr>
        <w:pStyle w:val="null3"/>
        <w:ind w:firstLine="480"/>
        <w:jc w:val="left"/>
      </w:pPr>
      <w:r>
        <w:rPr>
          <w:rFonts w:ascii="仿宋_GB2312" w:hAnsi="仿宋_GB2312" w:cs="仿宋_GB2312" w:eastAsia="仿宋_GB2312"/>
          <w:sz w:val="20"/>
        </w:rPr>
        <w:t>注：上述检测项目种类名称如属外文译音的检测项目，译音字不同但发音相同或相似的，或同一检测项目，因使用别名导致与检测项目名称对应不上的，供应商须提供书面说明。</w:t>
      </w:r>
    </w:p>
    <w:p>
      <w:pPr>
        <w:pStyle w:val="null3"/>
        <w:ind w:firstLine="480"/>
        <w:jc w:val="left"/>
      </w:pPr>
      <w:r>
        <w:rPr>
          <w:rFonts w:ascii="仿宋_GB2312" w:hAnsi="仿宋_GB2312" w:cs="仿宋_GB2312" w:eastAsia="仿宋_GB2312"/>
          <w:sz w:val="20"/>
        </w:rPr>
        <w:t xml:space="preserve">2.4 </w:t>
      </w:r>
      <w:r>
        <w:rPr>
          <w:rFonts w:ascii="仿宋_GB2312" w:hAnsi="仿宋_GB2312" w:cs="仿宋_GB2312" w:eastAsia="仿宋_GB2312"/>
          <w:sz w:val="20"/>
        </w:rPr>
        <w:t>中标人所提供的食材各项技术指标需完全符合国家有关质量检测、环保标准及产品出厂标准。</w:t>
      </w:r>
    </w:p>
    <w:p>
      <w:pPr>
        <w:pStyle w:val="null3"/>
        <w:ind w:firstLine="480"/>
        <w:jc w:val="left"/>
      </w:pPr>
      <w:r>
        <w:rPr>
          <w:rFonts w:ascii="仿宋_GB2312" w:hAnsi="仿宋_GB2312" w:cs="仿宋_GB2312" w:eastAsia="仿宋_GB2312"/>
          <w:sz w:val="20"/>
        </w:rPr>
        <w:t xml:space="preserve">2.5 </w:t>
      </w:r>
      <w:r>
        <w:rPr>
          <w:rFonts w:ascii="仿宋_GB2312" w:hAnsi="仿宋_GB2312" w:cs="仿宋_GB2312" w:eastAsia="仿宋_GB2312"/>
          <w:sz w:val="20"/>
        </w:rPr>
        <w:t>所有食材指标要符合国家强制性标准要求，中标人所供应的产品均具有检验合格报告。</w:t>
      </w:r>
    </w:p>
    <w:p>
      <w:pPr>
        <w:pStyle w:val="null3"/>
        <w:ind w:firstLine="480"/>
        <w:jc w:val="left"/>
      </w:pPr>
      <w:r>
        <w:rPr>
          <w:rFonts w:ascii="仿宋_GB2312" w:hAnsi="仿宋_GB2312" w:cs="仿宋_GB2312" w:eastAsia="仿宋_GB2312"/>
          <w:sz w:val="20"/>
        </w:rPr>
        <w:t xml:space="preserve">2.6 </w:t>
      </w:r>
      <w:r>
        <w:rPr>
          <w:rFonts w:ascii="仿宋_GB2312" w:hAnsi="仿宋_GB2312" w:cs="仿宋_GB2312" w:eastAsia="仿宋_GB2312"/>
          <w:sz w:val="20"/>
        </w:rPr>
        <w:t>保障要求：</w:t>
      </w:r>
    </w:p>
    <w:p>
      <w:pPr>
        <w:pStyle w:val="null3"/>
        <w:ind w:firstLine="480"/>
        <w:jc w:val="left"/>
      </w:pPr>
      <w:r>
        <w:rPr>
          <w:rFonts w:ascii="仿宋_GB2312" w:hAnsi="仿宋_GB2312" w:cs="仿宋_GB2312" w:eastAsia="仿宋_GB2312"/>
          <w:sz w:val="20"/>
        </w:rPr>
        <w:t>2.6.1</w:t>
      </w:r>
      <w:r>
        <w:rPr>
          <w:rFonts w:ascii="仿宋_GB2312" w:hAnsi="仿宋_GB2312" w:cs="仿宋_GB2312" w:eastAsia="仿宋_GB2312"/>
          <w:sz w:val="20"/>
        </w:rPr>
        <w:t>食材检测能力要求：中标人需负责食材的运输、质量检测等工作，为确保配送产品符合安全要求，要求中标人具有检测能力，与国家认证认可的第三方专业检测机构有关于食品安全方面的合作。</w:t>
      </w:r>
    </w:p>
    <w:p>
      <w:pPr>
        <w:pStyle w:val="null3"/>
        <w:ind w:firstLine="480"/>
        <w:jc w:val="left"/>
      </w:pPr>
      <w:r>
        <w:rPr>
          <w:rFonts w:ascii="仿宋_GB2312" w:hAnsi="仿宋_GB2312" w:cs="仿宋_GB2312" w:eastAsia="仿宋_GB2312"/>
          <w:sz w:val="20"/>
        </w:rPr>
        <w:t>2.6.2</w:t>
      </w:r>
      <w:r>
        <w:rPr>
          <w:rFonts w:ascii="仿宋_GB2312" w:hAnsi="仿宋_GB2312" w:cs="仿宋_GB2312" w:eastAsia="仿宋_GB2312"/>
          <w:sz w:val="20"/>
        </w:rPr>
        <w:t>食材初步处理加工能力要求：采购人实施地点有限，中标人在履约期间需投入初步处理加工工作间，且按相关行业、卫生要求进行日常消杀，并划分存放区域，制定食材布局、分类平面图及存储方案。</w:t>
      </w:r>
    </w:p>
    <w:p>
      <w:pPr>
        <w:pStyle w:val="null3"/>
        <w:ind w:firstLine="480"/>
        <w:jc w:val="left"/>
      </w:pPr>
      <w:r>
        <w:rPr>
          <w:rFonts w:ascii="仿宋_GB2312" w:hAnsi="仿宋_GB2312" w:cs="仿宋_GB2312" w:eastAsia="仿宋_GB2312"/>
          <w:sz w:val="20"/>
        </w:rPr>
        <w:t>2.6.3</w:t>
      </w:r>
      <w:r>
        <w:rPr>
          <w:rFonts w:ascii="仿宋_GB2312" w:hAnsi="仿宋_GB2312" w:cs="仿宋_GB2312" w:eastAsia="仿宋_GB2312"/>
          <w:sz w:val="20"/>
        </w:rPr>
        <w:t>中标人需为本项目配备专门的冷藏冷冻库用作保障项目应急或不可预见情况下的保障能力。</w:t>
      </w:r>
    </w:p>
    <w:p>
      <w:pPr>
        <w:pStyle w:val="null3"/>
        <w:ind w:firstLine="480"/>
        <w:jc w:val="left"/>
      </w:pPr>
      <w:r>
        <w:rPr>
          <w:rFonts w:ascii="仿宋_GB2312" w:hAnsi="仿宋_GB2312" w:cs="仿宋_GB2312" w:eastAsia="仿宋_GB2312"/>
          <w:sz w:val="20"/>
        </w:rPr>
        <w:t xml:space="preserve">2.7 </w:t>
      </w:r>
      <w:r>
        <w:rPr>
          <w:rFonts w:ascii="仿宋_GB2312" w:hAnsi="仿宋_GB2312" w:cs="仿宋_GB2312" w:eastAsia="仿宋_GB2312"/>
          <w:sz w:val="20"/>
        </w:rPr>
        <w:t>采购人一般提前一天以邮件、微信或电话方式向中标人下订单，订单内容包括名称、规格、数量等。</w:t>
      </w:r>
    </w:p>
    <w:p>
      <w:pPr>
        <w:pStyle w:val="null3"/>
        <w:ind w:firstLine="480"/>
        <w:jc w:val="left"/>
      </w:pPr>
      <w:r>
        <w:rPr>
          <w:rFonts w:ascii="仿宋_GB2312" w:hAnsi="仿宋_GB2312" w:cs="仿宋_GB2312" w:eastAsia="仿宋_GB2312"/>
          <w:sz w:val="20"/>
        </w:rPr>
        <w:t xml:space="preserve">2.8 </w:t>
      </w:r>
      <w:r>
        <w:rPr>
          <w:rFonts w:ascii="仿宋_GB2312" w:hAnsi="仿宋_GB2312" w:cs="仿宋_GB2312" w:eastAsia="仿宋_GB2312"/>
          <w:sz w:val="20"/>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ind w:firstLine="480"/>
        <w:jc w:val="left"/>
      </w:pPr>
      <w:r>
        <w:rPr>
          <w:rFonts w:ascii="仿宋_GB2312" w:hAnsi="仿宋_GB2312" w:cs="仿宋_GB2312" w:eastAsia="仿宋_GB2312"/>
          <w:sz w:val="20"/>
        </w:rPr>
        <w:t xml:space="preserve">2.9 </w:t>
      </w:r>
      <w:r>
        <w:rPr>
          <w:rFonts w:ascii="仿宋_GB2312" w:hAnsi="仿宋_GB2312" w:cs="仿宋_GB2312" w:eastAsia="仿宋_GB2312"/>
          <w:sz w:val="20"/>
        </w:rPr>
        <w:t>中标人每天需做好各种的索证记录，按采购人的要求提交。</w:t>
      </w:r>
    </w:p>
    <w:p>
      <w:pPr>
        <w:pStyle w:val="null3"/>
        <w:ind w:firstLine="480"/>
        <w:jc w:val="left"/>
      </w:pPr>
      <w:r>
        <w:rPr>
          <w:rFonts w:ascii="仿宋_GB2312" w:hAnsi="仿宋_GB2312" w:cs="仿宋_GB2312" w:eastAsia="仿宋_GB2312"/>
          <w:sz w:val="20"/>
        </w:rPr>
        <w:t>2.10</w:t>
      </w:r>
      <w:r>
        <w:rPr>
          <w:rFonts w:ascii="仿宋_GB2312" w:hAnsi="仿宋_GB2312" w:cs="仿宋_GB2312" w:eastAsia="仿宋_GB2312"/>
          <w:sz w:val="20"/>
        </w:rPr>
        <w:t>中标人所供应的食材保持较好的外观和质量等级，符合国家食品部门的有关标准，保证无异味、无霉烂变质，肉类保证来源于各地政府定点屠宰厂（场），提供时须提交肉联厂的验收单及批次有效的动物检验合 格证，鲜肉确保每日新鲜（当日屠宰），冷冻肉要求肉体冻实而坚硬，无化冻现象，肉质紧密而有弹性，色泽均匀，不粘手，交货时干净、新鲜、无异味。各类熟食须注明供货渠道及包装方式。</w:t>
      </w:r>
    </w:p>
    <w:p>
      <w:pPr>
        <w:pStyle w:val="null3"/>
        <w:ind w:firstLine="480"/>
        <w:jc w:val="left"/>
      </w:pPr>
      <w:r>
        <w:rPr>
          <w:rFonts w:ascii="仿宋_GB2312" w:hAnsi="仿宋_GB2312" w:cs="仿宋_GB2312" w:eastAsia="仿宋_GB2312"/>
          <w:sz w:val="20"/>
        </w:rPr>
        <w:t xml:space="preserve">2.11 </w:t>
      </w:r>
      <w:r>
        <w:rPr>
          <w:rFonts w:ascii="仿宋_GB2312" w:hAnsi="仿宋_GB2312" w:cs="仿宋_GB2312" w:eastAsia="仿宋_GB2312"/>
          <w:sz w:val="20"/>
        </w:rPr>
        <w:t>中标人所提供的食材需符合卫生标准和营养要求、无毒、无害、具有良好的感官性状以及满足采购人的要求。每次送交的所有食材都要注明来源，否则，采购人有权要求退货，中标人需在60分钟以内予以退换补货。中标人每一次送货时，要将肉菜等卫生检验报告和食材供货清单随同交到采购人指定的负责人手中。</w:t>
      </w:r>
    </w:p>
    <w:p>
      <w:pPr>
        <w:pStyle w:val="null3"/>
        <w:ind w:firstLine="480"/>
        <w:jc w:val="left"/>
      </w:pPr>
      <w:r>
        <w:rPr>
          <w:rFonts w:ascii="仿宋_GB2312" w:hAnsi="仿宋_GB2312" w:cs="仿宋_GB2312" w:eastAsia="仿宋_GB2312"/>
          <w:sz w:val="20"/>
        </w:rPr>
        <w:t xml:space="preserve">2.12 </w:t>
      </w:r>
      <w:r>
        <w:rPr>
          <w:rFonts w:ascii="仿宋_GB2312" w:hAnsi="仿宋_GB2312" w:cs="仿宋_GB2312" w:eastAsia="仿宋_GB2312"/>
          <w:sz w:val="20"/>
        </w:rPr>
        <w:t>每次送货，中标人需委派专门负责人，负责食材的运输、过秤，并协助采购人验收食材，食材的品种和重量以采购人验收的结果为准。</w:t>
      </w:r>
    </w:p>
    <w:p>
      <w:pPr>
        <w:pStyle w:val="null3"/>
        <w:ind w:firstLine="480"/>
        <w:jc w:val="left"/>
      </w:pPr>
      <w:r>
        <w:rPr>
          <w:rFonts w:ascii="仿宋_GB2312" w:hAnsi="仿宋_GB2312" w:cs="仿宋_GB2312" w:eastAsia="仿宋_GB2312"/>
          <w:sz w:val="20"/>
        </w:rPr>
        <w:t xml:space="preserve">2.13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7℃的范围之内，保证运输过程冷藏不中断。</w:t>
      </w:r>
    </w:p>
    <w:p>
      <w:pPr>
        <w:pStyle w:val="null3"/>
        <w:ind w:firstLine="480"/>
        <w:jc w:val="left"/>
      </w:pPr>
      <w:r>
        <w:rPr>
          <w:rFonts w:ascii="仿宋_GB2312" w:hAnsi="仿宋_GB2312" w:cs="仿宋_GB2312" w:eastAsia="仿宋_GB2312"/>
          <w:sz w:val="20"/>
        </w:rPr>
        <w:t xml:space="preserve">2.14 </w:t>
      </w:r>
      <w:r>
        <w:rPr>
          <w:rFonts w:ascii="仿宋_GB2312" w:hAnsi="仿宋_GB2312" w:cs="仿宋_GB2312" w:eastAsia="仿宋_GB2312"/>
          <w:sz w:val="20"/>
        </w:rPr>
        <w:t>中标人经营场所具备净菜工作间，能够为采购人提供净菜服务（投标人在投标文件中需提供经营场所的净菜工作间的明确的平面图及现场相片或承诺签订合同后【7】个工作日内配备经营场所的净菜工作间）。</w:t>
      </w:r>
    </w:p>
    <w:p>
      <w:pPr>
        <w:pStyle w:val="null3"/>
        <w:ind w:firstLine="480"/>
        <w:jc w:val="left"/>
      </w:pPr>
      <w:r>
        <w:rPr>
          <w:rFonts w:ascii="仿宋_GB2312" w:hAnsi="仿宋_GB2312" w:cs="仿宋_GB2312" w:eastAsia="仿宋_GB2312"/>
          <w:sz w:val="20"/>
        </w:rPr>
        <w:t xml:space="preserve">2.15 </w:t>
      </w:r>
      <w:r>
        <w:rPr>
          <w:rFonts w:ascii="仿宋_GB2312" w:hAnsi="仿宋_GB2312" w:cs="仿宋_GB2312" w:eastAsia="仿宋_GB2312"/>
          <w:sz w:val="20"/>
        </w:rPr>
        <w:t>中标人应确保验收的场所、设备保持清洁。应当在固定的场所进行验收，定期清扫，消毒，保证无积尘、无残渣，无霉斑、鼠迹、苍蝇、蟑螂，不得存放有毒、有害物品及个人生活用品。</w:t>
      </w:r>
    </w:p>
    <w:p>
      <w:pPr>
        <w:pStyle w:val="null3"/>
        <w:ind w:firstLine="480"/>
        <w:jc w:val="left"/>
      </w:pPr>
      <w:r>
        <w:rPr>
          <w:rFonts w:ascii="仿宋_GB2312" w:hAnsi="仿宋_GB2312" w:cs="仿宋_GB2312" w:eastAsia="仿宋_GB2312"/>
          <w:sz w:val="20"/>
        </w:rPr>
        <w:t xml:space="preserve">2.16 </w:t>
      </w:r>
      <w:r>
        <w:rPr>
          <w:rFonts w:ascii="仿宋_GB2312" w:hAnsi="仿宋_GB2312" w:cs="仿宋_GB2312" w:eastAsia="仿宋_GB2312"/>
          <w:sz w:val="20"/>
        </w:rPr>
        <w:t>采购人有权要求中标人配合相应食材的更换工作，保质期过期的食材，及时退换，费用包含在报价内。</w:t>
      </w:r>
    </w:p>
    <w:p>
      <w:pPr>
        <w:pStyle w:val="null3"/>
        <w:ind w:firstLine="480"/>
        <w:jc w:val="left"/>
      </w:pPr>
      <w:r>
        <w:rPr>
          <w:rFonts w:ascii="仿宋_GB2312" w:hAnsi="仿宋_GB2312" w:cs="仿宋_GB2312" w:eastAsia="仿宋_GB2312"/>
          <w:sz w:val="20"/>
        </w:rPr>
        <w:t xml:space="preserve">2.17 </w:t>
      </w:r>
      <w:r>
        <w:rPr>
          <w:rFonts w:ascii="仿宋_GB2312" w:hAnsi="仿宋_GB2312" w:cs="仿宋_GB2312" w:eastAsia="仿宋_GB2312"/>
          <w:sz w:val="20"/>
        </w:rPr>
        <w:t>特殊情况或紧急所需要，中标人无法在要求时间内提供的，委托采购人代买，货款由中标人支付。</w:t>
      </w:r>
    </w:p>
    <w:p>
      <w:pPr>
        <w:pStyle w:val="null3"/>
        <w:ind w:firstLine="480"/>
        <w:jc w:val="left"/>
      </w:pPr>
      <w:r>
        <w:rPr>
          <w:rFonts w:ascii="仿宋_GB2312" w:hAnsi="仿宋_GB2312" w:cs="仿宋_GB2312" w:eastAsia="仿宋_GB2312"/>
          <w:sz w:val="20"/>
        </w:rPr>
        <w:t xml:space="preserve">2.18 </w:t>
      </w:r>
      <w:r>
        <w:rPr>
          <w:rFonts w:ascii="仿宋_GB2312" w:hAnsi="仿宋_GB2312" w:cs="仿宋_GB2312" w:eastAsia="仿宋_GB2312"/>
          <w:sz w:val="20"/>
        </w:rPr>
        <w:t>中标人在合同履行期间内保证对采购人的食材供应，若中标后反悔或不能履行合同的，采购人有权单方终止合同，由此产生的一切经济损失由中标人自行承担。</w:t>
      </w:r>
    </w:p>
    <w:p>
      <w:pPr>
        <w:pStyle w:val="null3"/>
        <w:ind w:firstLine="480"/>
        <w:jc w:val="left"/>
      </w:pPr>
      <w:r>
        <w:rPr>
          <w:rFonts w:ascii="仿宋_GB2312" w:hAnsi="仿宋_GB2312" w:cs="仿宋_GB2312" w:eastAsia="仿宋_GB2312"/>
          <w:sz w:val="20"/>
        </w:rPr>
        <w:t xml:space="preserve">2.19 </w:t>
      </w:r>
      <w:r>
        <w:rPr>
          <w:rFonts w:ascii="仿宋_GB2312" w:hAnsi="仿宋_GB2312" w:cs="仿宋_GB2312" w:eastAsia="仿宋_GB2312"/>
          <w:sz w:val="20"/>
        </w:rPr>
        <w:t>中标人应做好本单位工作人员的教育工作，遵守采购人单位各项规定。</w:t>
      </w:r>
    </w:p>
    <w:p>
      <w:pPr>
        <w:pStyle w:val="null3"/>
        <w:ind w:firstLine="480"/>
        <w:jc w:val="left"/>
      </w:pPr>
      <w:r>
        <w:rPr>
          <w:rFonts w:ascii="仿宋_GB2312" w:hAnsi="仿宋_GB2312" w:cs="仿宋_GB2312" w:eastAsia="仿宋_GB2312"/>
          <w:sz w:val="20"/>
        </w:rPr>
        <w:t xml:space="preserve">2.20 </w:t>
      </w:r>
      <w:r>
        <w:rPr>
          <w:rFonts w:ascii="仿宋_GB2312" w:hAnsi="仿宋_GB2312" w:cs="仿宋_GB2312" w:eastAsia="仿宋_GB2312"/>
          <w:sz w:val="20"/>
        </w:rPr>
        <w:t>中标人除不可抗力因素外，不得因其他任何理由延迟送货。如遇特殊情况需推迟送货，应提前通知采购人。因中标人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ind w:firstLine="480"/>
        <w:jc w:val="left"/>
      </w:pPr>
      <w:r>
        <w:rPr>
          <w:rFonts w:ascii="仿宋_GB2312" w:hAnsi="仿宋_GB2312" w:cs="仿宋_GB2312" w:eastAsia="仿宋_GB2312"/>
          <w:sz w:val="20"/>
        </w:rPr>
        <w:t xml:space="preserve">2.21 </w:t>
      </w:r>
      <w:r>
        <w:rPr>
          <w:rFonts w:ascii="仿宋_GB2312" w:hAnsi="仿宋_GB2312" w:cs="仿宋_GB2312" w:eastAsia="仿宋_GB2312"/>
          <w:sz w:val="20"/>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累计记录在案三次后，采购人可单方面解除合同，中标人应承担违约责任。</w:t>
      </w:r>
    </w:p>
    <w:p>
      <w:pPr>
        <w:pStyle w:val="null3"/>
        <w:ind w:firstLine="480"/>
        <w:jc w:val="left"/>
      </w:pPr>
      <w:r>
        <w:rPr>
          <w:rFonts w:ascii="仿宋_GB2312" w:hAnsi="仿宋_GB2312" w:cs="仿宋_GB2312" w:eastAsia="仿宋_GB2312"/>
          <w:sz w:val="20"/>
        </w:rPr>
        <w:t xml:space="preserve">2.22 </w:t>
      </w:r>
      <w:r>
        <w:rPr>
          <w:rFonts w:ascii="仿宋_GB2312" w:hAnsi="仿宋_GB2312" w:cs="仿宋_GB2312" w:eastAsia="仿宋_GB2312"/>
          <w:sz w:val="20"/>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ind w:firstLine="480"/>
        <w:jc w:val="left"/>
      </w:pPr>
      <w:r>
        <w:rPr>
          <w:rFonts w:ascii="仿宋_GB2312" w:hAnsi="仿宋_GB2312" w:cs="仿宋_GB2312" w:eastAsia="仿宋_GB2312"/>
          <w:sz w:val="20"/>
        </w:rPr>
        <w:t xml:space="preserve">2.23 </w:t>
      </w:r>
      <w:r>
        <w:rPr>
          <w:rFonts w:ascii="仿宋_GB2312" w:hAnsi="仿宋_GB2312" w:cs="仿宋_GB2312" w:eastAsia="仿宋_GB2312"/>
          <w:sz w:val="20"/>
        </w:rPr>
        <w:t>中标人被有效投诉 3 次或造成安全（监管和食品卫生）事故的，采购人可单方面解除合同。</w:t>
      </w:r>
    </w:p>
    <w:p>
      <w:pPr>
        <w:pStyle w:val="null3"/>
        <w:ind w:firstLine="480"/>
        <w:jc w:val="left"/>
      </w:pPr>
      <w:r>
        <w:rPr>
          <w:rFonts w:ascii="仿宋_GB2312" w:hAnsi="仿宋_GB2312" w:cs="仿宋_GB2312" w:eastAsia="仿宋_GB2312"/>
          <w:sz w:val="20"/>
        </w:rPr>
        <w:t xml:space="preserve">2.24 </w:t>
      </w:r>
      <w:r>
        <w:rPr>
          <w:rFonts w:ascii="仿宋_GB2312" w:hAnsi="仿宋_GB2312" w:cs="仿宋_GB2312" w:eastAsia="仿宋_GB2312"/>
          <w:sz w:val="20"/>
        </w:rPr>
        <w:t>中标人遭遇公共卫生事件或特殊情况时有合理、有效、可行的工作预案和保障措施。</w:t>
      </w:r>
    </w:p>
    <w:p>
      <w:pPr>
        <w:pStyle w:val="null3"/>
        <w:ind w:firstLine="480"/>
        <w:jc w:val="left"/>
      </w:pPr>
      <w:r>
        <w:rPr>
          <w:rFonts w:ascii="仿宋_GB2312" w:hAnsi="仿宋_GB2312" w:cs="仿宋_GB2312" w:eastAsia="仿宋_GB2312"/>
          <w:sz w:val="20"/>
        </w:rPr>
        <w:t>2.25</w:t>
      </w:r>
      <w:r>
        <w:rPr>
          <w:rFonts w:ascii="仿宋_GB2312" w:hAnsi="仿宋_GB2312" w:cs="仿宋_GB2312" w:eastAsia="仿宋_GB2312"/>
          <w:sz w:val="20"/>
        </w:rPr>
        <w:t>中标人具有质量管理体系、食品安全管理体系认证或通过HACCP 危害分析与关键控制点体系、符合国家标准 GB/T 27922 的相关要求。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证书，相关从业经验3年或以上。</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b/>
        </w:rPr>
        <w:t xml:space="preserve">2.26 </w:t>
      </w:r>
      <w:r>
        <w:rPr>
          <w:rFonts w:ascii="仿宋_GB2312" w:hAnsi="仿宋_GB2312" w:cs="仿宋_GB2312" w:eastAsia="仿宋_GB2312"/>
          <w:sz w:val="20"/>
          <w:b/>
        </w:rPr>
        <w:t>投标人承诺所投入配送的人员具有健康证（投标时提交承诺，承诺可参照“投标文件格式”中《承诺函》格式）；</w:t>
      </w:r>
    </w:p>
    <w:p>
      <w:pPr>
        <w:pStyle w:val="null3"/>
        <w:ind w:firstLine="480"/>
        <w:jc w:val="left"/>
      </w:pPr>
      <w:r>
        <w:rPr>
          <w:rFonts w:ascii="仿宋_GB2312" w:hAnsi="仿宋_GB2312" w:cs="仿宋_GB2312" w:eastAsia="仿宋_GB2312"/>
          <w:sz w:val="20"/>
        </w:rPr>
        <w:t>2.27</w:t>
      </w:r>
      <w:r>
        <w:rPr>
          <w:rFonts w:ascii="仿宋_GB2312" w:hAnsi="仿宋_GB2312" w:cs="仿宋_GB2312" w:eastAsia="仿宋_GB2312"/>
          <w:sz w:val="20"/>
        </w:rPr>
        <w:t>投标人所投入本项目人员具有市场监督管理局颁发的有效的《食品安全管理人员考试合格证明》证书。</w:t>
      </w:r>
    </w:p>
    <w:p>
      <w:pPr>
        <w:pStyle w:val="null3"/>
        <w:ind w:firstLine="480"/>
        <w:jc w:val="left"/>
      </w:pPr>
      <w:r>
        <w:rPr>
          <w:rFonts w:ascii="仿宋_GB2312" w:hAnsi="仿宋_GB2312" w:cs="仿宋_GB2312" w:eastAsia="仿宋_GB2312"/>
          <w:sz w:val="20"/>
        </w:rPr>
        <w:t xml:space="preserve">2.28 </w:t>
      </w:r>
      <w:r>
        <w:rPr>
          <w:rFonts w:ascii="仿宋_GB2312" w:hAnsi="仿宋_GB2312" w:cs="仿宋_GB2312" w:eastAsia="仿宋_GB2312"/>
          <w:sz w:val="20"/>
        </w:rPr>
        <w:t>中标人应积极对接采购脱贫地区的优质绿色食材，理解并应配合采购人完成对口支援等相关工作要求。</w:t>
      </w:r>
    </w:p>
    <w:p>
      <w:pPr>
        <w:pStyle w:val="null3"/>
        <w:ind w:firstLine="480"/>
        <w:jc w:val="left"/>
      </w:pPr>
      <w:r>
        <w:rPr>
          <w:rFonts w:ascii="仿宋_GB2312" w:hAnsi="仿宋_GB2312" w:cs="仿宋_GB2312" w:eastAsia="仿宋_GB2312"/>
          <w:sz w:val="20"/>
        </w:rPr>
        <w:t>2.29</w:t>
      </w:r>
      <w:r>
        <w:rPr>
          <w:rFonts w:ascii="仿宋_GB2312" w:hAnsi="仿宋_GB2312" w:cs="仿宋_GB2312" w:eastAsia="仿宋_GB2312"/>
          <w:sz w:val="20"/>
        </w:rPr>
        <w:t>中标人需承诺中标后提供与本项目相适配的食品安全责任保险。</w:t>
      </w:r>
    </w:p>
    <w:p>
      <w:pPr>
        <w:pStyle w:val="null3"/>
        <w:ind w:firstLine="480"/>
        <w:jc w:val="left"/>
      </w:pPr>
      <w:r>
        <w:rPr>
          <w:rFonts w:ascii="仿宋_GB2312" w:hAnsi="仿宋_GB2312" w:cs="仿宋_GB2312" w:eastAsia="仿宋_GB2312"/>
          <w:sz w:val="20"/>
        </w:rPr>
        <w:t>2.30</w:t>
      </w:r>
      <w:r>
        <w:rPr>
          <w:rFonts w:ascii="仿宋_GB2312" w:hAnsi="仿宋_GB2312" w:cs="仿宋_GB2312" w:eastAsia="仿宋_GB2312"/>
          <w:sz w:val="20"/>
        </w:rPr>
        <w:t>中标人按合同约定供货，中标人不得转包，否则采购人有权单方面终止本合同，中标人承担由此给采购人造成的一切损失。</w:t>
      </w:r>
    </w:p>
    <w:p>
      <w:pPr>
        <w:pStyle w:val="null3"/>
        <w:ind w:firstLine="480"/>
        <w:jc w:val="left"/>
      </w:pPr>
      <w:r>
        <w:rPr>
          <w:rFonts w:ascii="仿宋_GB2312" w:hAnsi="仿宋_GB2312" w:cs="仿宋_GB2312" w:eastAsia="仿宋_GB2312"/>
          <w:sz w:val="20"/>
        </w:rPr>
        <w:t>三、具体要求</w:t>
      </w:r>
    </w:p>
    <w:p>
      <w:pPr>
        <w:pStyle w:val="null3"/>
        <w:ind w:firstLine="480"/>
        <w:jc w:val="left"/>
      </w:pPr>
      <w:r>
        <w:rPr>
          <w:rFonts w:ascii="仿宋_GB2312" w:hAnsi="仿宋_GB2312" w:cs="仿宋_GB2312" w:eastAsia="仿宋_GB2312"/>
          <w:sz w:val="20"/>
        </w:rPr>
        <w:t xml:space="preserve">3.1  </w:t>
      </w:r>
      <w:r>
        <w:rPr>
          <w:rFonts w:ascii="仿宋_GB2312" w:hAnsi="仿宋_GB2312" w:cs="仿宋_GB2312" w:eastAsia="仿宋_GB2312"/>
          <w:sz w:val="20"/>
        </w:rPr>
        <w:t>禽畜类（含生鲜、冻品、熟食等）</w:t>
      </w:r>
    </w:p>
    <w:p>
      <w:pPr>
        <w:pStyle w:val="null3"/>
        <w:ind w:firstLine="480"/>
        <w:jc w:val="left"/>
      </w:pPr>
      <w:r>
        <w:rPr>
          <w:rFonts w:ascii="仿宋_GB2312" w:hAnsi="仿宋_GB2312" w:cs="仿宋_GB2312" w:eastAsia="仿宋_GB2312"/>
          <w:sz w:val="20"/>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ind w:firstLine="480"/>
        <w:jc w:val="left"/>
      </w:pPr>
      <w:r>
        <w:rPr>
          <w:rFonts w:ascii="仿宋_GB2312" w:hAnsi="仿宋_GB2312" w:cs="仿宋_GB2312" w:eastAsia="仿宋_GB2312"/>
          <w:sz w:val="20"/>
        </w:rPr>
        <w:t>（2）所有食材规格符合采购人提交的日采购计划中明确的具体需求。</w:t>
      </w:r>
    </w:p>
    <w:p>
      <w:pPr>
        <w:pStyle w:val="null3"/>
        <w:ind w:firstLine="480"/>
        <w:jc w:val="left"/>
      </w:pPr>
      <w:r>
        <w:rPr>
          <w:rFonts w:ascii="仿宋_GB2312" w:hAnsi="仿宋_GB2312" w:cs="仿宋_GB2312" w:eastAsia="仿宋_GB2312"/>
          <w:sz w:val="20"/>
        </w:rPr>
        <w:t>（3）冷冻禽类解冻后净重量不少于 90％，冷冻肉类解冻后净重量不少于 92%，解冻时间为 4 小时以内（室温 20℃）。所有冷冻要求清晰列出产品品牌、规格、类型、包装方式、包装净重、含冰量等相关参数。</w:t>
      </w:r>
    </w:p>
    <w:p>
      <w:pPr>
        <w:pStyle w:val="null3"/>
        <w:ind w:firstLine="480"/>
        <w:jc w:val="left"/>
      </w:pPr>
      <w:r>
        <w:rPr>
          <w:rFonts w:ascii="仿宋_GB2312" w:hAnsi="仿宋_GB2312" w:cs="仿宋_GB2312" w:eastAsia="仿宋_GB2312"/>
          <w:sz w:val="20"/>
        </w:rPr>
        <w:t>（4）熟食包括烧鸡、烧鸭、烧鹅等。熟食（特别是鲜制熟食）保质期较短，保鲜要求高，供应的熟食需保证产品的品质，同时需提供熟食相关许可证和品牌。</w:t>
      </w:r>
    </w:p>
    <w:p>
      <w:pPr>
        <w:pStyle w:val="null3"/>
        <w:ind w:firstLine="480"/>
        <w:jc w:val="left"/>
      </w:pPr>
      <w:r>
        <w:rPr>
          <w:rFonts w:ascii="仿宋_GB2312" w:hAnsi="仿宋_GB2312" w:cs="仿宋_GB2312" w:eastAsia="仿宋_GB2312"/>
          <w:sz w:val="20"/>
        </w:rPr>
        <w:t>（5）家禽类交货时提供本批次产品的出厂（库）检验合格证明，随车同行，提供《产品合格证》；肉制品需出具半年内有效的《卫生检疫报告》及《产品合格证》。</w:t>
      </w:r>
    </w:p>
    <w:p>
      <w:pPr>
        <w:pStyle w:val="null3"/>
        <w:ind w:firstLine="480"/>
        <w:jc w:val="left"/>
      </w:pPr>
      <w:r>
        <w:rPr>
          <w:rFonts w:ascii="仿宋_GB2312" w:hAnsi="仿宋_GB2312" w:cs="仿宋_GB2312" w:eastAsia="仿宋_GB2312"/>
          <w:sz w:val="20"/>
        </w:rPr>
        <w:t xml:space="preserve">3.2 </w:t>
      </w:r>
      <w:r>
        <w:rPr>
          <w:rFonts w:ascii="仿宋_GB2312" w:hAnsi="仿宋_GB2312" w:cs="仿宋_GB2312" w:eastAsia="仿宋_GB2312"/>
          <w:sz w:val="20"/>
        </w:rPr>
        <w:t>鲜肉（猪肉、牛肉等）</w:t>
      </w:r>
    </w:p>
    <w:p>
      <w:pPr>
        <w:pStyle w:val="null3"/>
        <w:ind w:firstLine="480"/>
        <w:jc w:val="left"/>
      </w:pPr>
      <w:r>
        <w:rPr>
          <w:rFonts w:ascii="仿宋_GB2312" w:hAnsi="仿宋_GB2312" w:cs="仿宋_GB2312" w:eastAsia="仿宋_GB2312"/>
          <w:sz w:val="20"/>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ind w:firstLine="480"/>
        <w:jc w:val="left"/>
      </w:pPr>
      <w:r>
        <w:rPr>
          <w:rFonts w:ascii="仿宋_GB2312" w:hAnsi="仿宋_GB2312" w:cs="仿宋_GB2312" w:eastAsia="仿宋_GB2312"/>
          <w:sz w:val="20"/>
        </w:rPr>
        <w:t>（2）中标人需提供《动物防疫合格证》。如猪肉来源跨区，需提供由政府部门出具的《检疫合格证》，交货时需提供本批次产品的出厂（库）检验合格证明，随车同行。</w:t>
      </w:r>
    </w:p>
    <w:p>
      <w:pPr>
        <w:pStyle w:val="null3"/>
        <w:ind w:firstLine="480"/>
        <w:jc w:val="left"/>
      </w:pPr>
      <w:r>
        <w:rPr>
          <w:rFonts w:ascii="仿宋_GB2312" w:hAnsi="仿宋_GB2312" w:cs="仿宋_GB2312" w:eastAsia="仿宋_GB2312"/>
          <w:sz w:val="20"/>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633"/>
        <w:gridCol w:w="1126"/>
        <w:gridCol w:w="1404"/>
        <w:gridCol w:w="5060"/>
      </w:tblGrid>
      <w:tr>
        <w:tc>
          <w:tcPr>
            <w:tcW w:type="dxa" w:w="63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序号</w:t>
            </w:r>
          </w:p>
        </w:tc>
        <w:tc>
          <w:tcPr>
            <w:tcW w:type="dxa" w:w="11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品名</w:t>
            </w:r>
          </w:p>
        </w:tc>
        <w:tc>
          <w:tcPr>
            <w:tcW w:type="dxa" w:w="14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规格</w:t>
            </w:r>
          </w:p>
        </w:tc>
        <w:tc>
          <w:tcPr>
            <w:tcW w:type="dxa" w:w="506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质量描述</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去皮五花肉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肥瘦比例为 3:7（三线肉），肉呈均匀的红色，有光泽，肉质紧密富有弹性，有坚实感，用手指按压凹陷后会立即复原；肉的外表及切面微湿润，不粘手，脂肪洁白，肉汁透明。</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2</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去皮上肉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肉呈均匀的红色，有光泽、肉质紧密，有坚实感；肉的外表及切面微湿润，不粘手，脂肪洁白无霉点。</w:t>
            </w:r>
          </w:p>
        </w:tc>
      </w:tr>
      <w:tr>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3</w:t>
            </w:r>
          </w:p>
        </w:tc>
        <w:tc>
          <w:tcPr>
            <w:tcW w:type="dxa" w:w="11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牛肉</w:t>
            </w:r>
          </w:p>
        </w:tc>
        <w:tc>
          <w:tcPr>
            <w:tcW w:type="dxa" w:w="14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0"/>
              </w:rPr>
              <w:t>1</w:t>
            </w:r>
            <w:r>
              <w:rPr>
                <w:rFonts w:ascii="仿宋_GB2312" w:hAnsi="仿宋_GB2312" w:cs="仿宋_GB2312" w:eastAsia="仿宋_GB2312"/>
                <w:sz w:val="20"/>
              </w:rPr>
              <w:t>×10kg 鲜肉</w:t>
            </w:r>
          </w:p>
        </w:tc>
        <w:tc>
          <w:tcPr>
            <w:tcW w:type="dxa" w:w="506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肉呈均匀的红色，有光泽，脂肪呈白色或微黄色，肌肉外表微干或风干膜，或外表湿润，但不粘手，良质牛肉的肌肉结构紧密，有坚实感， 用手指按压凹陷后会立即复原，肌纤维韧性强。</w:t>
            </w:r>
          </w:p>
        </w:tc>
      </w:tr>
    </w:tbl>
    <w:p>
      <w:pPr>
        <w:pStyle w:val="null3"/>
        <w:ind w:firstLine="480"/>
        <w:jc w:val="left"/>
      </w:pPr>
      <w:r>
        <w:rPr>
          <w:rFonts w:ascii="仿宋_GB2312" w:hAnsi="仿宋_GB2312" w:cs="仿宋_GB2312" w:eastAsia="仿宋_GB2312"/>
          <w:sz w:val="20"/>
        </w:rPr>
        <w:t xml:space="preserve">3.3 </w:t>
      </w:r>
      <w:r>
        <w:rPr>
          <w:rFonts w:ascii="仿宋_GB2312" w:hAnsi="仿宋_GB2312" w:cs="仿宋_GB2312" w:eastAsia="仿宋_GB2312"/>
          <w:sz w:val="20"/>
        </w:rPr>
        <w:t>水产海鲜类</w:t>
      </w:r>
    </w:p>
    <w:p>
      <w:pPr>
        <w:pStyle w:val="null3"/>
        <w:ind w:firstLine="480"/>
        <w:jc w:val="left"/>
      </w:pPr>
      <w:r>
        <w:rPr>
          <w:rFonts w:ascii="仿宋_GB2312" w:hAnsi="仿宋_GB2312" w:cs="仿宋_GB2312" w:eastAsia="仿宋_GB2312"/>
          <w:sz w:val="20"/>
        </w:rPr>
        <w:t>（1）冷冻鱼类要求鱼眼睛清亮，角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ind w:firstLine="480"/>
        <w:jc w:val="left"/>
      </w:pPr>
      <w:r>
        <w:rPr>
          <w:rFonts w:ascii="仿宋_GB2312" w:hAnsi="仿宋_GB2312" w:cs="仿宋_GB2312" w:eastAsia="仿宋_GB2312"/>
          <w:sz w:val="20"/>
        </w:rPr>
        <w:t>（2）虾的头胸甲与躯干连接紧密，无断头现象。虾身清洁无污染无异味，虾眼突起，虾身较挺，肉质坚实；虾壳发亮、发硬，呈青绿色或青白色。</w:t>
      </w:r>
    </w:p>
    <w:p>
      <w:pPr>
        <w:pStyle w:val="null3"/>
        <w:ind w:firstLine="480"/>
        <w:jc w:val="left"/>
      </w:pPr>
      <w:r>
        <w:rPr>
          <w:rFonts w:ascii="仿宋_GB2312" w:hAnsi="仿宋_GB2312" w:cs="仿宋_GB2312" w:eastAsia="仿宋_GB2312"/>
          <w:sz w:val="20"/>
        </w:rPr>
        <w:t>（3）黄鳝要体态完整，体色正常，在水中朝上直立，捞离水后，挣扎有力，身上粘度较多，个体较大。</w:t>
      </w:r>
    </w:p>
    <w:p>
      <w:pPr>
        <w:pStyle w:val="null3"/>
        <w:ind w:firstLine="480"/>
        <w:jc w:val="left"/>
      </w:pPr>
      <w:r>
        <w:rPr>
          <w:rFonts w:ascii="仿宋_GB2312" w:hAnsi="仿宋_GB2312" w:cs="仿宋_GB2312" w:eastAsia="仿宋_GB2312"/>
          <w:sz w:val="20"/>
        </w:rPr>
        <w:t>（4）贝壳类要求肉质新鲜，无臭味，两贝壳相碰发出实响，且响声均匀，在静水中会伸出触角；表面清洁完整，无寄生物，外观完美，有光泽。</w:t>
      </w:r>
    </w:p>
    <w:p>
      <w:pPr>
        <w:pStyle w:val="null3"/>
        <w:ind w:firstLine="480"/>
        <w:jc w:val="left"/>
      </w:pPr>
      <w:r>
        <w:rPr>
          <w:rFonts w:ascii="仿宋_GB2312" w:hAnsi="仿宋_GB2312" w:cs="仿宋_GB2312" w:eastAsia="仿宋_GB2312"/>
          <w:sz w:val="20"/>
        </w:rPr>
        <w:t>（5）冷冻水产类解冻后净重量不少于 82%，解冻时间为 4 小时以内（室温 20℃）。所有冷冻要求清晰列出产品品牌、规格、类型、包装方式、包装净重、含冰量等相关参数。</w:t>
      </w:r>
    </w:p>
    <w:p>
      <w:pPr>
        <w:pStyle w:val="null3"/>
        <w:ind w:firstLine="480"/>
        <w:jc w:val="left"/>
      </w:pPr>
      <w:r>
        <w:rPr>
          <w:rFonts w:ascii="仿宋_GB2312" w:hAnsi="仿宋_GB2312" w:cs="仿宋_GB2312" w:eastAsia="仿宋_GB2312"/>
          <w:sz w:val="20"/>
        </w:rPr>
        <w:t>（6）水产品需出具贮存地的出入库检疫证明。</w:t>
      </w:r>
    </w:p>
    <w:p>
      <w:pPr>
        <w:pStyle w:val="null3"/>
        <w:ind w:firstLine="480"/>
        <w:jc w:val="left"/>
      </w:pPr>
      <w:r>
        <w:rPr>
          <w:rFonts w:ascii="仿宋_GB2312" w:hAnsi="仿宋_GB2312" w:cs="仿宋_GB2312" w:eastAsia="仿宋_GB2312"/>
          <w:sz w:val="20"/>
        </w:rPr>
        <w:t>3.4</w:t>
      </w:r>
      <w:r>
        <w:rPr>
          <w:rFonts w:ascii="仿宋_GB2312" w:hAnsi="仿宋_GB2312" w:cs="仿宋_GB2312" w:eastAsia="仿宋_GB2312"/>
          <w:sz w:val="20"/>
        </w:rPr>
        <w:t>水果蔬菜类</w:t>
      </w:r>
    </w:p>
    <w:p>
      <w:pPr>
        <w:pStyle w:val="null3"/>
        <w:ind w:firstLine="480"/>
        <w:jc w:val="left"/>
      </w:pPr>
      <w:r>
        <w:rPr>
          <w:rFonts w:ascii="仿宋_GB2312" w:hAnsi="仿宋_GB2312" w:cs="仿宋_GB2312" w:eastAsia="仿宋_GB2312"/>
          <w:sz w:val="20"/>
        </w:rPr>
        <w:t>（1）中标人每天的供应按采购人提出的品种要求和计划数量进行供应。</w:t>
      </w:r>
    </w:p>
    <w:p>
      <w:pPr>
        <w:pStyle w:val="null3"/>
        <w:ind w:firstLine="480"/>
        <w:jc w:val="left"/>
      </w:pPr>
      <w:r>
        <w:rPr>
          <w:rFonts w:ascii="仿宋_GB2312" w:hAnsi="仿宋_GB2312" w:cs="仿宋_GB2312" w:eastAsia="仿宋_GB2312"/>
          <w:sz w:val="20"/>
        </w:rPr>
        <w:t>（2）属季节问题，若出现品种不能满足采购人需求的情况，可与采购人协商调换相应类别的品种（按叶菜、瓜菜等进行分类）。</w:t>
      </w:r>
    </w:p>
    <w:p>
      <w:pPr>
        <w:pStyle w:val="null3"/>
        <w:ind w:firstLine="480"/>
        <w:jc w:val="left"/>
      </w:pPr>
      <w:r>
        <w:rPr>
          <w:rFonts w:ascii="仿宋_GB2312" w:hAnsi="仿宋_GB2312" w:cs="仿宋_GB2312" w:eastAsia="仿宋_GB2312"/>
          <w:sz w:val="20"/>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80"/>
        <w:jc w:val="left"/>
      </w:pPr>
      <w:r>
        <w:rPr>
          <w:rFonts w:ascii="仿宋_GB2312" w:hAnsi="仿宋_GB2312" w:cs="仿宋_GB2312" w:eastAsia="仿宋_GB2312"/>
          <w:sz w:val="20"/>
        </w:rPr>
        <w:t>（4）蔬菜包装与标志要求</w:t>
      </w:r>
    </w:p>
    <w:p>
      <w:pPr>
        <w:pStyle w:val="null3"/>
        <w:ind w:firstLine="480"/>
        <w:jc w:val="left"/>
      </w:pPr>
      <w:r>
        <w:rPr>
          <w:rFonts w:ascii="仿宋_GB2312" w:hAnsi="仿宋_GB2312" w:cs="仿宋_GB2312" w:eastAsia="仿宋_GB2312"/>
          <w:sz w:val="20"/>
        </w:rPr>
        <w:t>①包装：容器(框、箱、袋)要求清洁、干燥、牢固、透气，无污染、无异味、无霉变现象；</w:t>
      </w:r>
    </w:p>
    <w:p>
      <w:pPr>
        <w:pStyle w:val="null3"/>
        <w:ind w:firstLine="480"/>
        <w:jc w:val="left"/>
      </w:pPr>
      <w:r>
        <w:rPr>
          <w:rFonts w:ascii="仿宋_GB2312" w:hAnsi="仿宋_GB2312" w:cs="仿宋_GB2312" w:eastAsia="仿宋_GB2312"/>
          <w:sz w:val="20"/>
        </w:rPr>
        <w:t>②标志：每件包装需按《农产品包装和标识管理办法》贴标签，并标明产地、品种、净含量、生产单位及地址和采收日期。</w:t>
      </w:r>
    </w:p>
    <w:p>
      <w:pPr>
        <w:pStyle w:val="null3"/>
        <w:ind w:firstLine="480"/>
        <w:jc w:val="left"/>
      </w:pPr>
      <w:r>
        <w:rPr>
          <w:rFonts w:ascii="仿宋_GB2312" w:hAnsi="仿宋_GB2312" w:cs="仿宋_GB2312" w:eastAsia="仿宋_GB2312"/>
          <w:sz w:val="20"/>
        </w:rPr>
        <w:t>（5）食材供应链要求：所有食材的来源需清晰。蔬菜来源应当于受到地方政府部门监管的自有基地、食材菜基地或蔬菜专业流通市场，严禁收购散户农民的蔬菜供应。</w:t>
      </w:r>
    </w:p>
    <w:p>
      <w:pPr>
        <w:pStyle w:val="null3"/>
        <w:ind w:firstLine="480"/>
        <w:jc w:val="left"/>
      </w:pPr>
      <w:r>
        <w:rPr>
          <w:rFonts w:ascii="仿宋_GB2312" w:hAnsi="仿宋_GB2312" w:cs="仿宋_GB2312" w:eastAsia="仿宋_GB2312"/>
          <w:sz w:val="20"/>
        </w:rPr>
        <w:t>（6）对蔬菜生产商的管理要求：菜地配有专用的农药喷洒用具及其他农用器具；蔬菜采收后需用清洁、无污染的运输工具运抵加工地点。</w:t>
      </w:r>
    </w:p>
    <w:p>
      <w:pPr>
        <w:pStyle w:val="null3"/>
        <w:ind w:firstLine="480"/>
        <w:jc w:val="left"/>
      </w:pPr>
      <w:r>
        <w:rPr>
          <w:rFonts w:ascii="仿宋_GB2312" w:hAnsi="仿宋_GB2312" w:cs="仿宋_GB2312" w:eastAsia="仿宋_GB2312"/>
          <w:sz w:val="20"/>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80"/>
        <w:jc w:val="left"/>
      </w:pPr>
      <w:r>
        <w:rPr>
          <w:rFonts w:ascii="仿宋_GB2312" w:hAnsi="仿宋_GB2312" w:cs="仿宋_GB2312" w:eastAsia="仿宋_GB2312"/>
          <w:sz w:val="20"/>
        </w:rPr>
        <w:t>（8）对蔬菜生产商水源要求：菜地应有清洁无污染的灌溉水源；灌溉水井设有防护设施。灌溉水源需经检测验证符合规定要求，并一年内在蔬菜种植过程对水源进行2次监测。</w:t>
      </w:r>
    </w:p>
    <w:p>
      <w:pPr>
        <w:pStyle w:val="null3"/>
        <w:ind w:firstLine="480"/>
        <w:jc w:val="left"/>
      </w:pPr>
      <w:r>
        <w:rPr>
          <w:rFonts w:ascii="仿宋_GB2312" w:hAnsi="仿宋_GB2312" w:cs="仿宋_GB2312" w:eastAsia="仿宋_GB2312"/>
          <w:sz w:val="20"/>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ind w:firstLine="480"/>
        <w:jc w:val="left"/>
      </w:pPr>
      <w:r>
        <w:rPr>
          <w:rFonts w:ascii="仿宋_GB2312" w:hAnsi="仿宋_GB2312" w:cs="仿宋_GB2312" w:eastAsia="仿宋_GB2312"/>
          <w:sz w:val="20"/>
        </w:rPr>
        <w:t>（10）要求中标人的配送半径能够严格保证采购人在食材使用时间上的安排以及保证食材新鲜。</w:t>
      </w:r>
    </w:p>
    <w:p>
      <w:pPr>
        <w:pStyle w:val="null3"/>
        <w:ind w:firstLine="480"/>
        <w:jc w:val="left"/>
      </w:pPr>
      <w:r>
        <w:rPr>
          <w:rFonts w:ascii="仿宋_GB2312" w:hAnsi="仿宋_GB2312" w:cs="仿宋_GB2312" w:eastAsia="仿宋_GB2312"/>
          <w:sz w:val="20"/>
        </w:rPr>
        <w:t>（11）蔬菜卫生质量要求：卫生质量指标，应符合我国无公害蔬菜上的卫生指标规定。</w:t>
      </w:r>
    </w:p>
    <w:p>
      <w:pPr>
        <w:pStyle w:val="null3"/>
        <w:ind w:firstLine="480"/>
        <w:jc w:val="left"/>
      </w:pPr>
      <w:r>
        <w:rPr>
          <w:rFonts w:ascii="仿宋_GB2312" w:hAnsi="仿宋_GB2312" w:cs="仿宋_GB2312" w:eastAsia="仿宋_GB2312"/>
          <w:sz w:val="20"/>
        </w:rPr>
        <w:t>（12）几种主要水果质量标准：</w:t>
      </w:r>
    </w:p>
    <w:p>
      <w:pPr>
        <w:pStyle w:val="null3"/>
        <w:ind w:firstLine="480"/>
        <w:jc w:val="left"/>
      </w:pPr>
      <w:r>
        <w:rPr>
          <w:rFonts w:ascii="仿宋_GB2312" w:hAnsi="仿宋_GB2312" w:cs="仿宋_GB2312" w:eastAsia="仿宋_GB2312"/>
          <w:sz w:val="20"/>
        </w:rPr>
        <w:t>柑橘类(脐橙、蜜橘、西柚、蜜柚等)：果实结实、有弹性，手掂有重量感，果形完整、有色泽、无疤痕、不萎缩、变色、受挤压变形，柚类无褐斑、黑点。劣质品：果皮有疤痕，失水干缩，腐烂霉变。</w:t>
      </w:r>
    </w:p>
    <w:p>
      <w:pPr>
        <w:pStyle w:val="null3"/>
        <w:ind w:firstLine="480"/>
        <w:jc w:val="left"/>
      </w:pPr>
      <w:r>
        <w:rPr>
          <w:rFonts w:ascii="仿宋_GB2312" w:hAnsi="仿宋_GB2312" w:cs="仿宋_GB2312" w:eastAsia="仿宋_GB2312"/>
          <w:sz w:val="20"/>
        </w:rPr>
        <w:t>苹果类(蛇果、青苹果、红富士等)：结实、多汁、有光泽，表面光滑，无压伤、疤痕，不干皱。劣质品：腐烂发霉，果皮失水萎缩，有疤痕、有压伤。</w:t>
      </w:r>
    </w:p>
    <w:p>
      <w:pPr>
        <w:pStyle w:val="null3"/>
        <w:ind w:firstLine="480"/>
        <w:jc w:val="left"/>
      </w:pPr>
      <w:r>
        <w:rPr>
          <w:rFonts w:ascii="仿宋_GB2312" w:hAnsi="仿宋_GB2312" w:cs="仿宋_GB2312" w:eastAsia="仿宋_GB2312"/>
          <w:sz w:val="20"/>
        </w:rPr>
        <w:t>梨类(鸭梨、雪梨、贡梨、香梨等)：结实、甜而多汁，个体均匀、不变色、干皱，无压伤。劣质品：失水干皱，无光泽，果皮变黑，切开心发黑，有冻压伤。</w:t>
      </w:r>
    </w:p>
    <w:p>
      <w:pPr>
        <w:pStyle w:val="null3"/>
        <w:ind w:firstLine="480"/>
        <w:jc w:val="left"/>
      </w:pPr>
      <w:r>
        <w:rPr>
          <w:rFonts w:ascii="仿宋_GB2312" w:hAnsi="仿宋_GB2312" w:cs="仿宋_GB2312" w:eastAsia="仿宋_GB2312"/>
          <w:sz w:val="20"/>
        </w:rPr>
        <w:t>浆果类(葡萄)：果实结实饱满，大小均匀，无压伤。劣质品：果粒脱落、开裂，压伤，破溃出水、腐烂。</w:t>
      </w:r>
    </w:p>
    <w:p>
      <w:pPr>
        <w:pStyle w:val="null3"/>
        <w:ind w:firstLine="480"/>
        <w:jc w:val="left"/>
      </w:pPr>
      <w:r>
        <w:rPr>
          <w:rFonts w:ascii="仿宋_GB2312" w:hAnsi="仿宋_GB2312" w:cs="仿宋_GB2312" w:eastAsia="仿宋_GB2312"/>
          <w:sz w:val="20"/>
        </w:rPr>
        <w:t>瓜类(哈密瓜、香瓜、木瓜、西瓜等) ：果形完整，结实、无开裂、压伤。劣质品：有疤痕、压伤，出现黑斑，瓜身变软、腐烂。</w:t>
      </w:r>
    </w:p>
    <w:p>
      <w:pPr>
        <w:pStyle w:val="null3"/>
        <w:ind w:firstLine="480"/>
        <w:jc w:val="left"/>
      </w:pPr>
      <w:r>
        <w:rPr>
          <w:rFonts w:ascii="仿宋_GB2312" w:hAnsi="仿宋_GB2312" w:cs="仿宋_GB2312" w:eastAsia="仿宋_GB2312"/>
          <w:sz w:val="20"/>
        </w:rPr>
        <w:t>火龙果：表皮鲜红，叶片鲜绿，结实而有弹性，果肉白、有黑色种子，口味淡甜。劣质品：叶片发黄、干皱、颜色黯淡，表皮开裂、变软，果柄腐烂。</w:t>
      </w:r>
    </w:p>
    <w:p>
      <w:pPr>
        <w:pStyle w:val="null3"/>
        <w:ind w:firstLine="480"/>
        <w:jc w:val="left"/>
      </w:pPr>
      <w:r>
        <w:rPr>
          <w:rFonts w:ascii="仿宋_GB2312" w:hAnsi="仿宋_GB2312" w:cs="仿宋_GB2312" w:eastAsia="仿宋_GB2312"/>
          <w:sz w:val="20"/>
        </w:rPr>
        <w:t>枇杷：果实尖圆、色橙红，结实有弹性，果肉甜香。劣质品：腐烂、变软、疤痕。</w:t>
      </w:r>
    </w:p>
    <w:p>
      <w:pPr>
        <w:pStyle w:val="null3"/>
        <w:ind w:firstLine="480"/>
        <w:jc w:val="left"/>
      </w:pPr>
      <w:r>
        <w:rPr>
          <w:rFonts w:ascii="仿宋_GB2312" w:hAnsi="仿宋_GB2312" w:cs="仿宋_GB2312" w:eastAsia="仿宋_GB2312"/>
          <w:sz w:val="20"/>
        </w:rPr>
        <w:t>芒果：果粒大小均匀，果皮光滑细腻，果肉幼滑甜香。劣质品：表皮发黑或黑斑，失水萎缩，果柄处腐烂。</w:t>
      </w:r>
    </w:p>
    <w:p>
      <w:pPr>
        <w:pStyle w:val="null3"/>
        <w:ind w:firstLine="480"/>
        <w:jc w:val="left"/>
      </w:pPr>
      <w:r>
        <w:rPr>
          <w:rFonts w:ascii="仿宋_GB2312" w:hAnsi="仿宋_GB2312" w:cs="仿宋_GB2312" w:eastAsia="仿宋_GB2312"/>
          <w:sz w:val="20"/>
        </w:rPr>
        <w:t>香蕉：果实象牙状，未成熟青绿色、成熟后鲜黄色，软糯香甜。每板香蕉不少于5 只，中间 3 只长 15 厘米以上，单只至 80 克以上。劣质品：表皮发黑，果柄腐烂，压伤、冻伤。</w:t>
      </w:r>
    </w:p>
    <w:p>
      <w:pPr>
        <w:pStyle w:val="null3"/>
        <w:ind w:firstLine="480"/>
        <w:jc w:val="left"/>
      </w:pPr>
      <w:r>
        <w:rPr>
          <w:rFonts w:ascii="仿宋_GB2312" w:hAnsi="仿宋_GB2312" w:cs="仿宋_GB2312" w:eastAsia="仿宋_GB2312"/>
          <w:sz w:val="20"/>
        </w:rPr>
        <w:t>龙眼：果实小而圆，果皮浅咖啡色，果肉甜多汁。单果重 16—25 克。劣质品：表皮发黑，爆裂、出水。</w:t>
      </w:r>
    </w:p>
    <w:p>
      <w:pPr>
        <w:pStyle w:val="null3"/>
        <w:ind w:firstLine="480"/>
        <w:jc w:val="left"/>
      </w:pPr>
      <w:r>
        <w:rPr>
          <w:rFonts w:ascii="仿宋_GB2312" w:hAnsi="仿宋_GB2312" w:cs="仿宋_GB2312" w:eastAsia="仿宋_GB2312"/>
          <w:sz w:val="20"/>
        </w:rPr>
        <w:t>荔枝：果实心形，色泽鲜红带绿，口感结实有弹性，香甜味美，脆嫩多汁。劣质品：表皮发黑，果实过软，失水干硬，爆裂。</w:t>
      </w:r>
    </w:p>
    <w:p>
      <w:pPr>
        <w:pStyle w:val="null3"/>
        <w:ind w:firstLine="480"/>
        <w:jc w:val="left"/>
      </w:pPr>
      <w:r>
        <w:rPr>
          <w:rFonts w:ascii="仿宋_GB2312" w:hAnsi="仿宋_GB2312" w:cs="仿宋_GB2312" w:eastAsia="仿宋_GB2312"/>
          <w:sz w:val="20"/>
        </w:rPr>
        <w:t>洋桃：果实呈星形，色浅绿，成熟后金黄色，表皮有光泽，果肉晶莹，口味酸甜。劣质品：表面有黑斑、疤痕、外伤、边缘变色发黑。</w:t>
      </w:r>
    </w:p>
    <w:p>
      <w:pPr>
        <w:pStyle w:val="null3"/>
        <w:ind w:firstLine="480"/>
        <w:jc w:val="left"/>
      </w:pPr>
      <w:r>
        <w:rPr>
          <w:rFonts w:ascii="仿宋_GB2312" w:hAnsi="仿宋_GB2312" w:cs="仿宋_GB2312" w:eastAsia="仿宋_GB2312"/>
          <w:sz w:val="20"/>
        </w:rPr>
        <w:t xml:space="preserve">3.5 </w:t>
      </w:r>
      <w:r>
        <w:rPr>
          <w:rFonts w:ascii="仿宋_GB2312" w:hAnsi="仿宋_GB2312" w:cs="仿宋_GB2312" w:eastAsia="仿宋_GB2312"/>
          <w:sz w:val="20"/>
        </w:rPr>
        <w:t>大米、食用油</w:t>
      </w:r>
    </w:p>
    <w:p>
      <w:pPr>
        <w:pStyle w:val="null3"/>
        <w:ind w:firstLine="480"/>
        <w:jc w:val="left"/>
      </w:pPr>
      <w:r>
        <w:rPr>
          <w:rFonts w:ascii="仿宋_GB2312" w:hAnsi="仿宋_GB2312" w:cs="仿宋_GB2312" w:eastAsia="仿宋_GB2312"/>
          <w:sz w:val="20"/>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80"/>
        <w:jc w:val="left"/>
      </w:pPr>
      <w:r>
        <w:rPr>
          <w:rFonts w:ascii="仿宋_GB2312" w:hAnsi="仿宋_GB2312" w:cs="仿宋_GB2312" w:eastAsia="仿宋_GB2312"/>
          <w:sz w:val="20"/>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80"/>
        <w:jc w:val="left"/>
      </w:pPr>
      <w:r>
        <w:rPr>
          <w:rFonts w:ascii="仿宋_GB2312" w:hAnsi="仿宋_GB2312" w:cs="仿宋_GB2312" w:eastAsia="仿宋_GB2312"/>
          <w:sz w:val="20"/>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80"/>
        <w:jc w:val="left"/>
      </w:pPr>
      <w:r>
        <w:rPr>
          <w:rFonts w:ascii="仿宋_GB2312" w:hAnsi="仿宋_GB2312" w:cs="仿宋_GB2312" w:eastAsia="仿宋_GB2312"/>
          <w:sz w:val="20"/>
        </w:rPr>
        <w:t xml:space="preserve">3.6 </w:t>
      </w:r>
      <w:r>
        <w:rPr>
          <w:rFonts w:ascii="仿宋_GB2312" w:hAnsi="仿宋_GB2312" w:cs="仿宋_GB2312" w:eastAsia="仿宋_GB2312"/>
          <w:sz w:val="20"/>
        </w:rPr>
        <w:t>干货</w:t>
      </w:r>
    </w:p>
    <w:p>
      <w:pPr>
        <w:pStyle w:val="null3"/>
        <w:ind w:firstLine="480"/>
        <w:jc w:val="left"/>
      </w:pPr>
      <w:r>
        <w:rPr>
          <w:rFonts w:ascii="仿宋_GB2312" w:hAnsi="仿宋_GB2312" w:cs="仿宋_GB2312" w:eastAsia="仿宋_GB2312"/>
          <w:sz w:val="20"/>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80"/>
        <w:jc w:val="left"/>
      </w:pPr>
      <w:r>
        <w:rPr>
          <w:rFonts w:ascii="仿宋_GB2312" w:hAnsi="仿宋_GB2312" w:cs="仿宋_GB2312" w:eastAsia="仿宋_GB2312"/>
          <w:sz w:val="20"/>
        </w:rPr>
        <w:t>（2）几种主要干货制品的质量标准</w:t>
      </w:r>
    </w:p>
    <w:p>
      <w:pPr>
        <w:pStyle w:val="null3"/>
        <w:ind w:firstLine="480"/>
        <w:jc w:val="left"/>
      </w:pPr>
      <w:r>
        <w:rPr>
          <w:rFonts w:ascii="仿宋_GB2312" w:hAnsi="仿宋_GB2312" w:cs="仿宋_GB2312" w:eastAsia="仿宋_GB2312"/>
          <w:sz w:val="20"/>
        </w:rPr>
        <w:t>①肉皮：作为干肉皮，无论什么部位，体表洁净无毛，白亮无残余肥膘，无虫蛀，干爽，敲击时响声清脆，质量均匀。</w:t>
      </w:r>
    </w:p>
    <w:p>
      <w:pPr>
        <w:pStyle w:val="null3"/>
        <w:ind w:firstLine="480"/>
        <w:jc w:val="left"/>
      </w:pPr>
      <w:r>
        <w:rPr>
          <w:rFonts w:ascii="仿宋_GB2312" w:hAnsi="仿宋_GB2312" w:cs="仿宋_GB2312" w:eastAsia="仿宋_GB2312"/>
          <w:sz w:val="20"/>
        </w:rPr>
        <w:t>②玉兰片：玉兰片以色泽黄白、洁净、肉厚、纤维少、节较密、体长不超过 10-17cm。</w:t>
      </w:r>
    </w:p>
    <w:p>
      <w:pPr>
        <w:pStyle w:val="null3"/>
        <w:ind w:firstLine="480"/>
        <w:jc w:val="left"/>
      </w:pPr>
      <w:r>
        <w:rPr>
          <w:rFonts w:ascii="仿宋_GB2312" w:hAnsi="仿宋_GB2312" w:cs="仿宋_GB2312" w:eastAsia="仿宋_GB2312"/>
          <w:sz w:val="20"/>
        </w:rPr>
        <w:t>③黄花菜：又名金针菜，干燥、有清香味，菜色黄亮、身条长而粗壮、条杆粗细均匀。</w:t>
      </w:r>
    </w:p>
    <w:p>
      <w:pPr>
        <w:pStyle w:val="null3"/>
        <w:ind w:firstLine="480"/>
        <w:jc w:val="left"/>
      </w:pPr>
      <w:r>
        <w:rPr>
          <w:rFonts w:ascii="仿宋_GB2312" w:hAnsi="仿宋_GB2312" w:cs="仿宋_GB2312" w:eastAsia="仿宋_GB2312"/>
          <w:sz w:val="20"/>
        </w:rPr>
        <w:t>④黑木耳：条形大而完整，耳瓣舒展少卷曲，内厚黑，富于光泽，体干不霉，无杂质和碎。</w:t>
      </w:r>
    </w:p>
    <w:p>
      <w:pPr>
        <w:pStyle w:val="null3"/>
        <w:ind w:firstLine="480"/>
        <w:jc w:val="left"/>
      </w:pPr>
      <w:r>
        <w:rPr>
          <w:rFonts w:ascii="仿宋_GB2312" w:hAnsi="仿宋_GB2312" w:cs="仿宋_GB2312" w:eastAsia="仿宋_GB2312"/>
          <w:sz w:val="20"/>
        </w:rPr>
        <w:t>⑤银耳：银耳又称白木耳，朵大、色洁白、有光泽、无杂质，根小、干度足，完整，根部易酥烂，食之柔软。</w:t>
      </w:r>
    </w:p>
    <w:p>
      <w:pPr>
        <w:pStyle w:val="null3"/>
        <w:ind w:firstLine="480"/>
        <w:jc w:val="left"/>
      </w:pPr>
      <w:r>
        <w:rPr>
          <w:rFonts w:ascii="仿宋_GB2312" w:hAnsi="仿宋_GB2312" w:cs="仿宋_GB2312" w:eastAsia="仿宋_GB2312"/>
          <w:sz w:val="20"/>
        </w:rPr>
        <w:t>⑥腐竹：腐竹又名豆腐皮和油皮，，浅黄色、不受潮、清脆响声、有豆清香味，内部空心。</w:t>
      </w:r>
    </w:p>
    <w:p>
      <w:pPr>
        <w:pStyle w:val="null3"/>
        <w:ind w:firstLine="480"/>
        <w:jc w:val="left"/>
      </w:pPr>
      <w:r>
        <w:rPr>
          <w:rFonts w:ascii="仿宋_GB2312" w:hAnsi="仿宋_GB2312" w:cs="仿宋_GB2312" w:eastAsia="仿宋_GB2312"/>
          <w:sz w:val="20"/>
        </w:rPr>
        <w:t>⑦粉丝：粉条细长、白净、晶莹透明、丝条均匀、整齐、干燥，不易折断，无斑点、黑迹，无霉变，有粉丝特有的光泽。</w:t>
      </w:r>
    </w:p>
    <w:p>
      <w:pPr>
        <w:pStyle w:val="null3"/>
        <w:ind w:firstLine="480"/>
        <w:jc w:val="left"/>
      </w:pPr>
      <w:r>
        <w:rPr>
          <w:rFonts w:ascii="仿宋_GB2312" w:hAnsi="仿宋_GB2312" w:cs="仿宋_GB2312" w:eastAsia="仿宋_GB2312"/>
          <w:sz w:val="20"/>
        </w:rPr>
        <w:t>⑧蹄筋：猪蹄筋的质量首先从蹄筋抽取的部位区别，后蹄筋体长而圆、粗状、光滑。前蹄筋体短而扁细，应呈白色、无杂质，干、硬度高。</w:t>
      </w:r>
    </w:p>
    <w:p>
      <w:pPr>
        <w:pStyle w:val="null3"/>
        <w:ind w:firstLine="480"/>
        <w:jc w:val="left"/>
      </w:pPr>
      <w:r>
        <w:rPr>
          <w:rFonts w:ascii="仿宋_GB2312" w:hAnsi="仿宋_GB2312" w:cs="仿宋_GB2312" w:eastAsia="仿宋_GB2312"/>
          <w:sz w:val="20"/>
        </w:rPr>
        <w:t>⑨干贝：上等干贝粒大完整、黄亮干燥、肉质饱满，肉丝清晰、粗且有特殊香气。</w:t>
      </w:r>
    </w:p>
    <w:p>
      <w:pPr>
        <w:pStyle w:val="null3"/>
        <w:ind w:firstLine="480"/>
        <w:jc w:val="left"/>
      </w:pPr>
      <w:r>
        <w:rPr>
          <w:rFonts w:ascii="仿宋_GB2312" w:hAnsi="仿宋_GB2312" w:cs="仿宋_GB2312" w:eastAsia="仿宋_GB2312"/>
          <w:sz w:val="20"/>
        </w:rPr>
        <w:t>⑩鱿鱼：市场上常见的鱿鱼有椭圆形和长方形，体干、体形完整、光亮洁净、淡粉红色、片大头小、肉厚。</w:t>
      </w:r>
    </w:p>
    <w:p>
      <w:pPr>
        <w:pStyle w:val="null3"/>
        <w:ind w:firstLine="480"/>
        <w:jc w:val="left"/>
      </w:pPr>
      <w:r>
        <w:rPr>
          <w:rFonts w:ascii="仿宋_GB2312" w:hAnsi="仿宋_GB2312" w:cs="仿宋_GB2312" w:eastAsia="仿宋_GB2312"/>
          <w:sz w:val="20"/>
        </w:rPr>
        <w:t>⑪</w:t>
      </w:r>
      <w:r>
        <w:rPr>
          <w:rFonts w:ascii="仿宋_GB2312" w:hAnsi="仿宋_GB2312" w:cs="仿宋_GB2312" w:eastAsia="仿宋_GB2312"/>
          <w:sz w:val="20"/>
        </w:rPr>
        <w:t>紫菜：属海产红藻类植物，因鲜紫菜叶较宽大，经干制成长方块形，散片状卷筒，卷筒形柔嫩微脆、叶薄、色紫清香鲜美。</w:t>
      </w:r>
    </w:p>
    <w:p>
      <w:pPr>
        <w:pStyle w:val="null3"/>
        <w:ind w:firstLine="480"/>
        <w:jc w:val="left"/>
      </w:pPr>
      <w:r>
        <w:rPr>
          <w:rFonts w:ascii="仿宋_GB2312" w:hAnsi="仿宋_GB2312" w:cs="仿宋_GB2312" w:eastAsia="仿宋_GB2312"/>
          <w:sz w:val="20"/>
        </w:rPr>
        <w:t>⑫</w:t>
      </w:r>
      <w:r>
        <w:rPr>
          <w:rFonts w:ascii="仿宋_GB2312" w:hAnsi="仿宋_GB2312" w:cs="仿宋_GB2312" w:eastAsia="仿宋_GB2312"/>
          <w:sz w:val="20"/>
        </w:rPr>
        <w:t>发菜：藻体细长、绿黑色、柔软爽滑、干燥、无杂质。</w:t>
      </w:r>
    </w:p>
    <w:p>
      <w:pPr>
        <w:pStyle w:val="null3"/>
        <w:ind w:firstLine="480"/>
        <w:jc w:val="left"/>
      </w:pPr>
      <w:r>
        <w:rPr>
          <w:rFonts w:ascii="仿宋_GB2312" w:hAnsi="仿宋_GB2312" w:cs="仿宋_GB2312" w:eastAsia="仿宋_GB2312"/>
          <w:sz w:val="20"/>
        </w:rPr>
        <w:t>3.7</w:t>
      </w:r>
      <w:r>
        <w:rPr>
          <w:rFonts w:ascii="仿宋_GB2312" w:hAnsi="仿宋_GB2312" w:cs="仿宋_GB2312" w:eastAsia="仿宋_GB2312"/>
          <w:sz w:val="20"/>
        </w:rPr>
        <w:t>蛋类：</w:t>
      </w:r>
    </w:p>
    <w:p>
      <w:pPr>
        <w:pStyle w:val="null3"/>
        <w:ind w:firstLine="480"/>
        <w:jc w:val="left"/>
      </w:pPr>
      <w:r>
        <w:rPr>
          <w:rFonts w:ascii="仿宋_GB2312" w:hAnsi="仿宋_GB2312" w:cs="仿宋_GB2312" w:eastAsia="仿宋_GB2312"/>
          <w:sz w:val="20"/>
        </w:rPr>
        <w:t>外壳光滑，无裂纹，无污渍，无异味，蛋壳颜色均匀，没有变色或斑点的新鲜蛋。</w:t>
      </w:r>
    </w:p>
    <w:p>
      <w:pPr>
        <w:pStyle w:val="null3"/>
        <w:ind w:firstLine="480"/>
        <w:jc w:val="left"/>
      </w:pPr>
      <w:r>
        <w:rPr>
          <w:rFonts w:ascii="仿宋_GB2312" w:hAnsi="仿宋_GB2312" w:cs="仿宋_GB2312" w:eastAsia="仿宋_GB2312"/>
          <w:sz w:val="20"/>
        </w:rPr>
        <w:t>3.8</w:t>
      </w:r>
      <w:r>
        <w:rPr>
          <w:rFonts w:ascii="仿宋_GB2312" w:hAnsi="仿宋_GB2312" w:cs="仿宋_GB2312" w:eastAsia="仿宋_GB2312"/>
          <w:sz w:val="20"/>
        </w:rPr>
        <w:t>调味品类：</w:t>
      </w:r>
    </w:p>
    <w:p>
      <w:pPr>
        <w:pStyle w:val="null3"/>
        <w:ind w:firstLine="480"/>
        <w:jc w:val="left"/>
      </w:pPr>
      <w:r>
        <w:rPr>
          <w:rFonts w:ascii="仿宋_GB2312" w:hAnsi="仿宋_GB2312" w:cs="仿宋_GB2312" w:eastAsia="仿宋_GB2312"/>
          <w:sz w:val="20"/>
        </w:rPr>
        <w:t>应具备相应的颜色特征，外观清晰透明或均匀悬浊，具备鲜香、浓郁的气味，无异味、变质味。</w:t>
      </w:r>
    </w:p>
    <w:p>
      <w:pPr>
        <w:pStyle w:val="null3"/>
        <w:ind w:firstLine="480"/>
        <w:jc w:val="left"/>
      </w:pPr>
      <w:r>
        <w:rPr>
          <w:rFonts w:ascii="仿宋_GB2312" w:hAnsi="仿宋_GB2312" w:cs="仿宋_GB2312" w:eastAsia="仿宋_GB2312"/>
          <w:sz w:val="20"/>
        </w:rPr>
        <w:t>3.9</w:t>
      </w:r>
      <w:r>
        <w:rPr>
          <w:rFonts w:ascii="仿宋_GB2312" w:hAnsi="仿宋_GB2312" w:cs="仿宋_GB2312" w:eastAsia="仿宋_GB2312"/>
          <w:sz w:val="20"/>
        </w:rPr>
        <w:t>菌菇类</w:t>
      </w:r>
    </w:p>
    <w:p>
      <w:pPr>
        <w:pStyle w:val="null3"/>
        <w:ind w:firstLine="480"/>
        <w:jc w:val="left"/>
      </w:pPr>
      <w:r>
        <w:rPr>
          <w:rFonts w:ascii="仿宋_GB2312" w:hAnsi="仿宋_GB2312" w:cs="仿宋_GB2312" w:eastAsia="仿宋_GB2312"/>
          <w:sz w:val="20"/>
        </w:rPr>
        <w:t>①香菇：根据采收季节和形状不同，香菇又分为花菇、厚菇、薄菇和菇丁四类。</w:t>
      </w:r>
    </w:p>
    <w:p>
      <w:pPr>
        <w:pStyle w:val="null3"/>
        <w:ind w:firstLine="480"/>
        <w:jc w:val="left"/>
      </w:pPr>
      <w:r>
        <w:rPr>
          <w:rFonts w:ascii="仿宋_GB2312" w:hAnsi="仿宋_GB2312" w:cs="仿宋_GB2312" w:eastAsia="仿宋_GB2312"/>
          <w:sz w:val="20"/>
        </w:rPr>
        <w:t>②花菇：朵小柄短，呈半球状，菇伞顶面有似菊花似的白色裂纹，肉厚、菌盖色泽淡黑，菇底褶，通过加工呈淡黄色，身干、质嫩、有芳香气味。</w:t>
      </w:r>
    </w:p>
    <w:p>
      <w:pPr>
        <w:pStyle w:val="null3"/>
        <w:ind w:firstLine="480"/>
        <w:jc w:val="left"/>
      </w:pPr>
      <w:r>
        <w:rPr>
          <w:rFonts w:ascii="仿宋_GB2312" w:hAnsi="仿宋_GB2312" w:cs="仿宋_GB2312" w:eastAsia="仿宋_GB2312"/>
          <w:sz w:val="20"/>
        </w:rPr>
        <w:t>③厚菇：形状如伞，顶面无花纹，呈黑色并略有光泽，质嫩、肉厚、朵稍大。</w:t>
      </w:r>
    </w:p>
    <w:p>
      <w:pPr>
        <w:pStyle w:val="null3"/>
        <w:ind w:firstLine="480"/>
        <w:jc w:val="left"/>
      </w:pPr>
      <w:r>
        <w:rPr>
          <w:rFonts w:ascii="仿宋_GB2312" w:hAnsi="仿宋_GB2312" w:cs="仿宋_GB2312" w:eastAsia="仿宋_GB2312"/>
          <w:sz w:val="20"/>
        </w:rPr>
        <w:t>④薄菇：形状扁平、开伞、朵大、肉薄、菌盖表面浅褐色，菌褐白色，菌柄稍高，浅咖啡色，基部稍带红色或红褐色，质量比花菇厚。</w:t>
      </w:r>
    </w:p>
    <w:p>
      <w:pPr>
        <w:pStyle w:val="null3"/>
        <w:ind w:firstLine="480"/>
        <w:jc w:val="left"/>
      </w:pPr>
      <w:r>
        <w:rPr>
          <w:rFonts w:ascii="仿宋_GB2312" w:hAnsi="仿宋_GB2312" w:cs="仿宋_GB2312" w:eastAsia="仿宋_GB2312"/>
          <w:sz w:val="20"/>
        </w:rPr>
        <w:t>⑤菇丁：是指未充分发育的香菇，个小，直径在2cm 以下。</w:t>
      </w:r>
    </w:p>
    <w:p>
      <w:pPr>
        <w:pStyle w:val="null3"/>
        <w:ind w:firstLine="480"/>
        <w:jc w:val="left"/>
      </w:pPr>
      <w:r>
        <w:rPr>
          <w:rFonts w:ascii="仿宋_GB2312" w:hAnsi="仿宋_GB2312" w:cs="仿宋_GB2312" w:eastAsia="仿宋_GB2312"/>
          <w:sz w:val="20"/>
        </w:rPr>
        <w:t>四、产品配送</w:t>
      </w:r>
    </w:p>
    <w:p>
      <w:pPr>
        <w:pStyle w:val="null3"/>
        <w:ind w:firstLine="480"/>
        <w:jc w:val="left"/>
      </w:pPr>
      <w:r>
        <w:rPr>
          <w:rFonts w:ascii="仿宋_GB2312" w:hAnsi="仿宋_GB2312" w:cs="仿宋_GB2312" w:eastAsia="仿宋_GB2312"/>
          <w:sz w:val="20"/>
        </w:rPr>
        <w:t xml:space="preserve">4.1 </w:t>
      </w:r>
      <w:r>
        <w:rPr>
          <w:rFonts w:ascii="仿宋_GB2312" w:hAnsi="仿宋_GB2312" w:cs="仿宋_GB2312" w:eastAsia="仿宋_GB2312"/>
          <w:sz w:val="20"/>
        </w:rPr>
        <w:t>运输需采用符合卫生标准的外包装和运载工具，并且要保持清洁和定期消毒。运输车厢的内仓，包括地面、墙面和顶，应使用抗腐蚀、防潮，易清洁消毒的材料。车厢内无不良气味、异味。</w:t>
      </w:r>
    </w:p>
    <w:p>
      <w:pPr>
        <w:pStyle w:val="null3"/>
        <w:ind w:firstLine="480"/>
        <w:jc w:val="left"/>
      </w:pPr>
      <w:r>
        <w:rPr>
          <w:rFonts w:ascii="仿宋_GB2312" w:hAnsi="仿宋_GB2312" w:cs="仿宋_GB2312" w:eastAsia="仿宋_GB2312"/>
          <w:sz w:val="20"/>
        </w:rPr>
        <w:t xml:space="preserve">4.2 </w:t>
      </w:r>
      <w:r>
        <w:rPr>
          <w:rFonts w:ascii="仿宋_GB2312" w:hAnsi="仿宋_GB2312" w:cs="仿宋_GB2312" w:eastAsia="仿宋_GB2312"/>
          <w:sz w:val="20"/>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ind w:firstLine="480"/>
        <w:jc w:val="left"/>
      </w:pPr>
      <w:r>
        <w:rPr>
          <w:rFonts w:ascii="仿宋_GB2312" w:hAnsi="仿宋_GB2312" w:cs="仿宋_GB2312" w:eastAsia="仿宋_GB2312"/>
          <w:sz w:val="20"/>
        </w:rPr>
        <w:t xml:space="preserve">4.3 </w:t>
      </w:r>
      <w:r>
        <w:rPr>
          <w:rFonts w:ascii="仿宋_GB2312" w:hAnsi="仿宋_GB2312" w:cs="仿宋_GB2312" w:eastAsia="仿宋_GB2312"/>
          <w:sz w:val="20"/>
        </w:rPr>
        <w:t>中标人送货车辆应实行1小时配送圈运作，肉类、鱼类和冰鲜类等需冷藏保鲜的，用冷藏车配送，保证肉类中心温度控制在-2 至 7℃的范围之内，保证运输过程冷藏不中断。食材到达目的地时外包装箱干爽，无软化现象。</w:t>
      </w:r>
    </w:p>
    <w:p>
      <w:pPr>
        <w:pStyle w:val="null3"/>
        <w:ind w:firstLine="480"/>
        <w:jc w:val="left"/>
      </w:pPr>
      <w:r>
        <w:rPr>
          <w:rFonts w:ascii="仿宋_GB2312" w:hAnsi="仿宋_GB2312" w:cs="仿宋_GB2312" w:eastAsia="仿宋_GB2312"/>
          <w:sz w:val="20"/>
        </w:rPr>
        <w:t>送货车辆应保持清洁；堆放科学合理，避免造成的交叉污染；如对温度有要求的食品应确定温度，记录送货车辆温度，并记录存档。</w:t>
      </w:r>
    </w:p>
    <w:p>
      <w:pPr>
        <w:pStyle w:val="null3"/>
        <w:ind w:firstLine="480"/>
        <w:jc w:val="left"/>
      </w:pPr>
      <w:r>
        <w:rPr>
          <w:rFonts w:ascii="仿宋_GB2312" w:hAnsi="仿宋_GB2312" w:cs="仿宋_GB2312" w:eastAsia="仿宋_GB2312"/>
          <w:sz w:val="20"/>
        </w:rPr>
        <w:t>在本环节中应保证冷藏脱离冷藏时间不得超过20分钟，冷冻脱离冷藏时间不得超过30分钟。</w:t>
      </w:r>
    </w:p>
    <w:p>
      <w:pPr>
        <w:pStyle w:val="null3"/>
        <w:ind w:firstLine="480"/>
        <w:jc w:val="left"/>
      </w:pPr>
      <w:r>
        <w:rPr>
          <w:rFonts w:ascii="仿宋_GB2312" w:hAnsi="仿宋_GB2312" w:cs="仿宋_GB2312" w:eastAsia="仿宋_GB2312"/>
          <w:sz w:val="20"/>
        </w:rPr>
        <w:t xml:space="preserve">4.4 </w:t>
      </w:r>
      <w:r>
        <w:rPr>
          <w:rFonts w:ascii="仿宋_GB2312" w:hAnsi="仿宋_GB2312" w:cs="仿宋_GB2312" w:eastAsia="仿宋_GB2312"/>
          <w:sz w:val="20"/>
        </w:rPr>
        <w:t>为确保配送产品符合安全要求，要求中标人与正规的检验检测机构有业务合作。</w:t>
      </w:r>
    </w:p>
    <w:p>
      <w:pPr>
        <w:pStyle w:val="null3"/>
        <w:ind w:firstLine="480"/>
        <w:jc w:val="left"/>
      </w:pPr>
      <w:r>
        <w:rPr>
          <w:rFonts w:ascii="仿宋_GB2312" w:hAnsi="仿宋_GB2312" w:cs="仿宋_GB2312" w:eastAsia="仿宋_GB2312"/>
          <w:sz w:val="20"/>
        </w:rPr>
        <w:t>五、应急保障</w:t>
      </w:r>
    </w:p>
    <w:p>
      <w:pPr>
        <w:pStyle w:val="null3"/>
        <w:ind w:firstLine="480"/>
        <w:jc w:val="left"/>
      </w:pPr>
      <w:r>
        <w:rPr>
          <w:rFonts w:ascii="仿宋_GB2312" w:hAnsi="仿宋_GB2312" w:cs="仿宋_GB2312" w:eastAsia="仿宋_GB2312"/>
          <w:sz w:val="20"/>
        </w:rPr>
        <w:t xml:space="preserve">5.1 </w:t>
      </w:r>
      <w:r>
        <w:rPr>
          <w:rFonts w:ascii="仿宋_GB2312" w:hAnsi="仿宋_GB2312" w:cs="仿宋_GB2312" w:eastAsia="仿宋_GB2312"/>
          <w:sz w:val="20"/>
        </w:rPr>
        <w:t>在合同执行过程中采购人可根据实际情况对需求进行调整，中标人在接到采购人通知后1小时内须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ind w:firstLine="480"/>
        <w:jc w:val="left"/>
      </w:pPr>
      <w:r>
        <w:rPr>
          <w:rFonts w:ascii="仿宋_GB2312" w:hAnsi="仿宋_GB2312" w:cs="仿宋_GB2312" w:eastAsia="仿宋_GB2312"/>
          <w:sz w:val="20"/>
        </w:rPr>
        <w:t xml:space="preserve">5.2 </w:t>
      </w:r>
      <w:r>
        <w:rPr>
          <w:rFonts w:ascii="仿宋_GB2312" w:hAnsi="仿宋_GB2312" w:cs="仿宋_GB2312" w:eastAsia="仿宋_GB2312"/>
          <w:sz w:val="20"/>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ind w:firstLine="480"/>
        <w:jc w:val="left"/>
      </w:pPr>
      <w:r>
        <w:rPr>
          <w:rFonts w:ascii="仿宋_GB2312" w:hAnsi="仿宋_GB2312" w:cs="仿宋_GB2312" w:eastAsia="仿宋_GB2312"/>
          <w:sz w:val="20"/>
        </w:rPr>
        <w:t>六、交货期、交货地点</w:t>
      </w:r>
    </w:p>
    <w:p>
      <w:pPr>
        <w:pStyle w:val="null3"/>
        <w:ind w:firstLine="480"/>
        <w:jc w:val="left"/>
      </w:pPr>
      <w:r>
        <w:rPr>
          <w:rFonts w:ascii="仿宋_GB2312" w:hAnsi="仿宋_GB2312" w:cs="仿宋_GB2312" w:eastAsia="仿宋_GB2312"/>
          <w:sz w:val="20"/>
        </w:rPr>
        <w:t xml:space="preserve">6.1 </w:t>
      </w:r>
      <w:r>
        <w:rPr>
          <w:rFonts w:ascii="仿宋_GB2312" w:hAnsi="仿宋_GB2312" w:cs="仿宋_GB2312" w:eastAsia="仿宋_GB2312"/>
          <w:sz w:val="20"/>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必须详细注明商品的品种名称、规格、单价、数量，送货单上内容与采购人订单一致，送货单打印清晰，不得手写涂改。</w:t>
      </w:r>
    </w:p>
    <w:p>
      <w:pPr>
        <w:pStyle w:val="null3"/>
        <w:ind w:firstLine="480"/>
        <w:jc w:val="left"/>
      </w:pPr>
      <w:r>
        <w:rPr>
          <w:rFonts w:ascii="仿宋_GB2312" w:hAnsi="仿宋_GB2312" w:cs="仿宋_GB2312" w:eastAsia="仿宋_GB2312"/>
          <w:sz w:val="20"/>
        </w:rPr>
        <w:t xml:space="preserve">6.2 </w:t>
      </w:r>
      <w:r>
        <w:rPr>
          <w:rFonts w:ascii="仿宋_GB2312" w:hAnsi="仿宋_GB2312" w:cs="仿宋_GB2312" w:eastAsia="仿宋_GB2312"/>
          <w:sz w:val="20"/>
        </w:rPr>
        <w:t>中标人不负担采购人内部分发及内部分发配送过程所造成的损伤、损耗及其它人为造成的问题。</w:t>
      </w:r>
    </w:p>
    <w:p>
      <w:pPr>
        <w:pStyle w:val="null3"/>
        <w:ind w:firstLine="480"/>
        <w:jc w:val="left"/>
      </w:pPr>
      <w:r>
        <w:rPr>
          <w:rFonts w:ascii="仿宋_GB2312" w:hAnsi="仿宋_GB2312" w:cs="仿宋_GB2312" w:eastAsia="仿宋_GB2312"/>
          <w:sz w:val="20"/>
        </w:rPr>
        <w:t xml:space="preserve">6.3 </w:t>
      </w:r>
      <w:r>
        <w:rPr>
          <w:rFonts w:ascii="仿宋_GB2312" w:hAnsi="仿宋_GB2312" w:cs="仿宋_GB2312" w:eastAsia="仿宋_GB2312"/>
          <w:sz w:val="20"/>
        </w:rPr>
        <w:t>中标人需按采购人订单规定的交货时间、地点，准确交货。</w:t>
      </w:r>
    </w:p>
    <w:p>
      <w:pPr>
        <w:pStyle w:val="null3"/>
        <w:ind w:firstLine="480"/>
        <w:jc w:val="left"/>
      </w:pPr>
      <w:r>
        <w:rPr>
          <w:rFonts w:ascii="仿宋_GB2312" w:hAnsi="仿宋_GB2312" w:cs="仿宋_GB2312" w:eastAsia="仿宋_GB2312"/>
          <w:sz w:val="20"/>
        </w:rPr>
        <w:t xml:space="preserve">6.4 </w:t>
      </w:r>
      <w:r>
        <w:rPr>
          <w:rFonts w:ascii="仿宋_GB2312" w:hAnsi="仿宋_GB2312" w:cs="仿宋_GB2312" w:eastAsia="仿宋_GB2312"/>
          <w:sz w:val="20"/>
        </w:rPr>
        <w:t>如需分批交货，中标人也应按照订单所注明的时间送货。</w:t>
      </w:r>
    </w:p>
    <w:p>
      <w:pPr>
        <w:pStyle w:val="null3"/>
        <w:ind w:firstLine="480"/>
        <w:jc w:val="left"/>
      </w:pPr>
      <w:r>
        <w:rPr>
          <w:rFonts w:ascii="仿宋_GB2312" w:hAnsi="仿宋_GB2312" w:cs="仿宋_GB2312" w:eastAsia="仿宋_GB2312"/>
          <w:sz w:val="20"/>
        </w:rPr>
        <w:t>七、质量的基本检查</w:t>
      </w:r>
    </w:p>
    <w:p>
      <w:pPr>
        <w:pStyle w:val="null3"/>
        <w:ind w:firstLine="480"/>
        <w:jc w:val="left"/>
      </w:pPr>
      <w:r>
        <w:rPr>
          <w:rFonts w:ascii="仿宋_GB2312" w:hAnsi="仿宋_GB2312" w:cs="仿宋_GB2312" w:eastAsia="仿宋_GB2312"/>
          <w:sz w:val="20"/>
        </w:rPr>
        <w:t xml:space="preserve">7.1 </w:t>
      </w:r>
      <w:r>
        <w:rPr>
          <w:rFonts w:ascii="仿宋_GB2312" w:hAnsi="仿宋_GB2312" w:cs="仿宋_GB2312" w:eastAsia="仿宋_GB2312"/>
          <w:sz w:val="20"/>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ind w:firstLine="480"/>
        <w:jc w:val="left"/>
      </w:pPr>
      <w:r>
        <w:rPr>
          <w:rFonts w:ascii="仿宋_GB2312" w:hAnsi="仿宋_GB2312" w:cs="仿宋_GB2312" w:eastAsia="仿宋_GB2312"/>
          <w:sz w:val="20"/>
        </w:rPr>
        <w:t xml:space="preserve">7.2 </w:t>
      </w:r>
      <w:r>
        <w:rPr>
          <w:rFonts w:ascii="仿宋_GB2312" w:hAnsi="仿宋_GB2312" w:cs="仿宋_GB2312" w:eastAsia="仿宋_GB2312"/>
          <w:sz w:val="20"/>
        </w:rPr>
        <w:t>对食材检查如下：</w:t>
      </w:r>
    </w:p>
    <w:p>
      <w:pPr>
        <w:pStyle w:val="null3"/>
        <w:ind w:firstLine="480"/>
        <w:jc w:val="left"/>
      </w:pPr>
      <w:r>
        <w:rPr>
          <w:rFonts w:ascii="仿宋_GB2312" w:hAnsi="仿宋_GB2312" w:cs="仿宋_GB2312" w:eastAsia="仿宋_GB2312"/>
          <w:sz w:val="20"/>
        </w:rPr>
        <w:t xml:space="preserve">7.2.1 </w:t>
      </w:r>
      <w:r>
        <w:rPr>
          <w:rFonts w:ascii="仿宋_GB2312" w:hAnsi="仿宋_GB2312" w:cs="仿宋_GB2312" w:eastAsia="仿宋_GB2312"/>
          <w:sz w:val="20"/>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ind w:firstLine="480"/>
        <w:jc w:val="left"/>
      </w:pPr>
      <w:r>
        <w:rPr>
          <w:rFonts w:ascii="仿宋_GB2312" w:hAnsi="仿宋_GB2312" w:cs="仿宋_GB2312" w:eastAsia="仿宋_GB2312"/>
          <w:sz w:val="20"/>
        </w:rPr>
        <w:t xml:space="preserve">7.2.2 </w:t>
      </w:r>
      <w:r>
        <w:rPr>
          <w:rFonts w:ascii="仿宋_GB2312" w:hAnsi="仿宋_GB2312" w:cs="仿宋_GB2312" w:eastAsia="仿宋_GB2312"/>
          <w:sz w:val="20"/>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ind w:firstLine="480"/>
        <w:jc w:val="left"/>
      </w:pPr>
      <w:r>
        <w:rPr>
          <w:rFonts w:ascii="仿宋_GB2312" w:hAnsi="仿宋_GB2312" w:cs="仿宋_GB2312" w:eastAsia="仿宋_GB2312"/>
          <w:sz w:val="20"/>
        </w:rPr>
        <w:t xml:space="preserve">7.2.3 </w:t>
      </w:r>
      <w:r>
        <w:rPr>
          <w:rFonts w:ascii="仿宋_GB2312" w:hAnsi="仿宋_GB2312" w:cs="仿宋_GB2312" w:eastAsia="仿宋_GB2312"/>
          <w:sz w:val="20"/>
        </w:rPr>
        <w:t>对不符合采购要求的由验收人员提出清退，退货前应实行留样备案，如双方对质量争议可送国家质监部门检测，相关费用由中标人负责支付。对缺斤短两（或含水量超标）的应按实际重量扣减。</w:t>
      </w:r>
    </w:p>
    <w:p>
      <w:pPr>
        <w:pStyle w:val="null3"/>
        <w:ind w:firstLine="480"/>
        <w:jc w:val="left"/>
      </w:pPr>
      <w:r>
        <w:rPr>
          <w:rFonts w:ascii="仿宋_GB2312" w:hAnsi="仿宋_GB2312" w:cs="仿宋_GB2312" w:eastAsia="仿宋_GB2312"/>
          <w:sz w:val="20"/>
        </w:rPr>
        <w:t>八、送货及验收方式</w:t>
      </w:r>
    </w:p>
    <w:p>
      <w:pPr>
        <w:pStyle w:val="null3"/>
        <w:ind w:firstLine="480"/>
        <w:jc w:val="left"/>
      </w:pPr>
      <w:r>
        <w:rPr>
          <w:rFonts w:ascii="仿宋_GB2312" w:hAnsi="仿宋_GB2312" w:cs="仿宋_GB2312" w:eastAsia="仿宋_GB2312"/>
          <w:sz w:val="20"/>
        </w:rPr>
        <w:t xml:space="preserve">8.1 </w:t>
      </w:r>
      <w:r>
        <w:rPr>
          <w:rFonts w:ascii="仿宋_GB2312" w:hAnsi="仿宋_GB2312" w:cs="仿宋_GB2312" w:eastAsia="仿宋_GB2312"/>
          <w:sz w:val="20"/>
        </w:rPr>
        <w:t>检验流程</w:t>
      </w:r>
    </w:p>
    <w:p>
      <w:pPr>
        <w:pStyle w:val="null3"/>
        <w:ind w:firstLine="480"/>
        <w:jc w:val="left"/>
      </w:pPr>
      <w:r>
        <w:rPr>
          <w:rFonts w:ascii="仿宋_GB2312" w:hAnsi="仿宋_GB2312" w:cs="仿宋_GB2312" w:eastAsia="仿宋_GB2312"/>
          <w:sz w:val="20"/>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 10%。</w:t>
      </w:r>
    </w:p>
    <w:p>
      <w:pPr>
        <w:pStyle w:val="null3"/>
        <w:ind w:firstLine="480"/>
        <w:jc w:val="left"/>
      </w:pPr>
      <w:r>
        <w:rPr>
          <w:rFonts w:ascii="仿宋_GB2312" w:hAnsi="仿宋_GB2312" w:cs="仿宋_GB2312" w:eastAsia="仿宋_GB2312"/>
          <w:sz w:val="20"/>
        </w:rPr>
        <w:t xml:space="preserve">8.2 </w:t>
      </w:r>
      <w:r>
        <w:rPr>
          <w:rFonts w:ascii="仿宋_GB2312" w:hAnsi="仿宋_GB2312" w:cs="仿宋_GB2312" w:eastAsia="仿宋_GB2312"/>
          <w:sz w:val="20"/>
        </w:rPr>
        <w:t>退（补）货流程</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由采购人对食材进行认真验收，对不符合规格要求的食材，中标人须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ind w:firstLine="480"/>
        <w:jc w:val="left"/>
      </w:pPr>
      <w:r>
        <w:rPr>
          <w:rFonts w:ascii="仿宋_GB2312" w:hAnsi="仿宋_GB2312" w:cs="仿宋_GB2312" w:eastAsia="仿宋_GB2312"/>
          <w:sz w:val="20"/>
        </w:rPr>
        <w:t>2.</w:t>
      </w:r>
      <w:r>
        <w:rPr>
          <w:rFonts w:ascii="仿宋_GB2312" w:hAnsi="仿宋_GB2312" w:cs="仿宋_GB2312" w:eastAsia="仿宋_GB2312"/>
          <w:sz w:val="20"/>
        </w:rPr>
        <w:t>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ind w:firstLine="480"/>
        <w:jc w:val="left"/>
      </w:pPr>
      <w:r>
        <w:rPr>
          <w:rFonts w:ascii="仿宋_GB2312" w:hAnsi="仿宋_GB2312" w:cs="仿宋_GB2312" w:eastAsia="仿宋_GB2312"/>
          <w:sz w:val="20"/>
        </w:rPr>
        <w:t xml:space="preserve">8.3 </w:t>
      </w:r>
      <w:r>
        <w:rPr>
          <w:rFonts w:ascii="仿宋_GB2312" w:hAnsi="仿宋_GB2312" w:cs="仿宋_GB2312" w:eastAsia="仿宋_GB2312"/>
          <w:sz w:val="20"/>
        </w:rPr>
        <w:t>验收记录</w:t>
      </w:r>
    </w:p>
    <w:p>
      <w:pPr>
        <w:pStyle w:val="null3"/>
        <w:ind w:firstLine="480"/>
        <w:jc w:val="left"/>
      </w:pPr>
      <w:r>
        <w:rPr>
          <w:rFonts w:ascii="仿宋_GB2312" w:hAnsi="仿宋_GB2312" w:cs="仿宋_GB2312" w:eastAsia="仿宋_GB2312"/>
          <w:sz w:val="20"/>
        </w:rPr>
        <w:t>每次采购的食材都要登记记录，注明名称、数量等事项并双方人员签名确认。</w:t>
      </w:r>
    </w:p>
    <w:p>
      <w:pPr>
        <w:pStyle w:val="null3"/>
        <w:ind w:firstLine="480"/>
        <w:jc w:val="left"/>
      </w:pPr>
      <w:r>
        <w:rPr>
          <w:rFonts w:ascii="仿宋_GB2312" w:hAnsi="仿宋_GB2312" w:cs="仿宋_GB2312" w:eastAsia="仿宋_GB2312"/>
          <w:sz w:val="20"/>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80"/>
        <w:jc w:val="left"/>
      </w:pPr>
      <w:r>
        <w:rPr>
          <w:rFonts w:ascii="仿宋_GB2312" w:hAnsi="仿宋_GB2312" w:cs="仿宋_GB2312" w:eastAsia="仿宋_GB2312"/>
          <w:sz w:val="20"/>
        </w:rPr>
        <w:t>九、报价要求及定价机制</w:t>
      </w:r>
    </w:p>
    <w:p>
      <w:pPr>
        <w:pStyle w:val="null3"/>
        <w:ind w:firstLine="480"/>
        <w:jc w:val="left"/>
      </w:pPr>
      <w:r>
        <w:rPr>
          <w:rFonts w:ascii="仿宋_GB2312" w:hAnsi="仿宋_GB2312" w:cs="仿宋_GB2312" w:eastAsia="仿宋_GB2312"/>
          <w:sz w:val="20"/>
        </w:rPr>
        <w:t>9.1</w:t>
      </w:r>
      <w:r>
        <w:rPr>
          <w:rFonts w:ascii="仿宋_GB2312" w:hAnsi="仿宋_GB2312" w:cs="仿宋_GB2312" w:eastAsia="仿宋_GB2312"/>
          <w:sz w:val="20"/>
        </w:rPr>
        <w:t>报价要求：本项目采用折扣率报价进行报价，报价格式为百分比（xx.xx%）报价，精确到小数点后2位，不接受区间报价。投标人进行投标报价时，投报一个折扣率作为所有食材的统一计价费率，为含税全包价。</w:t>
      </w:r>
    </w:p>
    <w:p>
      <w:pPr>
        <w:pStyle w:val="null3"/>
        <w:ind w:firstLine="480"/>
        <w:jc w:val="left"/>
      </w:pPr>
      <w:r>
        <w:rPr>
          <w:rFonts w:ascii="仿宋_GB2312" w:hAnsi="仿宋_GB2312" w:cs="仿宋_GB2312" w:eastAsia="仿宋_GB2312"/>
          <w:sz w:val="20"/>
        </w:rPr>
        <w:t>如：某投标人的投标报价是“折扣率=85%”，则投标人的最终供货单价=本采购周期货物的基准价×85%。</w:t>
      </w:r>
    </w:p>
    <w:p>
      <w:pPr>
        <w:pStyle w:val="null3"/>
        <w:ind w:firstLine="480"/>
        <w:jc w:val="left"/>
      </w:pPr>
      <w:r>
        <w:rPr>
          <w:rFonts w:ascii="仿宋_GB2312" w:hAnsi="仿宋_GB2312" w:cs="仿宋_GB2312" w:eastAsia="仿宋_GB2312"/>
          <w:sz w:val="20"/>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ind w:firstLine="480"/>
        <w:jc w:val="left"/>
      </w:pPr>
      <w:r>
        <w:rPr>
          <w:rFonts w:ascii="仿宋_GB2312" w:hAnsi="仿宋_GB2312" w:cs="仿宋_GB2312" w:eastAsia="仿宋_GB2312"/>
          <w:sz w:val="20"/>
        </w:rPr>
        <w:t>9.2</w:t>
      </w:r>
      <w:r>
        <w:rPr>
          <w:rFonts w:ascii="仿宋_GB2312" w:hAnsi="仿宋_GB2312" w:cs="仿宋_GB2312" w:eastAsia="仿宋_GB2312"/>
          <w:sz w:val="20"/>
        </w:rPr>
        <w:t>中标折扣率为中标供应商在合同服务期内的结算折扣率，合同期内不得作任何更改。</w:t>
      </w:r>
    </w:p>
    <w:p>
      <w:pPr>
        <w:pStyle w:val="null3"/>
        <w:ind w:firstLine="480"/>
        <w:jc w:val="left"/>
      </w:pPr>
      <w:r>
        <w:rPr>
          <w:rFonts w:ascii="仿宋_GB2312" w:hAnsi="仿宋_GB2312" w:cs="仿宋_GB2312" w:eastAsia="仿宋_GB2312"/>
          <w:sz w:val="20"/>
        </w:rPr>
        <w:t>9.3</w:t>
      </w:r>
      <w:r>
        <w:rPr>
          <w:rFonts w:ascii="仿宋_GB2312" w:hAnsi="仿宋_GB2312" w:cs="仿宋_GB2312" w:eastAsia="仿宋_GB2312"/>
          <w:sz w:val="20"/>
        </w:rPr>
        <w:t>供货资格的取得并不意味着货物（或物资）的售出。供货和定价按供货周期管理，每个供货周期一般为30天（具体时间在下达的采购订单中约定）。</w:t>
      </w:r>
    </w:p>
    <w:p>
      <w:pPr>
        <w:pStyle w:val="null3"/>
        <w:ind w:firstLine="480"/>
        <w:jc w:val="left"/>
      </w:pPr>
      <w:r>
        <w:rPr>
          <w:rFonts w:ascii="仿宋_GB2312" w:hAnsi="仿宋_GB2312" w:cs="仿宋_GB2312" w:eastAsia="仿宋_GB2312"/>
          <w:sz w:val="20"/>
        </w:rPr>
        <w:t>9.4</w:t>
      </w:r>
      <w:r>
        <w:rPr>
          <w:rFonts w:ascii="仿宋_GB2312" w:hAnsi="仿宋_GB2312" w:cs="仿宋_GB2312" w:eastAsia="仿宋_GB2312"/>
          <w:sz w:val="20"/>
        </w:rPr>
        <w:t>每个采购周期开始前，采购人以江门市发展和改革局公布的江门市菜篮子报价市区价格（定价日当天没有公布价格的，以最近一次日期公布的价格作为参照）为本采购周期货物的基准价。</w:t>
      </w:r>
    </w:p>
    <w:p>
      <w:pPr>
        <w:pStyle w:val="null3"/>
        <w:ind w:firstLine="480"/>
        <w:jc w:val="left"/>
      </w:pPr>
      <w:r>
        <w:rPr>
          <w:rFonts w:ascii="仿宋_GB2312" w:hAnsi="仿宋_GB2312" w:cs="仿宋_GB2312" w:eastAsia="仿宋_GB2312"/>
          <w:sz w:val="20"/>
        </w:rPr>
        <w:t>9.5</w:t>
      </w:r>
      <w:r>
        <w:rPr>
          <w:rFonts w:ascii="仿宋_GB2312" w:hAnsi="仿宋_GB2312" w:cs="仿宋_GB2312" w:eastAsia="仿宋_GB2312"/>
          <w:sz w:val="20"/>
        </w:rPr>
        <w:t>江门市菜篮子报价市区价格未公布的品种，则参照同类及相近品种产品。若无法参照同类及相近品种产品的，由采购人与中标人双方共同在周边，市场或超市同样物品的调研价格作为本采购周期货物的基准价。</w:t>
      </w:r>
    </w:p>
    <w:p>
      <w:pPr>
        <w:pStyle w:val="null3"/>
        <w:ind w:firstLine="480"/>
        <w:jc w:val="left"/>
      </w:pPr>
      <w:r>
        <w:rPr>
          <w:rFonts w:ascii="仿宋_GB2312" w:hAnsi="仿宋_GB2312" w:cs="仿宋_GB2312" w:eastAsia="仿宋_GB2312"/>
          <w:sz w:val="20"/>
        </w:rPr>
        <w:t>9.6</w:t>
      </w:r>
      <w:r>
        <w:rPr>
          <w:rFonts w:ascii="仿宋_GB2312" w:hAnsi="仿宋_GB2312" w:cs="仿宋_GB2312" w:eastAsia="仿宋_GB2312"/>
          <w:sz w:val="20"/>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ind w:firstLine="480"/>
        <w:jc w:val="left"/>
      </w:pPr>
      <w:r>
        <w:rPr>
          <w:rFonts w:ascii="仿宋_GB2312" w:hAnsi="仿宋_GB2312" w:cs="仿宋_GB2312" w:eastAsia="仿宋_GB2312"/>
          <w:sz w:val="20"/>
        </w:rPr>
        <w:t>9.7</w:t>
      </w:r>
      <w:r>
        <w:rPr>
          <w:rFonts w:ascii="仿宋_GB2312" w:hAnsi="仿宋_GB2312" w:cs="仿宋_GB2312" w:eastAsia="仿宋_GB2312"/>
          <w:sz w:val="20"/>
        </w:rPr>
        <w:t>食材价格需包含市场调查、食材采购、包装、运输、装卸、搬运、不合格食材的退换、所有工作人员的工勤费用以及合同实施过程中的可预见及不可预见的全部费用。</w:t>
      </w:r>
    </w:p>
    <w:p>
      <w:pPr>
        <w:pStyle w:val="null3"/>
        <w:ind w:firstLine="480"/>
        <w:jc w:val="left"/>
      </w:pPr>
      <w:r>
        <w:rPr>
          <w:rFonts w:ascii="仿宋_GB2312" w:hAnsi="仿宋_GB2312" w:cs="仿宋_GB2312" w:eastAsia="仿宋_GB2312"/>
          <w:sz w:val="20"/>
        </w:rPr>
        <w:t>9.8</w:t>
      </w:r>
      <w:r>
        <w:rPr>
          <w:rFonts w:ascii="仿宋_GB2312" w:hAnsi="仿宋_GB2312" w:cs="仿宋_GB2312" w:eastAsia="仿宋_GB2312"/>
          <w:sz w:val="20"/>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ind w:firstLine="480"/>
        <w:jc w:val="left"/>
      </w:pPr>
      <w:r>
        <w:rPr>
          <w:rFonts w:ascii="仿宋_GB2312" w:hAnsi="仿宋_GB2312" w:cs="仿宋_GB2312" w:eastAsia="仿宋_GB2312"/>
          <w:sz w:val="20"/>
        </w:rPr>
        <w:t>十、付款方式及履约保证金</w:t>
      </w:r>
    </w:p>
    <w:p>
      <w:pPr>
        <w:pStyle w:val="null3"/>
        <w:ind w:firstLine="480"/>
        <w:jc w:val="left"/>
      </w:pPr>
      <w:r>
        <w:rPr>
          <w:rFonts w:ascii="仿宋_GB2312" w:hAnsi="仿宋_GB2312" w:cs="仿宋_GB2312" w:eastAsia="仿宋_GB2312"/>
          <w:sz w:val="20"/>
        </w:rPr>
        <w:t>10.1</w:t>
      </w:r>
      <w:r>
        <w:rPr>
          <w:rFonts w:ascii="仿宋_GB2312" w:hAnsi="仿宋_GB2312" w:cs="仿宋_GB2312" w:eastAsia="仿宋_GB2312"/>
          <w:sz w:val="20"/>
        </w:rPr>
        <w:t>货款每月结算一次，特殊情况与采购人协商解决，中标人每期开具的发票金额应扣除前期的考核扣、罚的相关金额。采购人自收到发票后10个工作日内将货款支付到合同约定的中标人账户，双方另有争议除外。</w:t>
      </w:r>
    </w:p>
    <w:p>
      <w:pPr>
        <w:pStyle w:val="null3"/>
        <w:ind w:firstLine="480"/>
        <w:jc w:val="left"/>
      </w:pPr>
      <w:r>
        <w:rPr>
          <w:rFonts w:ascii="仿宋_GB2312" w:hAnsi="仿宋_GB2312" w:cs="仿宋_GB2312" w:eastAsia="仿宋_GB2312"/>
          <w:sz w:val="20"/>
        </w:rPr>
        <w:t>10.2</w:t>
      </w:r>
      <w:r>
        <w:rPr>
          <w:rFonts w:ascii="仿宋_GB2312" w:hAnsi="仿宋_GB2312" w:cs="仿宋_GB2312" w:eastAsia="仿宋_GB2312"/>
          <w:sz w:val="20"/>
        </w:rPr>
        <w:t>中标人凭以下有效文件与采购人结算:中标人开具的有效发票、双方验收人员签名确认的送货清单等资料。</w:t>
      </w:r>
    </w:p>
    <w:p>
      <w:pPr>
        <w:pStyle w:val="null3"/>
        <w:ind w:firstLine="480"/>
        <w:jc w:val="left"/>
      </w:pPr>
      <w:r>
        <w:rPr>
          <w:rFonts w:ascii="仿宋_GB2312" w:hAnsi="仿宋_GB2312" w:cs="仿宋_GB2312" w:eastAsia="仿宋_GB2312"/>
          <w:sz w:val="20"/>
        </w:rPr>
        <w:t xml:space="preserve">10.3 </w:t>
      </w:r>
      <w:r>
        <w:rPr>
          <w:rFonts w:ascii="仿宋_GB2312" w:hAnsi="仿宋_GB2312" w:cs="仿宋_GB2312" w:eastAsia="仿宋_GB2312"/>
          <w:sz w:val="20"/>
        </w:rPr>
        <w:t>采购人与中标人每个月核对一次账单，双方需对供应食材的品种、数量、单价、金额等进行统计核实，经核对无误后，中标人按经双方确认的每天送货清单汇总金额后10个工作日内凭国家增值税发票向采购人申请付款，采购人在收到发票后10个工作日内将货款以转账方式付给中标人。</w:t>
      </w:r>
    </w:p>
    <w:p>
      <w:pPr>
        <w:pStyle w:val="null3"/>
        <w:ind w:firstLine="480"/>
        <w:jc w:val="left"/>
      </w:pPr>
      <w:r>
        <w:rPr>
          <w:rFonts w:ascii="仿宋_GB2312" w:hAnsi="仿宋_GB2312" w:cs="仿宋_GB2312" w:eastAsia="仿宋_GB2312"/>
          <w:sz w:val="20"/>
        </w:rPr>
        <w:t>10.4</w:t>
      </w:r>
      <w:r>
        <w:rPr>
          <w:rFonts w:ascii="仿宋_GB2312" w:hAnsi="仿宋_GB2312" w:cs="仿宋_GB2312" w:eastAsia="仿宋_GB2312"/>
          <w:sz w:val="20"/>
        </w:rPr>
        <w:t>本项目不涉及履约保证金。</w:t>
      </w:r>
    </w:p>
    <w:p>
      <w:pPr>
        <w:pStyle w:val="null3"/>
        <w:ind w:firstLine="480"/>
        <w:jc w:val="left"/>
      </w:pPr>
      <w:r>
        <w:rPr>
          <w:rFonts w:ascii="仿宋_GB2312" w:hAnsi="仿宋_GB2312" w:cs="仿宋_GB2312" w:eastAsia="仿宋_GB2312"/>
          <w:sz w:val="20"/>
        </w:rPr>
        <w:t>十一、检验及费用负担</w:t>
      </w:r>
    </w:p>
    <w:p>
      <w:pPr>
        <w:pStyle w:val="null3"/>
        <w:ind w:firstLine="480"/>
        <w:jc w:val="left"/>
      </w:pPr>
      <w:r>
        <w:rPr>
          <w:rFonts w:ascii="仿宋_GB2312" w:hAnsi="仿宋_GB2312" w:cs="仿宋_GB2312" w:eastAsia="仿宋_GB2312"/>
          <w:sz w:val="20"/>
        </w:rPr>
        <w:t xml:space="preserve">11.1 </w:t>
      </w:r>
      <w:r>
        <w:rPr>
          <w:rFonts w:ascii="仿宋_GB2312" w:hAnsi="仿宋_GB2312" w:cs="仿宋_GB2312" w:eastAsia="仿宋_GB2312"/>
          <w:sz w:val="20"/>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ind w:firstLine="480"/>
        <w:jc w:val="left"/>
      </w:pPr>
      <w:r>
        <w:rPr>
          <w:rFonts w:ascii="仿宋_GB2312" w:hAnsi="仿宋_GB2312" w:cs="仿宋_GB2312" w:eastAsia="仿宋_GB2312"/>
          <w:sz w:val="20"/>
        </w:rPr>
        <w:t xml:space="preserve">11.2 </w:t>
      </w:r>
      <w:r>
        <w:rPr>
          <w:rFonts w:ascii="仿宋_GB2312" w:hAnsi="仿宋_GB2312" w:cs="仿宋_GB2312" w:eastAsia="仿宋_GB2312"/>
          <w:sz w:val="20"/>
        </w:rPr>
        <w:t>质量与检验：</w:t>
      </w:r>
    </w:p>
    <w:p>
      <w:pPr>
        <w:pStyle w:val="null3"/>
        <w:ind w:firstLine="480"/>
        <w:jc w:val="left"/>
      </w:pPr>
      <w:r>
        <w:rPr>
          <w:rFonts w:ascii="仿宋_GB2312" w:hAnsi="仿宋_GB2312" w:cs="仿宋_GB2312" w:eastAsia="仿宋_GB2312"/>
          <w:sz w:val="20"/>
        </w:rPr>
        <w:t xml:space="preserve">11.2.1 </w:t>
      </w:r>
      <w:r>
        <w:rPr>
          <w:rFonts w:ascii="仿宋_GB2312" w:hAnsi="仿宋_GB2312" w:cs="仿宋_GB2312" w:eastAsia="仿宋_GB2312"/>
          <w:sz w:val="20"/>
        </w:rPr>
        <w:t>中标人应严格按照合同要求和国家、部委有关行业标准生产和检验，确保食材质量。凡中标人提供的食材因质量问题造成食物中毒或肠道病等事故，由中标人承担一切责任并赔偿一切损失。</w:t>
      </w:r>
    </w:p>
    <w:p>
      <w:pPr>
        <w:pStyle w:val="null3"/>
        <w:ind w:firstLine="480"/>
        <w:jc w:val="left"/>
      </w:pPr>
      <w:r>
        <w:rPr>
          <w:rFonts w:ascii="仿宋_GB2312" w:hAnsi="仿宋_GB2312" w:cs="仿宋_GB2312" w:eastAsia="仿宋_GB2312"/>
          <w:sz w:val="20"/>
        </w:rPr>
        <w:t xml:space="preserve">11.2.2 </w:t>
      </w:r>
      <w:r>
        <w:rPr>
          <w:rFonts w:ascii="仿宋_GB2312" w:hAnsi="仿宋_GB2312" w:cs="仿宋_GB2312" w:eastAsia="仿宋_GB2312"/>
          <w:sz w:val="20"/>
        </w:rPr>
        <w:t>中标人将食材运达交货地点后，采购人负责清点接货，如因运输过程中发生短少事件，由中标人负责处理。</w:t>
      </w:r>
    </w:p>
    <w:p>
      <w:pPr>
        <w:pStyle w:val="null3"/>
        <w:ind w:firstLine="480"/>
        <w:jc w:val="left"/>
      </w:pPr>
      <w:r>
        <w:rPr>
          <w:rFonts w:ascii="仿宋_GB2312" w:hAnsi="仿宋_GB2312" w:cs="仿宋_GB2312" w:eastAsia="仿宋_GB2312"/>
          <w:sz w:val="20"/>
        </w:rPr>
        <w:t xml:space="preserve">11.2.3 </w:t>
      </w:r>
      <w:r>
        <w:rPr>
          <w:rFonts w:ascii="仿宋_GB2312" w:hAnsi="仿宋_GB2312" w:cs="仿宋_GB2312" w:eastAsia="仿宋_GB2312"/>
          <w:sz w:val="20"/>
        </w:rPr>
        <w:t>中标人将食材运达交货地点后，采购人应立即派人员进行数量过磅或清点，按国家有关标准计算。</w:t>
      </w:r>
    </w:p>
    <w:p>
      <w:pPr>
        <w:pStyle w:val="null3"/>
        <w:ind w:firstLine="480"/>
        <w:jc w:val="left"/>
      </w:pPr>
      <w:r>
        <w:rPr>
          <w:rFonts w:ascii="仿宋_GB2312" w:hAnsi="仿宋_GB2312" w:cs="仿宋_GB2312" w:eastAsia="仿宋_GB2312"/>
          <w:sz w:val="20"/>
        </w:rPr>
        <w:t xml:space="preserve">11.2.4 </w:t>
      </w:r>
      <w:r>
        <w:rPr>
          <w:rFonts w:ascii="仿宋_GB2312" w:hAnsi="仿宋_GB2312" w:cs="仿宋_GB2312" w:eastAsia="仿宋_GB2312"/>
          <w:sz w:val="20"/>
        </w:rPr>
        <w:t>对有质疑的食材可送有关检测部门进行检测，相关费用由中标人负责支付。</w:t>
      </w:r>
    </w:p>
    <w:p>
      <w:pPr>
        <w:pStyle w:val="null3"/>
        <w:ind w:firstLine="480"/>
        <w:jc w:val="left"/>
      </w:pPr>
      <w:r>
        <w:rPr>
          <w:rFonts w:ascii="仿宋_GB2312" w:hAnsi="仿宋_GB2312" w:cs="仿宋_GB2312" w:eastAsia="仿宋_GB2312"/>
          <w:sz w:val="20"/>
        </w:rPr>
        <w:t xml:space="preserve">11.2.5 </w:t>
      </w:r>
      <w:r>
        <w:rPr>
          <w:rFonts w:ascii="仿宋_GB2312" w:hAnsi="仿宋_GB2312" w:cs="仿宋_GB2312" w:eastAsia="仿宋_GB2312"/>
          <w:sz w:val="20"/>
        </w:rPr>
        <w:t>中标人所供应的食材送达时，需提供地级市以上卫生或质监部门的检验合格证明。</w:t>
      </w:r>
    </w:p>
    <w:p>
      <w:pPr>
        <w:pStyle w:val="null3"/>
        <w:ind w:firstLine="480"/>
        <w:jc w:val="left"/>
      </w:pPr>
      <w:r>
        <w:rPr>
          <w:rFonts w:ascii="仿宋_GB2312" w:hAnsi="仿宋_GB2312" w:cs="仿宋_GB2312" w:eastAsia="仿宋_GB2312"/>
          <w:sz w:val="20"/>
        </w:rPr>
        <w:t>十二、考核机制</w:t>
      </w:r>
    </w:p>
    <w:p>
      <w:pPr>
        <w:pStyle w:val="null3"/>
        <w:ind w:firstLine="480"/>
        <w:jc w:val="left"/>
      </w:pPr>
      <w:r>
        <w:rPr>
          <w:rFonts w:ascii="仿宋_GB2312" w:hAnsi="仿宋_GB2312" w:cs="仿宋_GB2312" w:eastAsia="仿宋_GB2312"/>
          <w:sz w:val="20"/>
        </w:rPr>
        <w:t>12.1</w:t>
      </w:r>
      <w:r>
        <w:rPr>
          <w:rFonts w:ascii="仿宋_GB2312" w:hAnsi="仿宋_GB2312" w:cs="仿宋_GB2312" w:eastAsia="仿宋_GB2312"/>
          <w:sz w:val="20"/>
        </w:rPr>
        <w:t>采购人每天对两个配送点中标人的整体服务和管理情况进行考核，对于不符合考核要求的进行登记，于每个月统一考核评分。中标人应根据考评结果针对问题及时整改。</w:t>
      </w:r>
    </w:p>
    <w:p>
      <w:pPr>
        <w:pStyle w:val="null3"/>
        <w:ind w:firstLine="480"/>
        <w:jc w:val="left"/>
      </w:pPr>
      <w:r>
        <w:rPr>
          <w:rFonts w:ascii="仿宋_GB2312" w:hAnsi="仿宋_GB2312" w:cs="仿宋_GB2312" w:eastAsia="仿宋_GB2312"/>
          <w:sz w:val="20"/>
        </w:rPr>
        <w:t>12.2</w:t>
      </w:r>
      <w:r>
        <w:rPr>
          <w:rFonts w:ascii="仿宋_GB2312" w:hAnsi="仿宋_GB2312" w:cs="仿宋_GB2312" w:eastAsia="仿宋_GB2312"/>
          <w:sz w:val="20"/>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ind w:firstLine="480"/>
        <w:jc w:val="left"/>
      </w:pPr>
      <w:r>
        <w:rPr>
          <w:rFonts w:ascii="仿宋_GB2312" w:hAnsi="仿宋_GB2312" w:cs="仿宋_GB2312" w:eastAsia="仿宋_GB2312"/>
          <w:sz w:val="20"/>
        </w:rPr>
        <w:t>12.3</w:t>
      </w:r>
      <w:r>
        <w:rPr>
          <w:rFonts w:ascii="仿宋_GB2312" w:hAnsi="仿宋_GB2312" w:cs="仿宋_GB2312" w:eastAsia="仿宋_GB2312"/>
          <w:sz w:val="20"/>
        </w:rPr>
        <w:t>如果中标人采取分包形式参与投标的，在项目执行过程中采购人将对中标人的分包执行情况进行监督，如果中标供应商未按分包意向协议的内容执行，采购人有权解除合同。</w:t>
      </w:r>
    </w:p>
    <w:p>
      <w:pPr>
        <w:pStyle w:val="null3"/>
        <w:ind w:firstLine="480"/>
        <w:jc w:val="left"/>
      </w:pPr>
      <w:r>
        <w:rPr>
          <w:rFonts w:ascii="仿宋_GB2312" w:hAnsi="仿宋_GB2312" w:cs="仿宋_GB2312" w:eastAsia="仿宋_GB2312"/>
          <w:sz w:val="20"/>
        </w:rPr>
        <w:t>12.4</w:t>
      </w:r>
      <w:r>
        <w:rPr>
          <w:rFonts w:ascii="仿宋_GB2312" w:hAnsi="仿宋_GB2312" w:cs="仿宋_GB2312" w:eastAsia="仿宋_GB2312"/>
          <w:sz w:val="20"/>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1845"/>
        <w:gridCol w:w="1080"/>
        <w:gridCol w:w="4515"/>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日常考核评分</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等级</w:t>
            </w:r>
          </w:p>
        </w:tc>
        <w:tc>
          <w:tcPr>
            <w:tcW w:type="dxa" w:w="45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考核结果</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90-100</w:t>
            </w:r>
            <w:r>
              <w:rPr>
                <w:rFonts w:ascii="仿宋_GB2312" w:hAnsi="仿宋_GB2312" w:cs="仿宋_GB2312" w:eastAsia="仿宋_GB2312"/>
                <w:sz w:val="20"/>
              </w:rPr>
              <w:t>（含90）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优秀</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通过每月的考核，中标人对被扣分的项目及时作出调整即可。</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85-90</w:t>
            </w:r>
            <w:r>
              <w:rPr>
                <w:rFonts w:ascii="仿宋_GB2312" w:hAnsi="仿宋_GB2312" w:cs="仿宋_GB2312" w:eastAsia="仿宋_GB2312"/>
                <w:sz w:val="20"/>
              </w:rPr>
              <w:t>（含85）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勉强通过每月的考核，中标人在食材配送方面存在较多问题。中标人会被约谈，沟通协调关于及时整改食材配送服务中存在的问题。若连续两个月都被评为及格,将视为1次不及格，按第二个月实际费用的10%给予相应的扣罚；</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85</w:t>
            </w:r>
            <w:r>
              <w:rPr>
                <w:rFonts w:ascii="仿宋_GB2312" w:hAnsi="仿宋_GB2312" w:cs="仿宋_GB2312" w:eastAsia="仿宋_GB2312"/>
                <w:sz w:val="20"/>
              </w:rPr>
              <w:t>以下</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不及格</w:t>
            </w:r>
          </w:p>
        </w:tc>
        <w:tc>
          <w:tcPr>
            <w:tcW w:type="dxa" w:w="45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不通过每月的考核，中标人除了会被约谈，沟通协调关于及时整改食材配送服务中存在的问题，按当月实际费用的10%给予扣罚。</w:t>
            </w:r>
          </w:p>
        </w:tc>
      </w:tr>
    </w:tbl>
    <w:p>
      <w:pPr>
        <w:pStyle w:val="null3"/>
        <w:ind w:firstLine="480"/>
        <w:jc w:val="left"/>
      </w:pPr>
      <w:r>
        <w:rPr>
          <w:rFonts w:ascii="仿宋_GB2312" w:hAnsi="仿宋_GB2312" w:cs="仿宋_GB2312" w:eastAsia="仿宋_GB2312"/>
          <w:sz w:val="20"/>
        </w:rPr>
        <w:t>（注：每月考核细则详见附件1）</w:t>
      </w:r>
    </w:p>
    <w:p>
      <w:pPr>
        <w:pStyle w:val="null3"/>
        <w:ind w:firstLine="480"/>
        <w:jc w:val="left"/>
      </w:pPr>
      <w:r>
        <w:rPr>
          <w:rFonts w:ascii="仿宋_GB2312" w:hAnsi="仿宋_GB2312" w:cs="仿宋_GB2312" w:eastAsia="仿宋_GB2312"/>
          <w:sz w:val="20"/>
        </w:rPr>
        <w:t>十三、退出机制</w:t>
      </w:r>
    </w:p>
    <w:p>
      <w:pPr>
        <w:pStyle w:val="null3"/>
        <w:ind w:firstLine="480"/>
        <w:jc w:val="left"/>
      </w:pPr>
      <w:r>
        <w:rPr>
          <w:rFonts w:ascii="仿宋_GB2312" w:hAnsi="仿宋_GB2312" w:cs="仿宋_GB2312" w:eastAsia="仿宋_GB2312"/>
          <w:sz w:val="20"/>
        </w:rPr>
        <w:t xml:space="preserve">13.1 </w:t>
      </w:r>
      <w:r>
        <w:rPr>
          <w:rFonts w:ascii="仿宋_GB2312" w:hAnsi="仿宋_GB2312" w:cs="仿宋_GB2312" w:eastAsia="仿宋_GB2312"/>
          <w:sz w:val="20"/>
        </w:rPr>
        <w:t>中标人按要求与采购人签订配送合同及安全承诺书，在服务期满后自然退出。</w:t>
      </w:r>
    </w:p>
    <w:p>
      <w:pPr>
        <w:pStyle w:val="null3"/>
        <w:ind w:firstLine="480"/>
        <w:jc w:val="left"/>
      </w:pPr>
      <w:r>
        <w:rPr>
          <w:rFonts w:ascii="仿宋_GB2312" w:hAnsi="仿宋_GB2312" w:cs="仿宋_GB2312" w:eastAsia="仿宋_GB2312"/>
          <w:sz w:val="20"/>
        </w:rPr>
        <w:t xml:space="preserve">13.2 </w:t>
      </w:r>
      <w:r>
        <w:rPr>
          <w:rFonts w:ascii="仿宋_GB2312" w:hAnsi="仿宋_GB2312" w:cs="仿宋_GB2312" w:eastAsia="仿宋_GB2312"/>
          <w:sz w:val="20"/>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ind w:firstLine="480"/>
        <w:jc w:val="left"/>
      </w:pPr>
      <w:r>
        <w:rPr>
          <w:rFonts w:ascii="仿宋_GB2312" w:hAnsi="仿宋_GB2312" w:cs="仿宋_GB2312" w:eastAsia="仿宋_GB2312"/>
          <w:sz w:val="20"/>
        </w:rPr>
        <w:t xml:space="preserve">13.3 </w:t>
      </w:r>
      <w:r>
        <w:rPr>
          <w:rFonts w:ascii="仿宋_GB2312" w:hAnsi="仿宋_GB2312" w:cs="仿宋_GB2312" w:eastAsia="仿宋_GB2312"/>
          <w:sz w:val="20"/>
        </w:rPr>
        <w:t>中标人在合同期间未按配送要求提供食材，影响正常就餐，达到两次的，采购人有权取消其配送资格，解除合同，责令限期退出，对所造成的损失有权追究中标人的法律责任和经济赔偿。</w:t>
      </w:r>
    </w:p>
    <w:p>
      <w:pPr>
        <w:pStyle w:val="null3"/>
        <w:ind w:firstLine="480"/>
        <w:jc w:val="left"/>
      </w:pPr>
      <w:r>
        <w:rPr>
          <w:rFonts w:ascii="仿宋_GB2312" w:hAnsi="仿宋_GB2312" w:cs="仿宋_GB2312" w:eastAsia="仿宋_GB2312"/>
          <w:sz w:val="20"/>
        </w:rPr>
        <w:t xml:space="preserve">13.4 </w:t>
      </w:r>
      <w:r>
        <w:rPr>
          <w:rFonts w:ascii="仿宋_GB2312" w:hAnsi="仿宋_GB2312" w:cs="仿宋_GB2312" w:eastAsia="仿宋_GB2312"/>
          <w:sz w:val="20"/>
        </w:rPr>
        <w:t>确认为中标人而造成的食物中毒事故或配送质量引发重大安全事故，采购人有权取消其配送资格，解除合同，责令限期退出，对所造成的损失有权追究中标人的法律责任和经济赔偿。</w:t>
      </w:r>
    </w:p>
    <w:p>
      <w:pPr>
        <w:pStyle w:val="null3"/>
        <w:ind w:firstLine="480"/>
        <w:jc w:val="left"/>
      </w:pPr>
      <w:r>
        <w:rPr>
          <w:rFonts w:ascii="仿宋_GB2312" w:hAnsi="仿宋_GB2312" w:cs="仿宋_GB2312" w:eastAsia="仿宋_GB2312"/>
          <w:sz w:val="20"/>
        </w:rPr>
        <w:t xml:space="preserve">13.5 </w:t>
      </w:r>
      <w:r>
        <w:rPr>
          <w:rFonts w:ascii="仿宋_GB2312" w:hAnsi="仿宋_GB2312" w:cs="仿宋_GB2312" w:eastAsia="仿宋_GB2312"/>
          <w:sz w:val="20"/>
        </w:rPr>
        <w:t>在下达取消中标人配送资格通知书后，采购人有权立即重新招标新的食材配送供应商且在重新招标新的食材配送供应商期间，原中标人仍要保质保量做好在此期间的食材配送保障。</w:t>
      </w:r>
    </w:p>
    <w:p>
      <w:pPr>
        <w:pStyle w:val="null3"/>
        <w:ind w:firstLine="480"/>
        <w:jc w:val="left"/>
      </w:pPr>
      <w:r>
        <w:rPr>
          <w:rFonts w:ascii="仿宋_GB2312" w:hAnsi="仿宋_GB2312" w:cs="仿宋_GB2312" w:eastAsia="仿宋_GB2312"/>
          <w:sz w:val="20"/>
        </w:rPr>
        <w:t xml:space="preserve">13.6 </w:t>
      </w:r>
      <w:r>
        <w:rPr>
          <w:rFonts w:ascii="仿宋_GB2312" w:hAnsi="仿宋_GB2312" w:cs="仿宋_GB2312" w:eastAsia="仿宋_GB2312"/>
          <w:sz w:val="20"/>
        </w:rPr>
        <w:t>如出现中标人退出情况（无论何种原因造成退出情况），中标人达到退出机制条件时，采购人将有权立即重新启动新的采购工作，由新的中标人继续保障后续的配送服务。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0"/>
        </w:rPr>
        <w:t>附件1：</w:t>
      </w:r>
    </w:p>
    <w:p>
      <w:pPr>
        <w:pStyle w:val="null3"/>
        <w:ind w:firstLine="480"/>
        <w:jc w:val="left"/>
      </w:pPr>
      <w:r>
        <w:rPr>
          <w:rFonts w:ascii="仿宋_GB2312" w:hAnsi="仿宋_GB2312" w:cs="仿宋_GB2312" w:eastAsia="仿宋_GB2312"/>
          <w:sz w:val="20"/>
        </w:rPr>
        <w:t>国家税务总局江门高新技术产业开发区税务局食堂食材配送单位考核细则</w:t>
      </w:r>
    </w:p>
    <w:p>
      <w:pPr>
        <w:pStyle w:val="null3"/>
        <w:ind w:firstLine="480"/>
        <w:jc w:val="left"/>
      </w:pPr>
      <w:r>
        <w:rPr>
          <w:rFonts w:ascii="仿宋_GB2312" w:hAnsi="仿宋_GB2312" w:cs="仿宋_GB2312" w:eastAsia="仿宋_GB2312"/>
          <w:sz w:val="20"/>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44"/>
        <w:gridCol w:w="806"/>
        <w:gridCol w:w="1183"/>
        <w:gridCol w:w="645"/>
        <w:gridCol w:w="5228"/>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序号</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一级指标</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二级指标</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分值</w:t>
            </w:r>
          </w:p>
        </w:tc>
        <w:tc>
          <w:tcPr>
            <w:tcW w:type="dxa" w:w="5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评分标准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流程管理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按时送货</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足斤足两</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送货无缺斤少量现象。（份量短缺达到该批次该类食材配送量5%以上，每次扣2分，扣完为止）需及时做好登记，让双方共同签名确认，作为扣分依据。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服务态度</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中标人配送人员工作认真负责，服务热情周到，运送文明（配送人员野蛮运装货无正当理由与食堂人员争执，每次扣1分，扣完为止）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着装要求</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中标人配送人员每次配送都要统一着工装（带配送公司名称或者logo，不按要求着装每次扣1分，扣完为止）并及时做好登记，让双方共同签名确认，作为扣分依据。</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工作细致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送货单（结算凭证）项目齐全，机器打印清晰，配送物品清单与实际配送无差错。（项目不齐全或打印不清晰，每次扣1分；配送物品清单与实际配送有差错，每次扣2分。扣完为止）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配送车辆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科学管理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结算精准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送货单上单价、发票上单价与每月双方共同核定的报价表一致，送货单和发票上的食材数量也要与实际送货数量一致（每发现一处错误扣2分，扣完为止）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货源组织</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中标人每次食材配送都要提供食材的合格证和检疫证件及检测报告的复印件，供采购人留底。(缺一扣 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沟通协调</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及时整改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对于采购人的意见和建议要虚心接受，协调有效果，及时整改见实效得6分（整改效果不明显扣2分，未见任何整改效果不得分）</w:t>
            </w:r>
          </w:p>
        </w:tc>
      </w:tr>
      <w:tr>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8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质量管理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食材质量</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发现配送食材质量不符要求，采购人有权要求立即更换食材，并及时做好退换货登记，让双方共同签名确认，作为扣分依据（每次扣2分，扣完为止）</w:t>
            </w:r>
          </w:p>
        </w:tc>
      </w:tr>
      <w:tr>
        <w:tc>
          <w:tcPr>
            <w:tcW w:type="dxa" w:w="444"/>
            <w:vMerge/>
            <w:tcBorders>
              <w:top w:val="none" w:color="000000" w:sz="4"/>
              <w:left w:val="single" w:color="000000" w:sz="4"/>
              <w:bottom w:val="single" w:color="000000" w:sz="4"/>
              <w:right w:val="single" w:color="000000" w:sz="4"/>
            </w:tcBorders>
          </w:tcPr>
          <w:p/>
        </w:tc>
        <w:tc>
          <w:tcPr>
            <w:tcW w:type="dxa" w:w="806"/>
            <w:vMerge/>
            <w:tcBorders>
              <w:top w:val="none" w:color="000000" w:sz="4"/>
              <w:left w:val="none" w:color="000000" w:sz="4"/>
              <w:bottom w:val="single" w:color="000000" w:sz="4"/>
              <w:right w:val="single" w:color="000000" w:sz="4"/>
            </w:tcBorders>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按要求采购情况(发现一次不按要求采购扣2分，扣完为止)</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廉政管理</w:t>
            </w: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廉政承诺执行情况（发现中标人贿赂食堂工作人员一次扣5分，扣完为止）</w:t>
            </w:r>
          </w:p>
        </w:tc>
      </w:tr>
      <w:tr>
        <w:tc>
          <w:tcPr>
            <w:tcW w:type="dxa" w:w="2433"/>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总分</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5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注：每个月总分为100分，单项分扣完为止。</w:t>
            </w:r>
          </w:p>
          <w:p>
            <w:pPr>
              <w:pStyle w:val="null3"/>
              <w:ind w:firstLine="480"/>
              <w:jc w:val="left"/>
            </w:pPr>
          </w:p>
        </w:tc>
      </w:tr>
    </w:tbl>
    <w:p>
      <w:pPr>
        <w:pStyle w:val="null3"/>
        <w:jc w:val="left"/>
      </w:pPr>
      <w:r>
        <w:rPr>
          <w:rFonts w:ascii="仿宋_GB2312" w:hAnsi="仿宋_GB2312" w:cs="仿宋_GB2312" w:eastAsia="仿宋_GB2312"/>
          <w:sz w:val="20"/>
        </w:rPr>
        <w:t>考核得分：              考核等级：</w:t>
      </w:r>
    </w:p>
    <w:p>
      <w:pPr>
        <w:pStyle w:val="null3"/>
        <w:ind w:firstLine="480"/>
        <w:jc w:val="left"/>
      </w:pPr>
      <w:r>
        <w:rPr>
          <w:rFonts w:ascii="仿宋_GB2312" w:hAnsi="仿宋_GB2312" w:cs="仿宋_GB2312" w:eastAsia="仿宋_GB2312"/>
          <w:sz w:val="20"/>
        </w:rPr>
        <w:t xml:space="preserve">考核日期：     考核人：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国家税务总局江门高新技术产业开发区税务局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w:t>
      </w:r>
      <w:r>
        <w:rPr>
          <w:rFonts w:ascii="仿宋_GB2312" w:hAnsi="仿宋_GB2312" w:cs="仿宋_GB2312" w:eastAsia="仿宋_GB2312"/>
        </w:rPr>
        <w:t>称：国家财政部国库司政府采购监督裁决处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供应商（如采取分包的，含接受分包供应商）必须满足以下情况之一</w:t>
            </w:r>
          </w:p>
        </w:tc>
        <w:tc>
          <w:tcPr>
            <w:tcW w:type="dxa" w:w="4984"/>
          </w:tcPr>
          <w:p>
            <w:pPr>
              <w:pStyle w:val="null3"/>
              <w:jc w:val="left"/>
            </w:pPr>
            <w:r>
              <w:rPr>
                <w:rFonts w:ascii="仿宋_GB2312" w:hAnsi="仿宋_GB2312" w:cs="仿宋_GB2312" w:eastAsia="仿宋_GB2312"/>
              </w:rPr>
              <w:t>（1）具有有效的《食品经营许可证》，投标时提供证书复印件。 （2）具有有效的《食品药品经营许可证》（许可范围为食品），投标时提供证书复印件。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且预留不低于合同金额40%给小微企业。供应商（如采取分包的，含接受分包供应商）须为符合本项目采购标的对应行业（批发业）划分标准的中小企业（监狱企业、残疾人福利单位视同小型、微型企业），且投标人须满足以下情况之一： （1）投标人属于中型企业的，必须将不低于合同金额的40%分包给小微企业。 （2）投标人属于小微企业的，可不采取分包，如采取分包，只能分包给小微企业。 投标时提供《分包意向书》（见投标文件格式）和《中小企业声明函（服务）》（见投标文件格式）。监狱企业、残疾人福利单位视同小型、微型企业。 注1：本项目采购标的、分包标的对应行业标准均为批发业，中小企业须符合批发业划分标准。中小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商务部分28.00分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技术力量</w:t>
            </w:r>
          </w:p>
        </w:tc>
        <w:tc>
          <w:tcPr>
            <w:tcW w:type="dxa" w:w="4614"/>
          </w:tcPr>
          <w:p>
            <w:pPr>
              <w:pStyle w:val="null3"/>
              <w:jc w:val="left"/>
            </w:pPr>
            <w:r>
              <w:rPr>
                <w:rFonts w:ascii="仿宋_GB2312" w:hAnsi="仿宋_GB2312" w:cs="仿宋_GB2312" w:eastAsia="仿宋_GB2312"/>
              </w:rPr>
              <w:t>根据投标人具备的服务团队实力证明材料进行评分： 投标人所配备本项目的项目负责人： （1）具有市场监督管理局颁发的处于有效期内的食品安全管理人员考试合格证明，得3分，提供证书复印件，并加盖投标人公章（如证书已过有效期的，还须提供证书继续有效的证明材料(如继续教育已经完成的截图）； （2）具有食材配送服务项目服务经验5年或以上得3分（提供投标人加盖公章的个人工作履历）。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投标人有自有或租赁的固定食材加工场所，并有定期消毒记录： （1）须提供固定食材加工场所的自有产权证明或场地租赁合同复印件加盖投标人公章，满足要求得2分。租赁场地的如租赁期未覆盖本项目服务期的，需另外提供承诺函，承诺续租至本项目合同结束，承诺可参照“投标文件格式”中《承诺函》格式，否则不得分； （2）提供2024年以来任意一次定期消毒记录，并加盖投标人公章的，得2分； 本项最高4分。 注：须提供相关证明材料，未提供第（1）项证明材料的，第（2）项不得分。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投标人为本项目配备专门冷藏冷冻库，满足条件的，得4分； 投标人需满足以下条件之一：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可参照“投标文件格式”中《承诺函》格式。2、或提供承诺，承诺如获中标，签订合同后5个工作日内配备冷藏冷冻库并提供上述材料，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提供自有或租赁1台或以上的冷藏配送车辆，并承诺该车辆投入本项目使用，得3分； 须同时提供以下证明材料，不提供不得分： （1）属于自有的需提供以投标人名义的购车发票复印件（属于租赁的需提供有效的租赁合同复印件，如上述租赁期未覆盖本项目服务期的，需提交承诺函，承诺续租至本项目合同结束，承诺可参照“投标文件格式”中《承诺函》格式），并加盖投标人公章； （2）车辆的《机动车行驶证》复印件（需体现年审在有效期内）； （3）车辆图片（须体现车牌号码及冷藏功能）； （4）提供承诺函，承诺该车投入本项目使用，承诺可参照“投标文件格式”中《承诺函》格式。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根据投标人针对采购需求“2.2 溯源管理要求”相关要求制定的保障及实施方案进行评审： （1）方案完全满足且优于用户需求，得10分； （2）方案完全满足用户需求，得6分； （3）方案不能完全满足用户需求，得2分；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根据投标人针对采购需求“三、具体要求”及“七、质量的基本检查”相关要求制定的保障及实施方案进行评审： （1）完全满足并优于用户需求，得10分； （2）完全满足用户需求，得6分； （3）不能完全满足用户需求，得2分；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根据投标人针对采购需求“8.2 退（补）货流程”相关要求制定的保障及实施方案进行评审： （1）完全满足并优于用户需求，得10分； （2）完全满足用户需求，得6分； （3）不能完全满足用户需求，得2分；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根据投标人针对采购需求“五、应急保障”相关要求制定的保障及实施方案进行评审： （1）完全满足并优于用户需求，得10分； （2）完全满足用户需求，得6分； （3）不能完全满足用户需求，得2分； （4）未提供方案或其他不得分。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投标人承诺如在本项目成为中标供应商，在签订合同后7天内完成本项目投保食品安全责任险，并将该保险合同复印件作为签署本项目合同的附件装订，得4分。 投标时提交承诺函，承诺可参照“投标文件格式”中《承诺函》格式。函中须清晰明确购买到位时间及保证本项目合同期在该保险期限内，无承诺或其他情况不得分。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每提供一个有效期内的证书得3分，本项最高6分。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投标人自2021年1月1日起（以合同签订时间为准），至今承接过的食品食材配送项目业绩，每提供一个得1分，本项最高5分。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本项目实施地点： ①广东省江门市江海区东海路123号； ②广东省江门市勤政街9号； 投标人承诺在接到采购人通知后，30分钟内进行响应，1小时内到达上述任意一个现场（上述的“内”均含本数）的，得1分，本项最高2分。 注：投标时提供承诺，承诺可参照“投标文件格式”中《承诺函》格式，《承诺函》须明确是上述实施地点。</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投标人具有相关的追溯管理能力，对本项目投入食品安全（质量）追溯系统的得2分。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（3）或提供承诺函，签订合同后5个工作日内提供食品安全（质量）追溯系统。承诺可参照“投标文件格式”中《承诺函》格式（承诺函中需明确购买的所具有的功能、配置到位时间）。</w:t>
            </w:r>
          </w:p>
        </w:tc>
        <w:tc>
          <w:tcPr>
            <w:tcW w:type="dxa" w:w="923"/>
          </w:tcPr>
          <w:p>
            <w:pPr>
              <w:pStyle w:val="null3"/>
              <w:jc w:val="right"/>
            </w:pPr>
            <w:r>
              <w:rPr>
                <w:rFonts w:ascii="仿宋_GB2312" w:hAnsi="仿宋_GB2312" w:cs="仿宋_GB2312" w:eastAsia="仿宋_GB2312"/>
              </w:rPr>
              <w:t>2.00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15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0"/>
          <w:b/>
        </w:rPr>
        <w:t>XXXXXXX</w:t>
      </w:r>
      <w:r>
        <w:rPr>
          <w:rFonts w:ascii="仿宋_GB2312" w:hAnsi="仿宋_GB2312" w:cs="仿宋_GB2312" w:eastAsia="仿宋_GB2312"/>
          <w:sz w:val="20"/>
          <w:b/>
        </w:rPr>
        <w:t>项目</w:t>
      </w:r>
    </w:p>
    <w:p>
      <w:pPr>
        <w:pStyle w:val="null3"/>
        <w:jc w:val="left"/>
      </w:pPr>
      <w:r>
        <w:rPr>
          <w:rFonts w:ascii="仿宋_GB2312" w:hAnsi="仿宋_GB2312" w:cs="仿宋_GB2312" w:eastAsia="仿宋_GB2312"/>
          <w:sz w:val="20"/>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采购编号：</w:t>
            </w:r>
          </w:p>
        </w:tc>
      </w:tr>
      <w:tr>
        <w:tc>
          <w:tcPr>
            <w:tcW w:type="dxa" w:w="8306"/>
            <w:tcMar>
              <w:top w:type="dxa" w:w="0"/>
              <w:left w:type="dxa" w:w="105"/>
              <w:bottom w:type="dxa" w:w="0"/>
              <w:right w:type="dxa" w:w="105"/>
            </w:tcMar>
            <w:vAlign w:val="top"/>
          </w:tcPr>
          <w:p>
            <w:pPr>
              <w:pStyle w:val="null3"/>
              <w:jc w:val="left"/>
            </w:pPr>
          </w:p>
        </w:tc>
      </w:tr>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项目名称：</w:t>
            </w:r>
            <w:r>
              <w:rPr>
                <w:rFonts w:ascii="仿宋_GB2312" w:hAnsi="仿宋_GB2312" w:cs="仿宋_GB2312" w:eastAsia="仿宋_GB2312"/>
                <w:sz w:val="20"/>
                <w:b/>
                <w:u w:val="single"/>
              </w:rPr>
              <w:t>XXXXXXXXXXX</w:t>
            </w:r>
          </w:p>
        </w:tc>
      </w:tr>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投标人投标表示认可合同载明的全部事项，中标人应在中标（成交）通知书发出之日起10日内将签字盖章的合同文本提交采购人，投标人投标时应就合同签订事项作出承诺。</w:t>
            </w:r>
          </w:p>
        </w:tc>
      </w:tr>
    </w:tbl>
    <w:p>
      <w:pPr>
        <w:pStyle w:val="null3"/>
        <w:jc w:val="left"/>
      </w:pPr>
      <w:r>
        <w:rPr>
          <w:rFonts w:ascii="仿宋_GB2312" w:hAnsi="仿宋_GB2312" w:cs="仿宋_GB2312" w:eastAsia="仿宋_GB2312"/>
          <w:sz w:val="20"/>
        </w:rPr>
        <w:t>甲　　方：</w:t>
      </w:r>
      <w:r>
        <w:rPr>
          <w:rFonts w:ascii="仿宋_GB2312" w:hAnsi="仿宋_GB2312" w:cs="仿宋_GB2312" w:eastAsia="仿宋_GB2312"/>
          <w:sz w:val="20"/>
          <w:u w:val="single"/>
        </w:rPr>
        <w:t>XXXXXXXXX　　　　</w:t>
      </w:r>
    </w:p>
    <w:p>
      <w:pPr>
        <w:pStyle w:val="null3"/>
        <w:jc w:val="left"/>
      </w:pPr>
      <w:r>
        <w:rPr>
          <w:rFonts w:ascii="仿宋_GB2312" w:hAnsi="仿宋_GB2312" w:cs="仿宋_GB2312" w:eastAsia="仿宋_GB2312"/>
          <w:sz w:val="20"/>
        </w:rPr>
        <w:t>电　　话：</w:t>
      </w:r>
      <w:r>
        <w:rPr>
          <w:rFonts w:ascii="仿宋_GB2312" w:hAnsi="仿宋_GB2312" w:cs="仿宋_GB2312" w:eastAsia="仿宋_GB2312"/>
          <w:sz w:val="20"/>
          <w:u w:val="single"/>
        </w:rPr>
        <w:t>　　　　　　</w:t>
      </w:r>
      <w:r>
        <w:rPr>
          <w:rFonts w:ascii="仿宋_GB2312" w:hAnsi="仿宋_GB2312" w:cs="仿宋_GB2312" w:eastAsia="仿宋_GB2312"/>
          <w:sz w:val="20"/>
        </w:rPr>
        <w:t>　　传　　真：</w:t>
      </w:r>
      <w:r>
        <w:rPr>
          <w:rFonts w:ascii="仿宋_GB2312" w:hAnsi="仿宋_GB2312" w:cs="仿宋_GB2312" w:eastAsia="仿宋_GB2312"/>
          <w:sz w:val="20"/>
          <w:u w:val="single"/>
        </w:rPr>
        <w:t>　　　　　　</w:t>
      </w:r>
      <w:r>
        <w:rPr>
          <w:rFonts w:ascii="仿宋_GB2312" w:hAnsi="仿宋_GB2312" w:cs="仿宋_GB2312" w:eastAsia="仿宋_GB2312"/>
          <w:sz w:val="20"/>
        </w:rPr>
        <w:t>　　地　　址：</w:t>
      </w:r>
      <w:r>
        <w:rPr>
          <w:rFonts w:ascii="仿宋_GB2312" w:hAnsi="仿宋_GB2312" w:cs="仿宋_GB2312" w:eastAsia="仿宋_GB2312"/>
          <w:sz w:val="20"/>
          <w:u w:val="single"/>
        </w:rPr>
        <w:t>　　　　　　　　　　</w:t>
      </w:r>
    </w:p>
    <w:p>
      <w:pPr>
        <w:pStyle w:val="null3"/>
        <w:jc w:val="left"/>
      </w:pPr>
      <w:r>
        <w:rPr>
          <w:rFonts w:ascii="仿宋_GB2312" w:hAnsi="仿宋_GB2312" w:cs="仿宋_GB2312" w:eastAsia="仿宋_GB2312"/>
          <w:sz w:val="20"/>
        </w:rPr>
        <w:t>乙　　方：</w:t>
      </w:r>
      <w:r>
        <w:rPr>
          <w:rFonts w:ascii="仿宋_GB2312" w:hAnsi="仿宋_GB2312" w:cs="仿宋_GB2312" w:eastAsia="仿宋_GB2312"/>
          <w:sz w:val="20"/>
          <w:u w:val="single"/>
        </w:rPr>
        <w:t>　　　　　　　　　　</w:t>
      </w:r>
    </w:p>
    <w:p>
      <w:pPr>
        <w:pStyle w:val="null3"/>
        <w:jc w:val="left"/>
      </w:pPr>
      <w:r>
        <w:rPr>
          <w:rFonts w:ascii="仿宋_GB2312" w:hAnsi="仿宋_GB2312" w:cs="仿宋_GB2312" w:eastAsia="仿宋_GB2312"/>
          <w:sz w:val="20"/>
        </w:rPr>
        <w:t>电　　话：</w:t>
      </w:r>
      <w:r>
        <w:rPr>
          <w:rFonts w:ascii="仿宋_GB2312" w:hAnsi="仿宋_GB2312" w:cs="仿宋_GB2312" w:eastAsia="仿宋_GB2312"/>
          <w:sz w:val="20"/>
          <w:u w:val="single"/>
        </w:rPr>
        <w:t>　　　　　　</w:t>
      </w:r>
      <w:r>
        <w:rPr>
          <w:rFonts w:ascii="仿宋_GB2312" w:hAnsi="仿宋_GB2312" w:cs="仿宋_GB2312" w:eastAsia="仿宋_GB2312"/>
          <w:sz w:val="20"/>
        </w:rPr>
        <w:t>　　传　　真：</w:t>
      </w:r>
      <w:r>
        <w:rPr>
          <w:rFonts w:ascii="仿宋_GB2312" w:hAnsi="仿宋_GB2312" w:cs="仿宋_GB2312" w:eastAsia="仿宋_GB2312"/>
          <w:sz w:val="20"/>
          <w:u w:val="single"/>
        </w:rPr>
        <w:t>　　　　　　</w:t>
      </w:r>
      <w:r>
        <w:rPr>
          <w:rFonts w:ascii="仿宋_GB2312" w:hAnsi="仿宋_GB2312" w:cs="仿宋_GB2312" w:eastAsia="仿宋_GB2312"/>
          <w:sz w:val="20"/>
        </w:rPr>
        <w:t>　　地　　址：</w:t>
      </w:r>
      <w:r>
        <w:rPr>
          <w:rFonts w:ascii="仿宋_GB2312" w:hAnsi="仿宋_GB2312" w:cs="仿宋_GB2312" w:eastAsia="仿宋_GB2312"/>
          <w:sz w:val="20"/>
          <w:u w:val="single"/>
        </w:rPr>
        <w:t>　　　　　　　　　　</w:t>
      </w:r>
    </w:p>
    <w:p>
      <w:pPr>
        <w:pStyle w:val="null3"/>
        <w:jc w:val="left"/>
      </w:pPr>
      <w:r>
        <w:rPr>
          <w:rFonts w:ascii="仿宋_GB2312" w:hAnsi="仿宋_GB2312" w:cs="仿宋_GB2312" w:eastAsia="仿宋_GB2312"/>
          <w:sz w:val="20"/>
        </w:rPr>
        <w:t>项目名称：</w:t>
      </w:r>
      <w:r>
        <w:rPr>
          <w:rFonts w:ascii="仿宋_GB2312" w:hAnsi="仿宋_GB2312" w:cs="仿宋_GB2312" w:eastAsia="仿宋_GB2312"/>
          <w:sz w:val="20"/>
          <w:u w:val="single"/>
        </w:rPr>
        <w:t>XXXXXX　　　</w:t>
      </w:r>
      <w:r>
        <w:rPr>
          <w:rFonts w:ascii="仿宋_GB2312" w:hAnsi="仿宋_GB2312" w:cs="仿宋_GB2312" w:eastAsia="仿宋_GB2312"/>
          <w:sz w:val="20"/>
        </w:rPr>
        <w:t>　　　　　　采购编号：</w:t>
      </w:r>
      <w:r>
        <w:rPr>
          <w:rFonts w:ascii="仿宋_GB2312" w:hAnsi="仿宋_GB2312" w:cs="仿宋_GB2312" w:eastAsia="仿宋_GB2312"/>
          <w:sz w:val="20"/>
          <w:u w:val="single"/>
        </w:rPr>
        <w:t>　　　　　     　　　　</w:t>
      </w:r>
    </w:p>
    <w:p>
      <w:pPr>
        <w:pStyle w:val="null3"/>
        <w:jc w:val="left"/>
      </w:pPr>
      <w:r>
        <w:rPr>
          <w:rFonts w:ascii="仿宋_GB2312" w:hAnsi="仿宋_GB2312" w:cs="仿宋_GB2312" w:eastAsia="仿宋_GB2312"/>
          <w:sz w:val="20"/>
        </w:rPr>
        <w:t>根据XXXXXXX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jc w:val="left"/>
      </w:pPr>
      <w:r>
        <w:rPr>
          <w:rFonts w:ascii="仿宋_GB2312" w:hAnsi="仿宋_GB2312" w:cs="仿宋_GB2312" w:eastAsia="仿宋_GB2312"/>
          <w:sz w:val="20"/>
          <w:b/>
        </w:rPr>
        <w:t>第一条   项目概况</w:t>
      </w:r>
    </w:p>
    <w:p>
      <w:pPr>
        <w:pStyle w:val="null3"/>
        <w:jc w:val="left"/>
      </w:pPr>
      <w:r>
        <w:rPr>
          <w:rFonts w:ascii="仿宋_GB2312" w:hAnsi="仿宋_GB2312" w:cs="仿宋_GB2312" w:eastAsia="仿宋_GB2312"/>
          <w:sz w:val="20"/>
        </w:rPr>
        <w:t>乙方负责根据甲方需要，向甲方食堂提供食材配送服务，包括但不限于食用农产品、销售预包装食品、散装食品、半加工食品、禽畜类、水产海鲜类、水果蔬菜类、干货粮油类的食材。</w:t>
      </w:r>
    </w:p>
    <w:p>
      <w:pPr>
        <w:pStyle w:val="null3"/>
        <w:jc w:val="left"/>
      </w:pPr>
      <w:r>
        <w:rPr>
          <w:rFonts w:ascii="仿宋_GB2312" w:hAnsi="仿宋_GB2312" w:cs="仿宋_GB2312" w:eastAsia="仿宋_GB2312"/>
          <w:sz w:val="20"/>
        </w:rPr>
        <w:t>本项目服务地点XXXXXXXXXXXX。</w:t>
      </w:r>
    </w:p>
    <w:p>
      <w:pPr>
        <w:pStyle w:val="null3"/>
        <w:jc w:val="left"/>
      </w:pPr>
      <w:r>
        <w:rPr>
          <w:rFonts w:ascii="仿宋_GB2312" w:hAnsi="仿宋_GB2312" w:cs="仿宋_GB2312" w:eastAsia="仿宋_GB2312"/>
          <w:sz w:val="20"/>
        </w:rPr>
        <w:t>服务期限内如因办公地点发生改变（江门市内）导致配送地点更改的，甲方有权要求乙方继续履行合同，且货款费用标准不作更改。</w:t>
      </w:r>
    </w:p>
    <w:p>
      <w:pPr>
        <w:pStyle w:val="null3"/>
        <w:jc w:val="left"/>
      </w:pPr>
      <w:r>
        <w:rPr>
          <w:rFonts w:ascii="仿宋_GB2312" w:hAnsi="仿宋_GB2312" w:cs="仿宋_GB2312" w:eastAsia="仿宋_GB2312"/>
          <w:sz w:val="20"/>
          <w:b/>
        </w:rPr>
        <w:t>第二条   合同期限</w:t>
      </w:r>
    </w:p>
    <w:p>
      <w:pPr>
        <w:pStyle w:val="null3"/>
        <w:jc w:val="left"/>
      </w:pPr>
      <w:r>
        <w:rPr>
          <w:rFonts w:ascii="仿宋_GB2312" w:hAnsi="仿宋_GB2312" w:cs="仿宋_GB2312" w:eastAsia="仿宋_GB2312"/>
          <w:sz w:val="20"/>
        </w:rPr>
        <w:t>服务期限自</w:t>
      </w:r>
      <w:r>
        <w:rPr>
          <w:rFonts w:ascii="仿宋_GB2312" w:hAnsi="仿宋_GB2312" w:cs="仿宋_GB2312" w:eastAsia="仿宋_GB2312"/>
          <w:sz w:val="20"/>
          <w:u w:val="single"/>
        </w:rPr>
        <w:t xml:space="preserve">   </w:t>
      </w:r>
      <w:r>
        <w:rPr>
          <w:rFonts w:ascii="仿宋_GB2312" w:hAnsi="仿宋_GB2312" w:cs="仿宋_GB2312" w:eastAsia="仿宋_GB2312"/>
          <w:sz w:val="20"/>
        </w:rPr>
        <w:t>年</w:t>
      </w:r>
      <w:r>
        <w:rPr>
          <w:rFonts w:ascii="仿宋_GB2312" w:hAnsi="仿宋_GB2312" w:cs="仿宋_GB2312" w:eastAsia="仿宋_GB2312"/>
          <w:sz w:val="20"/>
          <w:u w:val="single"/>
        </w:rPr>
        <w:t xml:space="preserve">  </w:t>
      </w:r>
      <w:r>
        <w:rPr>
          <w:rFonts w:ascii="仿宋_GB2312" w:hAnsi="仿宋_GB2312" w:cs="仿宋_GB2312" w:eastAsia="仿宋_GB2312"/>
          <w:sz w:val="20"/>
        </w:rPr>
        <w:t>月</w:t>
      </w:r>
      <w:r>
        <w:rPr>
          <w:rFonts w:ascii="仿宋_GB2312" w:hAnsi="仿宋_GB2312" w:cs="仿宋_GB2312" w:eastAsia="仿宋_GB2312"/>
          <w:sz w:val="20"/>
          <w:u w:val="single"/>
        </w:rPr>
        <w:t xml:space="preserve">  </w:t>
      </w:r>
      <w:r>
        <w:rPr>
          <w:rFonts w:ascii="仿宋_GB2312" w:hAnsi="仿宋_GB2312" w:cs="仿宋_GB2312" w:eastAsia="仿宋_GB2312"/>
          <w:sz w:val="20"/>
        </w:rPr>
        <w:t>日至</w:t>
      </w:r>
      <w:r>
        <w:rPr>
          <w:rFonts w:ascii="仿宋_GB2312" w:hAnsi="仿宋_GB2312" w:cs="仿宋_GB2312" w:eastAsia="仿宋_GB2312"/>
          <w:sz w:val="20"/>
          <w:u w:val="single"/>
        </w:rPr>
        <w:t xml:space="preserve">    </w:t>
      </w:r>
      <w:r>
        <w:rPr>
          <w:rFonts w:ascii="仿宋_GB2312" w:hAnsi="仿宋_GB2312" w:cs="仿宋_GB2312" w:eastAsia="仿宋_GB2312"/>
          <w:sz w:val="20"/>
        </w:rPr>
        <w:t>年</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月</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日止，共</w:t>
      </w:r>
      <w:r>
        <w:rPr>
          <w:rFonts w:ascii="仿宋_GB2312" w:hAnsi="仿宋_GB2312" w:cs="仿宋_GB2312" w:eastAsia="仿宋_GB2312"/>
          <w:sz w:val="20"/>
          <w:u w:val="single"/>
        </w:rPr>
        <w:t xml:space="preserve">   </w:t>
      </w:r>
      <w:r>
        <w:rPr>
          <w:rFonts w:ascii="仿宋_GB2312" w:hAnsi="仿宋_GB2312" w:cs="仿宋_GB2312" w:eastAsia="仿宋_GB2312"/>
          <w:sz w:val="20"/>
        </w:rPr>
        <w:t>个月。</w:t>
      </w:r>
    </w:p>
    <w:p>
      <w:pPr>
        <w:pStyle w:val="null3"/>
        <w:jc w:val="left"/>
      </w:pPr>
      <w:r>
        <w:rPr>
          <w:rFonts w:ascii="仿宋_GB2312" w:hAnsi="仿宋_GB2312" w:cs="仿宋_GB2312" w:eastAsia="仿宋_GB2312"/>
          <w:sz w:val="20"/>
          <w:b/>
        </w:rPr>
        <w:t>第三条   合同金额</w:t>
      </w:r>
    </w:p>
    <w:p>
      <w:pPr>
        <w:pStyle w:val="null3"/>
        <w:jc w:val="left"/>
      </w:pPr>
      <w:r>
        <w:rPr>
          <w:rFonts w:ascii="仿宋_GB2312" w:hAnsi="仿宋_GB2312" w:cs="仿宋_GB2312" w:eastAsia="仿宋_GB2312"/>
          <w:sz w:val="20"/>
        </w:rPr>
        <w:t>本项目预算总金额为人民币</w:t>
      </w:r>
      <w:r>
        <w:rPr>
          <w:rFonts w:ascii="仿宋_GB2312" w:hAnsi="仿宋_GB2312" w:cs="仿宋_GB2312" w:eastAsia="仿宋_GB2312"/>
          <w:sz w:val="20"/>
          <w:u w:val="single"/>
        </w:rPr>
        <w:t>XX万</w:t>
      </w:r>
      <w:r>
        <w:rPr>
          <w:rFonts w:ascii="仿宋_GB2312" w:hAnsi="仿宋_GB2312" w:cs="仿宋_GB2312" w:eastAsia="仿宋_GB2312"/>
          <w:sz w:val="20"/>
        </w:rPr>
        <w:t>元（含税，大写：人民币X佰X拾X万元），结算金额以实际承接配送服务项目产生金额为准。本合同将于</w:t>
      </w:r>
      <w:r>
        <w:rPr>
          <w:rFonts w:ascii="仿宋_GB2312" w:hAnsi="仿宋_GB2312" w:cs="仿宋_GB2312" w:eastAsia="仿宋_GB2312"/>
          <w:sz w:val="20"/>
          <w:u w:val="single"/>
        </w:rPr>
        <w:t xml:space="preserve">    </w:t>
      </w:r>
      <w:r>
        <w:rPr>
          <w:rFonts w:ascii="仿宋_GB2312" w:hAnsi="仿宋_GB2312" w:cs="仿宋_GB2312" w:eastAsia="仿宋_GB2312"/>
          <w:sz w:val="20"/>
        </w:rPr>
        <w:t>年</w:t>
      </w:r>
      <w:r>
        <w:rPr>
          <w:rFonts w:ascii="仿宋_GB2312" w:hAnsi="仿宋_GB2312" w:cs="仿宋_GB2312" w:eastAsia="仿宋_GB2312"/>
          <w:sz w:val="20"/>
          <w:u w:val="single"/>
        </w:rPr>
        <w:t xml:space="preserve">  </w:t>
      </w:r>
      <w:r>
        <w:rPr>
          <w:rFonts w:ascii="仿宋_GB2312" w:hAnsi="仿宋_GB2312" w:cs="仿宋_GB2312" w:eastAsia="仿宋_GB2312"/>
          <w:sz w:val="20"/>
        </w:rPr>
        <w:t xml:space="preserve"> 月</w:t>
      </w:r>
      <w:r>
        <w:rPr>
          <w:rFonts w:ascii="仿宋_GB2312" w:hAnsi="仿宋_GB2312" w:cs="仿宋_GB2312" w:eastAsia="仿宋_GB2312"/>
          <w:sz w:val="20"/>
          <w:u w:val="single"/>
        </w:rPr>
        <w:t xml:space="preserve">  </w:t>
      </w:r>
      <w:r>
        <w:rPr>
          <w:rFonts w:ascii="仿宋_GB2312" w:hAnsi="仿宋_GB2312" w:cs="仿宋_GB2312" w:eastAsia="仿宋_GB2312"/>
          <w:sz w:val="20"/>
        </w:rPr>
        <w:t>日或达到上述预算额度之时予以终止。</w:t>
      </w:r>
    </w:p>
    <w:p>
      <w:pPr>
        <w:pStyle w:val="null3"/>
        <w:jc w:val="left"/>
      </w:pPr>
      <w:r>
        <w:rPr>
          <w:rFonts w:ascii="仿宋_GB2312" w:hAnsi="仿宋_GB2312" w:cs="仿宋_GB2312" w:eastAsia="仿宋_GB2312"/>
          <w:sz w:val="20"/>
          <w:b/>
        </w:rPr>
        <w:t xml:space="preserve">第四条   食材质量 </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乙方应确保所供的调料为全新原厂原装产品，符合国家安全标准且在保质期内。符合国家农产品质量安全标准，经检验、检疫合格，并保证质量，不存在腐烂、变质等情况。</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对因乙方所供质量问题所引起的食品安全事故，一切责任由乙方承担，因此造成甲方或第三方损失的，乙方应承担赔偿责任。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食材的验收合格并不免除本合同项下乙方的质量保证责任。</w:t>
      </w:r>
    </w:p>
    <w:p>
      <w:pPr>
        <w:pStyle w:val="null3"/>
        <w:jc w:val="left"/>
      </w:pPr>
      <w:r>
        <w:rPr>
          <w:rFonts w:ascii="仿宋_GB2312" w:hAnsi="仿宋_GB2312" w:cs="仿宋_GB2312" w:eastAsia="仿宋_GB2312"/>
          <w:sz w:val="20"/>
          <w:b/>
        </w:rPr>
        <w:t>第五条   食材定价</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中标折扣率为乙方在合同服务期内的结算折扣率，合同期内不得作任何更改。</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供货资格的取得并不意味着货物（或物资）的售出。供货和定价按供货周期管理，每个供货周期一般为30天（具体时间在下达的采购订单中约定）。</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每个采购周期开始前，甲方以江门市发展和改革局公布的江门市菜篮子报价市区价格（定价日当天没有公布价格的，以最近一次日期公布的价格作为参照）为本采购周期货物的基准价</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江门市菜篮子报价市区价格未公布的品种，则参照同类及相近品种产品。若无法参照同类及相近品种产品的，由甲方与乙方双方共同在周边，市场或超市同样物品的调研价格作为本采购周期货物的基准价。</w:t>
      </w:r>
    </w:p>
    <w:p>
      <w:pPr>
        <w:pStyle w:val="null3"/>
        <w:jc w:val="left"/>
      </w:pPr>
      <w:r>
        <w:rPr>
          <w:rFonts w:ascii="仿宋_GB2312" w:hAnsi="仿宋_GB2312" w:cs="仿宋_GB2312" w:eastAsia="仿宋_GB2312"/>
          <w:sz w:val="20"/>
        </w:rPr>
        <w:t xml:space="preserve">5. </w:t>
      </w:r>
      <w:r>
        <w:rPr>
          <w:rFonts w:ascii="仿宋_GB2312" w:hAnsi="仿宋_GB2312" w:cs="仿宋_GB2312" w:eastAsia="仿宋_GB2312"/>
          <w:sz w:val="20"/>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食材价格需包含市场调查、食材采购、包装、运输、装卸、搬运、不合格食材的退换、所有工作人员的工勤费用以及合同实施过程中的可预见及不可预见的全部费用。</w:t>
      </w:r>
    </w:p>
    <w:p>
      <w:pPr>
        <w:pStyle w:val="null3"/>
        <w:jc w:val="left"/>
      </w:pPr>
      <w:r>
        <w:rPr>
          <w:rFonts w:ascii="仿宋_GB2312" w:hAnsi="仿宋_GB2312" w:cs="仿宋_GB2312" w:eastAsia="仿宋_GB2312"/>
          <w:sz w:val="20"/>
          <w:b/>
        </w:rPr>
        <w:t>第六条   订货及交货</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甲方应于每日20:00前将次日所需明细以邮件、微信或电话等方式向乙方下单；当日20:00后下单的，视为临时补换货行为，按急购处理。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乙方应按甲方指定的品名、规格、数量等要求供货，如乙方在采购过程中认为订单需变动的，应提前致电告知甲方联系人，并征得甲方同意后方可变更订单内容。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乙方自配车辆负责运送且应确保运输车辆安全卫生、无污染，如因包装、运输、装卸过程中导致毁损、灭失、过期和变质的，乙方须及时更换或重新提供，并承担因此导致的甲方损失。</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乙方应按约定时间将甲方订购全部送货到甲方指定地点，并由乙方送货员与甲方收货员共同进行验收，确认无误后双方在送货清单上签名确认。乙方所供食材与订单不符，或所供食材不符合质量要求的，甲方有权要求退换货或拒收，乙方应对短缺及时补送，补送的商品需要在1小时内送达。</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jc w:val="left"/>
      </w:pPr>
      <w:r>
        <w:rPr>
          <w:rFonts w:ascii="仿宋_GB2312" w:hAnsi="仿宋_GB2312" w:cs="仿宋_GB2312" w:eastAsia="仿宋_GB2312"/>
          <w:sz w:val="20"/>
          <w:b/>
        </w:rPr>
        <w:t>第七条   货款结算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货款每月据实结算一次，特殊情况甲乙方协商解决。乙方每期开具的发票金额应扣除前期的考核扣、罚的相关金额。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乙方凭以下有效文件与甲方结算:乙方开具的发票、双方验收人员签名确认的供货清单等。</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甲方与乙方每月核对一次账单，双方需对供应食材的品种、数量、单价、金额等进行统计核实，经核对无误后，乙方按经双方确认的每天送货清单汇总金额后凭国家增值税发票向甲方申请付款，甲方在收到发票后10个工作日内将货款以转账方式付给乙方。如因甲方原因导致延迟付款达 15 日的，应自第16日开始，应每日按拖欠未付货款总价万分之五的标准向乙方支付违约金，违约金上限不超过拖欠未付款总价的5%。</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本合同的付款时间为甲方向政府财政支付部门提出支付申请的时间（不含政府财政支付部门审查和付款时间），如因政府财政支付管理流程导致的支付延期，甲方不承担逾期付款责任，也不作为乙方迟延履行或不履行合同义务的理由。</w:t>
      </w:r>
    </w:p>
    <w:p>
      <w:pPr>
        <w:pStyle w:val="null3"/>
        <w:jc w:val="left"/>
      </w:pPr>
      <w:r>
        <w:rPr>
          <w:rFonts w:ascii="仿宋_GB2312" w:hAnsi="仿宋_GB2312" w:cs="仿宋_GB2312" w:eastAsia="仿宋_GB2312"/>
          <w:sz w:val="20"/>
        </w:rPr>
        <w:t>乙方收款账号资料</w:t>
      </w:r>
    </w:p>
    <w:p>
      <w:pPr>
        <w:pStyle w:val="null3"/>
        <w:jc w:val="left"/>
      </w:pPr>
      <w:r>
        <w:rPr>
          <w:rFonts w:ascii="仿宋_GB2312" w:hAnsi="仿宋_GB2312" w:cs="仿宋_GB2312" w:eastAsia="仿宋_GB2312"/>
          <w:sz w:val="20"/>
        </w:rPr>
        <w:t>乙方收款账号：</w:t>
      </w:r>
    </w:p>
    <w:p>
      <w:pPr>
        <w:pStyle w:val="null3"/>
        <w:jc w:val="left"/>
      </w:pPr>
      <w:r>
        <w:rPr>
          <w:rFonts w:ascii="仿宋_GB2312" w:hAnsi="仿宋_GB2312" w:cs="仿宋_GB2312" w:eastAsia="仿宋_GB2312"/>
          <w:sz w:val="20"/>
        </w:rPr>
        <w:t>户名：</w:t>
      </w:r>
    </w:p>
    <w:p>
      <w:pPr>
        <w:pStyle w:val="null3"/>
        <w:jc w:val="left"/>
      </w:pPr>
      <w:r>
        <w:rPr>
          <w:rFonts w:ascii="仿宋_GB2312" w:hAnsi="仿宋_GB2312" w:cs="仿宋_GB2312" w:eastAsia="仿宋_GB2312"/>
          <w:sz w:val="20"/>
        </w:rPr>
        <w:t>开户行：</w:t>
      </w:r>
    </w:p>
    <w:p>
      <w:pPr>
        <w:pStyle w:val="null3"/>
        <w:jc w:val="left"/>
      </w:pPr>
      <w:r>
        <w:rPr>
          <w:rFonts w:ascii="仿宋_GB2312" w:hAnsi="仿宋_GB2312" w:cs="仿宋_GB2312" w:eastAsia="仿宋_GB2312"/>
          <w:sz w:val="20"/>
          <w:b/>
        </w:rPr>
        <w:t>第八条   考核机制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甲方每天对乙方两个配送点的整体服务和管理情况进行考核，对于不符合考核要求的进行登记，于每个月统一考核评分。乙方应根据考评结果针对问题及时整改，具体考核内容详见招标文件。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如果乙方采取分包形式参与投标的，在项目执行过程中甲方将对乙方的分包执行情况进行监督，如果乙方未按分包意向协议的内容执行，甲方有权解除合同。【如不允许分包要注意此条款，删掉或修改】</w:t>
      </w:r>
    </w:p>
    <w:p>
      <w:pPr>
        <w:pStyle w:val="null3"/>
        <w:jc w:val="left"/>
      </w:pPr>
      <w:r>
        <w:rPr>
          <w:rFonts w:ascii="仿宋_GB2312" w:hAnsi="仿宋_GB2312" w:cs="仿宋_GB2312" w:eastAsia="仿宋_GB2312"/>
          <w:sz w:val="20"/>
          <w:b/>
        </w:rPr>
        <w:t>第九条   退出机制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乙方按要求与甲方签订配送合同及安全承诺书，在服务期满后自然退出。</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、乙方在合同期间未按配送要求提供食材，影响正常就餐，达到两次的，甲方有权取消其配送资格，解除合同，责令限期退出，对所造成的损失有权追究乙方的法律责任和经济赔偿。</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确认为乙方而造成的食物中毒事故或配送质量引发重大安全事故，甲方有权取消其配送资格，解除合同，责令限期退出，对所造成的损失有权追究乙方的法律责任和经济赔偿。</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在下达取消乙方配送资格通知书后，甲方有权立即重新招标新的食材配送供应商且在重新招标新的食材配送供应商期间，乙方仍要保质保量做好在此期间的食材配送保障。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如出现乙方退出情况（无论何种原因造成退出情况），甲方将有权立即重新启动项目新的采购工作，由新的中标人继续保障后续的配送服务。</w:t>
      </w:r>
    </w:p>
    <w:p>
      <w:pPr>
        <w:pStyle w:val="null3"/>
        <w:jc w:val="left"/>
      </w:pPr>
      <w:r>
        <w:rPr>
          <w:rFonts w:ascii="仿宋_GB2312" w:hAnsi="仿宋_GB2312" w:cs="仿宋_GB2312" w:eastAsia="仿宋_GB2312"/>
          <w:sz w:val="20"/>
          <w:b/>
        </w:rPr>
        <w:t>第十条   违约责任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对于因甲方原因导致变更、中止或者终止政府采购合同的，甲方对乙方受到的直接损失予以等价赔偿（补偿）。</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乙方在合同履行期间内保证对甲方的货物供应，若中标后反悔或不能履行合同的，甲方有权单方终止合同，由此产生的一切经济损失由乙方负责赔偿，乙方还应按本项目预算总金额10%支付违约金。</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预算总金额5%支付违约金。</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预算总金额5%支付违约金。</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其它违约责任按《中华人民共和国民法典》处理。</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本合同履约过程中乙方所须承担的违约金和赔偿金，甲方有权在未付款项中先行扣除。</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本合同履行过程中一方违约的，违约方应赔偿守约方的损失，包括但不限于律师费、诉讼费、公证费、差旅费、保全费、担保保函费等费用。</w:t>
      </w:r>
    </w:p>
    <w:p>
      <w:pPr>
        <w:pStyle w:val="null3"/>
        <w:jc w:val="left"/>
      </w:pPr>
      <w:r>
        <w:rPr>
          <w:rFonts w:ascii="仿宋_GB2312" w:hAnsi="仿宋_GB2312" w:cs="仿宋_GB2312" w:eastAsia="仿宋_GB2312"/>
          <w:sz w:val="20"/>
          <w:b/>
        </w:rPr>
        <w:t>第十一条 争议的解决</w:t>
      </w:r>
    </w:p>
    <w:p>
      <w:pPr>
        <w:pStyle w:val="null3"/>
        <w:jc w:val="left"/>
      </w:pPr>
      <w:r>
        <w:rPr>
          <w:rFonts w:ascii="仿宋_GB2312" w:hAnsi="仿宋_GB2312" w:cs="仿宋_GB2312" w:eastAsia="仿宋_GB2312"/>
          <w:sz w:val="20"/>
        </w:rPr>
        <w:t>合同执行过程中发生的任何争议，如双方不能通过友好协商解决，依法向甲方所在地人民法院起诉解决。</w:t>
      </w:r>
    </w:p>
    <w:p>
      <w:pPr>
        <w:pStyle w:val="null3"/>
        <w:jc w:val="left"/>
      </w:pPr>
      <w:r>
        <w:rPr>
          <w:rFonts w:ascii="仿宋_GB2312" w:hAnsi="仿宋_GB2312" w:cs="仿宋_GB2312" w:eastAsia="仿宋_GB2312"/>
          <w:sz w:val="20"/>
          <w:b/>
        </w:rPr>
        <w:t>第十二条 不可抗力</w:t>
      </w:r>
    </w:p>
    <w:p>
      <w:pPr>
        <w:pStyle w:val="null3"/>
        <w:jc w:val="left"/>
      </w:pPr>
      <w:r>
        <w:rPr>
          <w:rFonts w:ascii="仿宋_GB2312" w:hAnsi="仿宋_GB2312" w:cs="仿宋_GB2312" w:eastAsia="仿宋_GB2312"/>
          <w:sz w:val="2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rFonts w:ascii="仿宋_GB2312" w:hAnsi="仿宋_GB2312" w:cs="仿宋_GB2312" w:eastAsia="仿宋_GB2312"/>
          <w:sz w:val="20"/>
          <w:b/>
        </w:rPr>
        <w:t>第十三条 税费</w:t>
      </w:r>
    </w:p>
    <w:p>
      <w:pPr>
        <w:pStyle w:val="null3"/>
        <w:jc w:val="left"/>
      </w:pPr>
      <w:r>
        <w:rPr>
          <w:rFonts w:ascii="仿宋_GB2312" w:hAnsi="仿宋_GB2312" w:cs="仿宋_GB2312" w:eastAsia="仿宋_GB2312"/>
          <w:sz w:val="20"/>
        </w:rPr>
        <w:t>在中国境内、外发生的与本合同执行有关的一切税费均由乙方负担。</w:t>
      </w:r>
    </w:p>
    <w:p>
      <w:pPr>
        <w:pStyle w:val="null3"/>
        <w:jc w:val="left"/>
      </w:pPr>
      <w:r>
        <w:rPr>
          <w:rFonts w:ascii="仿宋_GB2312" w:hAnsi="仿宋_GB2312" w:cs="仿宋_GB2312" w:eastAsia="仿宋_GB2312"/>
          <w:sz w:val="20"/>
          <w:b/>
        </w:rPr>
        <w:t>第十四条 其它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本合同所有附件、招标文件、投标文件、中标通知书均为合同的有效组成部分，与本合同具有同等法律效力。</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在执行本合同的过程中，所有经双方签署确认的文件（包括会议纪要、补充协议、往来信函）即成为本合同的有效组成部分。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如一方地址、电话、传真号码有变更，应在变更当日内书面通知对方，否则，应承担相应责任。</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除甲方事先书面同意外，乙方不得部分或全部转让其应履行的合同项下的义务。</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服务期限内如因相关法律法规等政府规范性文件要求，税收征管改革发展需要等原因甲方有权单方面终止合同，支付实际发生服务期间费用。</w:t>
      </w:r>
    </w:p>
    <w:p>
      <w:pPr>
        <w:pStyle w:val="null3"/>
        <w:jc w:val="left"/>
      </w:pPr>
      <w:r>
        <w:rPr>
          <w:rFonts w:ascii="仿宋_GB2312" w:hAnsi="仿宋_GB2312" w:cs="仿宋_GB2312" w:eastAsia="仿宋_GB2312"/>
          <w:sz w:val="20"/>
        </w:rPr>
        <w:t xml:space="preserve">6. </w:t>
      </w:r>
      <w:r>
        <w:rPr>
          <w:rFonts w:ascii="仿宋_GB2312" w:hAnsi="仿宋_GB2312" w:cs="仿宋_GB2312" w:eastAsia="仿宋_GB2312"/>
          <w:sz w:val="20"/>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预算总金额【5】%支付违约金，并赔偿甲方损失。</w:t>
      </w:r>
    </w:p>
    <w:p>
      <w:pPr>
        <w:pStyle w:val="null3"/>
        <w:jc w:val="left"/>
      </w:pPr>
      <w:r>
        <w:rPr>
          <w:rFonts w:ascii="仿宋_GB2312" w:hAnsi="仿宋_GB2312" w:cs="仿宋_GB2312" w:eastAsia="仿宋_GB2312"/>
          <w:sz w:val="20"/>
          <w:b/>
        </w:rPr>
        <w:t>第十五条 合同生效</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本合同在甲乙双方法人代表或其授权代表签字盖章后生效。</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本合同一式肆份，双方各执贰份。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本合同履行完成后自动终止，如因其他原因导致合同终止的，除了适用本合同其他专门条款约定承担责任之外，双方根据乙方实际完成并经考核合格的服务量进行结算。</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下列组成本合同的文件是一个合同整体，彼此应当能相互解释，互为说明。当出现相互矛盾时，组成本合同文件的优先解释顺序如下：</w:t>
      </w:r>
    </w:p>
    <w:p>
      <w:pPr>
        <w:pStyle w:val="null3"/>
        <w:jc w:val="left"/>
      </w:pPr>
      <w:r>
        <w:rPr>
          <w:rFonts w:ascii="仿宋_GB2312" w:hAnsi="仿宋_GB2312" w:cs="仿宋_GB2312" w:eastAsia="仿宋_GB2312"/>
          <w:sz w:val="20"/>
        </w:rPr>
        <w:t>（1）本合同及补充协议条款</w:t>
      </w:r>
    </w:p>
    <w:p>
      <w:pPr>
        <w:pStyle w:val="null3"/>
        <w:jc w:val="left"/>
      </w:pPr>
      <w:r>
        <w:rPr>
          <w:rFonts w:ascii="仿宋_GB2312" w:hAnsi="仿宋_GB2312" w:cs="仿宋_GB2312" w:eastAsia="仿宋_GB2312"/>
          <w:sz w:val="20"/>
        </w:rPr>
        <w:t>（2）招标文件及投标文件</w:t>
      </w:r>
    </w:p>
    <w:p>
      <w:pPr>
        <w:pStyle w:val="null3"/>
        <w:jc w:val="left"/>
      </w:pPr>
      <w:r>
        <w:rPr>
          <w:rFonts w:ascii="仿宋_GB2312" w:hAnsi="仿宋_GB2312" w:cs="仿宋_GB2312" w:eastAsia="仿宋_GB2312"/>
          <w:sz w:val="20"/>
        </w:rPr>
        <w:t>（3）服务说明或方案</w:t>
      </w:r>
    </w:p>
    <w:p>
      <w:pPr>
        <w:pStyle w:val="null3"/>
        <w:jc w:val="left"/>
      </w:pPr>
      <w:r>
        <w:rPr>
          <w:rFonts w:ascii="仿宋_GB2312" w:hAnsi="仿宋_GB2312" w:cs="仿宋_GB2312" w:eastAsia="仿宋_GB2312"/>
          <w:sz w:val="20"/>
        </w:rPr>
        <w:t>（4）会议纪要、往来信函（如有）</w:t>
      </w:r>
    </w:p>
    <w:p>
      <w:pPr>
        <w:pStyle w:val="null3"/>
        <w:jc w:val="left"/>
      </w:pPr>
      <w:r>
        <w:rPr>
          <w:rFonts w:ascii="仿宋_GB2312" w:hAnsi="仿宋_GB2312" w:cs="仿宋_GB2312" w:eastAsia="仿宋_GB2312"/>
          <w:sz w:val="20"/>
        </w:rPr>
        <w:t>（5）需求变更文件（如有）</w:t>
      </w:r>
    </w:p>
    <w:p>
      <w:pPr>
        <w:pStyle w:val="null3"/>
        <w:jc w:val="left"/>
      </w:pPr>
      <w:r>
        <w:rPr>
          <w:rFonts w:ascii="仿宋_GB2312" w:hAnsi="仿宋_GB2312" w:cs="仿宋_GB2312" w:eastAsia="仿宋_GB2312"/>
          <w:sz w:val="20"/>
        </w:rPr>
        <w:t>（6）服务清单及报价书</w:t>
      </w:r>
    </w:p>
    <w:p>
      <w:pPr>
        <w:pStyle w:val="null3"/>
        <w:jc w:val="left"/>
      </w:pPr>
      <w:r>
        <w:rPr>
          <w:rFonts w:ascii="仿宋_GB2312" w:hAnsi="仿宋_GB2312" w:cs="仿宋_GB2312" w:eastAsia="仿宋_GB2312"/>
          <w:sz w:val="20"/>
        </w:rPr>
        <w:t>（以下无正文，为签署页）</w:t>
      </w:r>
    </w:p>
    <w:tbl>
      <w:tblPr>
        <w:tblW w:w="0" w:type="auto"/>
        <w:tblBorders>
          <w:top w:val="none" w:color="000000" w:sz="4"/>
          <w:left w:val="none" w:color="000000" w:sz="4"/>
          <w:bottom w:val="none" w:color="000000" w:sz="4"/>
          <w:right w:val="none" w:color="000000" w:sz="4"/>
          <w:insideH w:val="none"/>
          <w:insideV w:val="none"/>
        </w:tblBorders>
      </w:tblPr>
      <w:tblGrid>
        <w:gridCol w:w="1216"/>
        <w:gridCol w:w="2937"/>
        <w:gridCol w:w="1216"/>
        <w:gridCol w:w="2937"/>
      </w:tblGrid>
      <w:tr>
        <w:tc>
          <w:tcPr>
            <w:tcW w:type="dxa" w:w="1216"/>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甲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121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乙    方：</w:t>
            </w:r>
          </w:p>
        </w:tc>
        <w:tc>
          <w:tcPr>
            <w:tcW w:type="dxa" w:w="293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（盖章）</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（盖章）</w:t>
            </w: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法定代表人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法定代表人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或代理人)：</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单位地址：</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电    话：</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p>
        </w:tc>
      </w:tr>
      <w:tr>
        <w:tc>
          <w:tcPr>
            <w:tcW w:type="dxa" w:w="1216"/>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年   月   日</w:t>
            </w:r>
          </w:p>
        </w:tc>
        <w:tc>
          <w:tcPr>
            <w:tcW w:type="dxa" w:w="121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签约日期：</w:t>
            </w:r>
          </w:p>
        </w:tc>
        <w:tc>
          <w:tcPr>
            <w:tcW w:type="dxa" w:w="293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left"/>
            </w:pPr>
            <w:r>
              <w:rPr>
                <w:rFonts w:ascii="仿宋_GB2312" w:hAnsi="仿宋_GB2312" w:cs="仿宋_GB2312" w:eastAsia="仿宋_GB2312"/>
                <w:sz w:val="20"/>
              </w:rPr>
              <w:t>年   月   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国家税务总局江门高新技术产业开发区税务局2025年食堂食材配送服务项目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GPCGD24C500FG158F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GPCGD24C500FG158F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GPCGD24C500FG158F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国家税务总局江门高新技术产业开发区税务局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GPCGD24C500FG158F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国家税务总局江门高新技术产业开发区税务局2025年食堂食材配送服务项目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GPCGD24C500FG158F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