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国家税务总局韶关市曲江区税务局2025-2026年纳税辅助及后勤保障性服务项目(二次)</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GPCGD24C500FG170F1</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国家税务总局韶关市曲江区税务局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国家税务总局韶关市曲江区税务局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国家税务总局韶关市曲江区税务局2025-2026年纳税辅助及后勤保障性服务项目(二次)</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国家税务总局韶关市曲江区税务局2025-2026年纳税辅助及后勤保障性服务项目(二次)</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GPCGD24C500FG170F1</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3,090,000.00元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3,090,000.00</w:t>
      </w:r>
    </w:p>
    <w:p>
      <w:pPr>
        <w:pStyle w:val="null3"/>
        <w:jc w:val="left"/>
      </w:pPr>
      <w:r>
        <w:rPr>
          <w:rFonts w:ascii="仿宋_GB2312" w:hAnsi="仿宋_GB2312" w:cs="仿宋_GB2312" w:eastAsia="仿宋_GB2312"/>
        </w:rPr>
        <w:t>采购包最高限价（元）: 3,090,000.00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非执法类辅助服务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3,090,000.00</w:t>
            </w:r>
          </w:p>
        </w:tc>
        <w:tc>
          <w:tcPr>
            <w:tcW w:type="dxa" w:w="1384"/>
          </w:tcPr>
          <w:p>
            <w:pPr>
              <w:pStyle w:val="null3"/>
              <w:jc w:val="left"/>
            </w:pPr>
            <w:r>
              <w:rPr>
                <w:rFonts w:ascii="仿宋_GB2312" w:hAnsi="仿宋_GB2312" w:cs="仿宋_GB2312" w:eastAsia="仿宋_GB2312"/>
              </w:rPr>
              <w:t>租赁和商务服务业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本采购包合同履约期限情况：2年</w:t>
      </w:r>
    </w:p>
    <w:p>
      <w:pPr>
        <w:pStyle w:val="null3"/>
        <w:jc w:val="left"/>
      </w:pPr>
      <w:r>
        <w:rPr>
          <w:rFonts w:ascii="仿宋_GB2312" w:hAnsi="仿宋_GB2312" w:cs="仿宋_GB2312" w:eastAsia="仿宋_GB2312"/>
          <w:b/>
        </w:rPr>
        <w:t>3.本项目其他说明：</w:t>
      </w:r>
    </w:p>
    <w:p>
      <w:pPr>
        <w:pStyle w:val="null3"/>
        <w:jc w:val="left"/>
      </w:pPr>
      <w:r>
        <w:rPr>
          <w:rFonts w:ascii="仿宋_GB2312" w:hAnsi="仿宋_GB2312" w:cs="仿宋_GB2312" w:eastAsia="仿宋_GB2312"/>
          <w:b/>
        </w:rPr>
        <w:t>（1）为更好地保障税收工作的开展，结合实际，国家税务总局韶关市曲江区税务局拟向社会采购纳税辅助及后勤保障性服务项目，服务期限为24个月。</w:t>
      </w:r>
    </w:p>
    <w:p>
      <w:pPr>
        <w:pStyle w:val="null3"/>
        <w:jc w:val="left"/>
      </w:pPr>
      <w:r>
        <w:rPr>
          <w:rFonts w:ascii="仿宋_GB2312" w:hAnsi="仿宋_GB2312" w:cs="仿宋_GB2312" w:eastAsia="仿宋_GB2312"/>
          <w:b/>
        </w:rPr>
        <w:t>（2）实施地点：</w:t>
      </w:r>
    </w:p>
    <w:p>
      <w:pPr>
        <w:pStyle w:val="null3"/>
        <w:jc w:val="left"/>
      </w:pPr>
      <w:r>
        <w:rPr>
          <w:rFonts w:ascii="仿宋_GB2312" w:hAnsi="仿宋_GB2312" w:cs="仿宋_GB2312" w:eastAsia="仿宋_GB2312"/>
          <w:b/>
        </w:rPr>
        <w:t>曲江区行政服务中心（税务办公区）；</w:t>
      </w:r>
    </w:p>
    <w:p>
      <w:pPr>
        <w:pStyle w:val="null3"/>
        <w:jc w:val="left"/>
      </w:pPr>
      <w:r>
        <w:rPr>
          <w:rFonts w:ascii="仿宋_GB2312" w:hAnsi="仿宋_GB2312" w:cs="仿宋_GB2312" w:eastAsia="仿宋_GB2312"/>
          <w:b/>
        </w:rPr>
        <w:t>（3）本项目为原“国家税务总局韶关市曲江区税务局2025-2026年纳税辅助及后勤保障性服务项目（采购编号：GPCGD24C500FG170F）的采购包1。为保障项目履约质量，本项目与首次采购“国家税务总局韶关市曲江区税务局2025-2026年纳税辅助及后勤保障性服务项目（采购编号：GPCGD24C500FG170F）”采购包2兼投不兼中，即成为了本项目首次采购的采购包2中标人，则不能通过本次项目的符合性审查。</w:t>
      </w:r>
    </w:p>
    <w:p>
      <w:pPr>
        <w:pStyle w:val="null3"/>
        <w:jc w:val="left"/>
      </w:pPr>
      <w:r>
        <w:rPr>
          <w:rFonts w:ascii="仿宋_GB2312" w:hAnsi="仿宋_GB2312" w:cs="仿宋_GB2312" w:eastAsia="仿宋_GB2312"/>
          <w:b/>
        </w:rPr>
        <w:t>（4）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jc w:val="left"/>
      </w:pPr>
      <w:r>
        <w:rPr>
          <w:rFonts w:ascii="仿宋_GB2312" w:hAnsi="仿宋_GB2312" w:cs="仿宋_GB2312" w:eastAsia="仿宋_GB2312"/>
          <w:b/>
        </w:rPr>
        <w:t>（5）本项目属于专门面向小微企业采购。</w:t>
      </w:r>
    </w:p>
    <w:p>
      <w:pPr>
        <w:pStyle w:val="null3"/>
        <w:jc w:val="left"/>
      </w:pPr>
      <w:r>
        <w:rPr>
          <w:rFonts w:ascii="仿宋_GB2312" w:hAnsi="仿宋_GB2312" w:cs="仿宋_GB2312" w:eastAsia="仿宋_GB2312"/>
          <w:b/>
        </w:rPr>
        <w:t>（6）本项目属于服务类项目，中小企业划分标准所属行业为：租赁和商务服务业；</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 a.经会计师事务所审计的2023年度财务状况报告； b.同时提供①基本开户行出具的资信证明，②《基本存款账号信息》或《开户许可证》。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采购包专门面向小微企业采购：本项目属于专门面向小微企业采购的项目。供应商须为符合本项目采购标的对应行业（租赁和商务服务业）划分标准的小微企业（监狱企业、残疾人福利单位视同小型、微型企业）。 注1：小微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(3)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国家税务总局韶关市曲江区税务局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韶关市曲江区马坝镇东风路28号</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丘小姐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0751-6696205</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胡先生/龙小姐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020-83186839/83187196（sczx3@gd.gov.cn推荐使用）</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 xml:space="preserve">项目联系人： </w:t>
      </w:r>
      <w:r>
        <w:rPr>
          <w:rFonts w:ascii="仿宋_GB2312" w:hAnsi="仿宋_GB2312" w:cs="仿宋_GB2312" w:eastAsia="仿宋_GB2312"/>
        </w:rPr>
        <w:t>胡先生/龙小姐</w:t>
      </w:r>
    </w:p>
    <w:p>
      <w:pPr>
        <w:pStyle w:val="null3"/>
        <w:ind w:firstLine="480"/>
        <w:jc w:val="both"/>
      </w:pPr>
      <w:r>
        <w:rPr>
          <w:rFonts w:ascii="仿宋_GB2312" w:hAnsi="仿宋_GB2312" w:cs="仿宋_GB2312" w:eastAsia="仿宋_GB2312"/>
        </w:rPr>
        <w:t xml:space="preserve">电话： </w:t>
      </w:r>
      <w:r>
        <w:rPr>
          <w:rFonts w:ascii="仿宋_GB2312" w:hAnsi="仿宋_GB2312" w:cs="仿宋_GB2312" w:eastAsia="仿宋_GB2312"/>
        </w:rPr>
        <w:t>020-83186839/83187196（sczx3@gd.gov.cn推荐使用）</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b/>
        </w:rPr>
        <w:t>”号条款</w:t>
      </w:r>
    </w:p>
    <w:p>
      <w:pPr>
        <w:pStyle w:val="null3"/>
        <w:ind w:firstLine="420"/>
        <w:jc w:val="both"/>
      </w:pPr>
      <w:r>
        <w:rPr>
          <w:rFonts w:ascii="仿宋_GB2312" w:hAnsi="仿宋_GB2312" w:cs="仿宋_GB2312" w:eastAsia="仿宋_GB2312"/>
          <w:sz w:val="21"/>
        </w:rPr>
        <w:t>《用户需求书》中标注有“★”号的条款必须实质性响应，负偏离（不满足要求）将导致投标无效。</w:t>
      </w:r>
    </w:p>
    <w:p>
      <w:pPr>
        <w:pStyle w:val="null3"/>
        <w:ind w:firstLine="422"/>
        <w:jc w:val="both"/>
      </w:pPr>
      <w:r>
        <w:rPr>
          <w:rFonts w:ascii="仿宋_GB2312" w:hAnsi="仿宋_GB2312" w:cs="仿宋_GB2312" w:eastAsia="仿宋_GB2312"/>
          <w:sz w:val="21"/>
          <w:b/>
        </w:rPr>
        <w:t>★投标人不得以任何不正当行为谋取不当利益，包括但不限于“围猎”采购人税务人员行为（以获取不正当利益为目的，采取馈赠礼品礼金、邀请娱乐旅游消费、提供便利条件等非正常交往手段“围猎”相关税务人员及其亲属），否则将承担相应的法律责任，并接受采购人相关处罚（投标时提交承诺，承诺可参照“投标文件格式”中《承诺函》格式）。</w:t>
      </w:r>
    </w:p>
    <w:p>
      <w:pPr>
        <w:pStyle w:val="null3"/>
        <w:ind w:firstLine="422"/>
        <w:jc w:val="both"/>
      </w:pPr>
      <w:r>
        <w:rPr>
          <w:rFonts w:ascii="仿宋_GB2312" w:hAnsi="仿宋_GB2312" w:cs="仿宋_GB2312" w:eastAsia="仿宋_GB2312"/>
          <w:sz w:val="21"/>
          <w:b/>
        </w:rPr>
        <w:t>★本项目不允许分包，如供应商在投标/响应文件中未出现《分包协议意向书》，则视为未采取分包。</w:t>
      </w:r>
    </w:p>
    <w:p>
      <w:pPr>
        <w:pStyle w:val="null3"/>
        <w:ind w:firstLine="422"/>
        <w:jc w:val="both"/>
      </w:pPr>
      <w:r>
        <w:rPr>
          <w:rFonts w:ascii="仿宋_GB2312" w:hAnsi="仿宋_GB2312" w:cs="仿宋_GB2312" w:eastAsia="仿宋_GB2312"/>
          <w:sz w:val="21"/>
          <w:b/>
        </w:rPr>
        <w:t>★投标人必须承诺投标文件中所响应提供的资料属于真实有效的，有异议时，中标人必须在采购人提出后5个工作日内提供相关资料原件复核。如不能在规定时间内提供原件复核的，将上报有关监管部门（投标时提交承诺，承诺可参照“投标文件格式”中《承诺函》格式）。</w:t>
      </w:r>
    </w:p>
    <w:p>
      <w:pPr>
        <w:pStyle w:val="null3"/>
        <w:ind w:firstLine="443"/>
        <w:jc w:val="both"/>
      </w:pPr>
      <w:r>
        <w:rPr>
          <w:rFonts w:ascii="仿宋_GB2312" w:hAnsi="仿宋_GB2312" w:cs="仿宋_GB2312" w:eastAsia="仿宋_GB2312"/>
          <w:sz w:val="21"/>
          <w:b/>
        </w:rPr>
        <w:t>★投标人承诺，如中标（成交），履约期间所供服务均符合国家强制性要求，包括但不限于采购文件列出的所有强制性标准(投标时提供承诺，可参照“投标文件格式”中《承诺函》格式）。</w:t>
      </w:r>
    </w:p>
    <w:p>
      <w:pPr>
        <w:pStyle w:val="null3"/>
        <w:ind w:firstLine="443"/>
        <w:jc w:val="both"/>
      </w:pPr>
      <w:r>
        <w:rPr>
          <w:rFonts w:ascii="仿宋_GB2312" w:hAnsi="仿宋_GB2312" w:cs="仿宋_GB2312" w:eastAsia="仿宋_GB2312"/>
          <w:sz w:val="21"/>
          <w:b/>
        </w:rPr>
        <w:t>★投标人承诺，如中标（成交），投标（响应）文件所提供的材料，如果有效期（包括需要年审、继续教育等完成后才能执业的行政许可、人员证书等情形）未能覆盖项目（采购包）合同履行期的，将提前按规定办理延期手续，确保合同顺利履行(投标时提供承诺，可参照“投标文件格式”中《承诺函》格式）。</w:t>
      </w:r>
    </w:p>
    <w:p>
      <w:pPr>
        <w:pStyle w:val="null3"/>
        <w:ind w:firstLine="422"/>
        <w:jc w:val="left"/>
      </w:pPr>
      <w:r>
        <w:rPr>
          <w:rFonts w:ascii="仿宋_GB2312" w:hAnsi="仿宋_GB2312" w:cs="仿宋_GB2312" w:eastAsia="仿宋_GB2312"/>
          <w:sz w:val="21"/>
          <w:b/>
        </w:rPr>
        <w:t>一、采购项目需求</w:t>
      </w:r>
    </w:p>
    <w:p>
      <w:pPr>
        <w:pStyle w:val="null3"/>
        <w:ind w:firstLine="422"/>
        <w:jc w:val="left"/>
      </w:pPr>
      <w:r>
        <w:rPr>
          <w:rFonts w:ascii="仿宋_GB2312" w:hAnsi="仿宋_GB2312" w:cs="仿宋_GB2312" w:eastAsia="仿宋_GB2312"/>
          <w:sz w:val="21"/>
          <w:b/>
        </w:rPr>
        <w:t>（一）采购项目需求一览表</w:t>
      </w:r>
    </w:p>
    <w:tbl>
      <w:tblPr>
        <w:tblW w:w="0" w:type="auto"/>
        <w:tblBorders>
          <w:top w:val="none" w:color="000000" w:sz="4"/>
          <w:left w:val="none" w:color="000000" w:sz="4"/>
          <w:bottom w:val="none" w:color="000000" w:sz="4"/>
          <w:right w:val="none" w:color="000000" w:sz="4"/>
          <w:insideH w:val="none"/>
          <w:insideV w:val="none"/>
        </w:tblBorders>
      </w:tblPr>
      <w:tblGrid>
        <w:gridCol w:w="825"/>
        <w:gridCol w:w="825"/>
        <w:gridCol w:w="1169"/>
        <w:gridCol w:w="1409"/>
        <w:gridCol w:w="2039"/>
        <w:gridCol w:w="2039"/>
      </w:tblGrid>
      <w:tr>
        <w:tc>
          <w:tcPr>
            <w:tcW w:type="dxa" w:w="8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b/>
              </w:rPr>
              <w:t>采购包名称</w:t>
            </w:r>
          </w:p>
        </w:tc>
        <w:tc>
          <w:tcPr>
            <w:tcW w:type="dxa" w:w="8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b/>
              </w:rPr>
              <w:t>数量</w:t>
            </w:r>
          </w:p>
        </w:tc>
        <w:tc>
          <w:tcPr>
            <w:tcW w:type="dxa" w:w="1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b/>
              </w:rPr>
              <w:t>主要技术规格</w:t>
            </w:r>
          </w:p>
        </w:tc>
        <w:tc>
          <w:tcPr>
            <w:tcW w:type="dxa" w:w="14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b/>
              </w:rPr>
              <w:t>采购预算（元）</w:t>
            </w:r>
          </w:p>
        </w:tc>
        <w:tc>
          <w:tcPr>
            <w:tcW w:type="dxa" w:w="20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b/>
              </w:rPr>
              <w:t>服务范围</w:t>
            </w:r>
          </w:p>
        </w:tc>
        <w:tc>
          <w:tcPr>
            <w:tcW w:type="dxa" w:w="20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b/>
              </w:rPr>
              <w:t>备注</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非执法类辅助服务</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项</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详见本部分“采购项目技术要求”</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3090000.00</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向纳税人、缴费人及社会公众提供纳税咨询、缴费咨询、辅导服务、税费宣传、档案整理等服务工作</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预算：2025年2月1日至2026年1月31日为：154.5万元；2026年2月1日至2027年1月31日为：154.5万元。</w:t>
            </w:r>
          </w:p>
        </w:tc>
      </w:tr>
      <w:tr>
        <w:tc>
          <w:tcPr>
            <w:tcW w:type="dxa" w:w="281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rPr>
              <w:t>合计（含税）</w:t>
            </w:r>
          </w:p>
        </w:tc>
        <w:tc>
          <w:tcPr>
            <w:tcW w:type="dxa" w:w="548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rPr>
              <w:t>3090000.00</w:t>
            </w: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rPr>
              <w:t>本采购项目采购预算为：3090000.00元/2年，其中：每年支付不超过154.5万元，2年服务期总预算309万元；</w:t>
            </w:r>
          </w:p>
        </w:tc>
      </w:tr>
    </w:tbl>
    <w:p>
      <w:pPr>
        <w:pStyle w:val="null3"/>
        <w:ind w:firstLine="420"/>
        <w:jc w:val="both"/>
      </w:pPr>
      <w:r>
        <w:rPr>
          <w:rFonts w:ascii="仿宋_GB2312" w:hAnsi="仿宋_GB2312" w:cs="仿宋_GB2312" w:eastAsia="仿宋_GB2312"/>
          <w:sz w:val="21"/>
        </w:rPr>
        <w:t>注：1.报价超出采购预算的，评标委员会将对其投标文件作无效投标处理。</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供应商的报价是供应商响应采购项目要求的全部工作内容的价格体现，包括完成本项目所涉及人力成本、差旅、培训费用、体检费、服装费、风险、利润、税费等完成本项目所涉及的一切费用及采购文件要求的其他费用。</w:t>
      </w:r>
    </w:p>
    <w:p>
      <w:pPr>
        <w:pStyle w:val="null3"/>
        <w:ind w:firstLine="422"/>
        <w:jc w:val="both"/>
      </w:pPr>
      <w:r>
        <w:rPr>
          <w:rFonts w:ascii="仿宋_GB2312" w:hAnsi="仿宋_GB2312" w:cs="仿宋_GB2312" w:eastAsia="仿宋_GB2312"/>
          <w:sz w:val="21"/>
          <w:b/>
        </w:rPr>
        <w:t>（二）采购项目需求清单</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661"/>
        <w:gridCol w:w="1661"/>
        <w:gridCol w:w="1661"/>
        <w:gridCol w:w="1661"/>
        <w:gridCol w:w="1661"/>
      </w:tblGrid>
      <w:tr>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采购包号</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服务分类</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岗位名称</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人数</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服务内容</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非执法类辅助服务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19</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纳税咨询：根据采购人的统筹安排，解答纳税人（缴费人）及社会公众提出的税收法律法规、征管规定、办税流程、涉税系统操作等各类税收业务咨询。</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缴费咨询：根据采购人的统筹安排，解答纳税人（缴费人）及社会公众提出的教育费附加、地方教育附加、残保金、社保等非税缴费业务咨询。</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辅导服务：根据采购人的统筹安排，辅导纳税人（缴费人）通过电子税务局、自助办税终端、粤税通“非接触式”等渠道办理税费事项。</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税法宣传：根据采购人的统筹安排，开展税收政策、税法等内容宣传。</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档案整理：根据采购人的统筹安排，整理归集纸质档案，按规定扫描完成电子化归档。</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协助完成采购人交办的其他服务事项。</w:t>
            </w:r>
          </w:p>
        </w:tc>
      </w:tr>
      <w:tr>
        <w:tc>
          <w:tcPr>
            <w:tcW w:type="dxa" w:w="332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both"/>
            </w:pPr>
            <w:r>
              <w:rPr>
                <w:rFonts w:ascii="仿宋_GB2312" w:hAnsi="仿宋_GB2312" w:cs="仿宋_GB2312" w:eastAsia="仿宋_GB2312"/>
                <w:sz w:val="21"/>
                <w:b/>
              </w:rPr>
              <w:t>合计</w:t>
            </w:r>
          </w:p>
        </w:tc>
        <w:tc>
          <w:tcPr>
            <w:tcW w:type="dxa" w:w="498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both"/>
            </w:pPr>
            <w:r>
              <w:rPr>
                <w:rFonts w:ascii="仿宋_GB2312" w:hAnsi="仿宋_GB2312" w:cs="仿宋_GB2312" w:eastAsia="仿宋_GB2312"/>
                <w:sz w:val="21"/>
                <w:b/>
              </w:rPr>
              <w:t>19</w:t>
            </w:r>
            <w:r>
              <w:rPr>
                <w:rFonts w:ascii="仿宋_GB2312" w:hAnsi="仿宋_GB2312" w:cs="仿宋_GB2312" w:eastAsia="仿宋_GB2312"/>
                <w:sz w:val="21"/>
                <w:b/>
              </w:rPr>
              <w:t>人</w:t>
            </w:r>
          </w:p>
        </w:tc>
      </w:tr>
    </w:tbl>
    <w:p>
      <w:pPr>
        <w:pStyle w:val="null3"/>
        <w:ind w:firstLine="422"/>
        <w:jc w:val="both"/>
      </w:pPr>
      <w:r>
        <w:rPr>
          <w:rFonts w:ascii="仿宋_GB2312" w:hAnsi="仿宋_GB2312" w:cs="仿宋_GB2312" w:eastAsia="仿宋_GB2312"/>
          <w:sz w:val="21"/>
          <w:b/>
        </w:rPr>
        <w:t>二、采购项目技术要求</w:t>
      </w:r>
    </w:p>
    <w:p>
      <w:pPr>
        <w:pStyle w:val="null3"/>
        <w:ind w:firstLine="422"/>
        <w:jc w:val="both"/>
      </w:pPr>
      <w:r>
        <w:rPr>
          <w:rFonts w:ascii="仿宋_GB2312" w:hAnsi="仿宋_GB2312" w:cs="仿宋_GB2312" w:eastAsia="仿宋_GB2312"/>
          <w:sz w:val="21"/>
          <w:b/>
        </w:rPr>
        <w:t>（一）采购项目总体服务要求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出于工作业务延续性的考虑，同等条件下及原在岗职员自愿留任的情况下，中标人应先考虑采购人原在岗职员，按采购人需求配置要求提供相应非执法类辅助服务及食堂餐饮服务等工作。中标人如计划重新配置服务人员，应符合采购人具体岗位需求。采购人与中标人签订服务合同后，中标人根据采购人的岗位素质要求对拟配置人员进行初步复核（包括证件查验、基础知识考核、工作经历筛选、无犯罪记录证明等)，由采购人复核确认后，方可实施。</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服务人员与中标人存在劳务法律关系，不存在劳动法律关系，但需接受采购人的工作及培训安排及相关考核。</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中标人负责所有服务人员的人事、劳资、社保等人事管理工作，并提供办理用工手续、结算发放工资、缴纳社会保险、处理保险理赔、管理人事档案、劳务纠纷处理等方面的管理服务。</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服务人员入职后，如采购人要求,中标人有义务向采购人提供人员的有关资料进行归档，包括个人信息、健康证、劳动合同、社会保险缴费证明等个人资料，采购人承诺不随意对外泄露。</w:t>
      </w:r>
    </w:p>
    <w:p>
      <w:pPr>
        <w:pStyle w:val="null3"/>
        <w:ind w:firstLine="422"/>
        <w:jc w:val="both"/>
      </w:pPr>
      <w:r>
        <w:rPr>
          <w:rFonts w:ascii="仿宋_GB2312" w:hAnsi="仿宋_GB2312" w:cs="仿宋_GB2312" w:eastAsia="仿宋_GB2312"/>
          <w:sz w:val="21"/>
          <w:b/>
        </w:rPr>
        <w:t>★5.采购人有权要求调换不适合岗位要求的服务人员，投标人须及时且无条件的为采购人更换合格的人员。中标人如需调换人员须得到采购人同意（投标时提交承诺，承诺可参照“投标文件格式”中《承诺函》格式）。</w:t>
      </w:r>
    </w:p>
    <w:p>
      <w:pPr>
        <w:pStyle w:val="null3"/>
        <w:ind w:firstLine="422"/>
        <w:jc w:val="both"/>
      </w:pPr>
      <w:r>
        <w:rPr>
          <w:rFonts w:ascii="仿宋_GB2312" w:hAnsi="仿宋_GB2312" w:cs="仿宋_GB2312" w:eastAsia="仿宋_GB2312"/>
          <w:sz w:val="21"/>
          <w:b/>
        </w:rPr>
        <w:t>★6.服务人员必须遵守采购人制定的各项规章制度和纪律，服从考核管理。采购人的性质要求服务人员必须严守秘密，不能透露与工作有关的任何信息。中标人应教育服务人员不得以任何形式向他人提供或泄露采购人的涉密信息。若在服务过程中泄露采购人的工作秘密，投标人须承担全部责任（投标时提交承诺，承诺可参照“投标文件格式”中《承诺函》格式）。</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中标人需为此项目配备专门的管理人员与采购人的相关部门人员对接，不驻场，负责服务人员的日常事务，协调处理服务人员与采购人之间的关系。年龄：法定工作年龄，具有5年或以上与人力资源管理相关的工作经历。</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服务人员在工作职责范围内发生工伤事故，由中标人进行调查及处理，并为员工进行工伤鉴定、工伤待遇申报；发生重大疾病、非因工死亡等事故，由中标人依照法律法规进行调查处理。</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中标人每年应当安排所有服务人员进行健康体检，并按采购人要求着统一服装上岗,所产生的费用由中标人承担，采购人不另行支行费用。</w:t>
      </w:r>
    </w:p>
    <w:p>
      <w:pPr>
        <w:pStyle w:val="null3"/>
        <w:ind w:firstLine="422"/>
        <w:jc w:val="both"/>
      </w:pPr>
      <w:r>
        <w:rPr>
          <w:rFonts w:ascii="仿宋_GB2312" w:hAnsi="仿宋_GB2312" w:cs="仿宋_GB2312" w:eastAsia="仿宋_GB2312"/>
          <w:sz w:val="21"/>
          <w:b/>
        </w:rPr>
        <w:t>★10.本项目服务期内，业务职能因国家政策、税务系统工作部署发生变化，中标人应及时按照采购人要求调整相关管理措施，确保各项工作达到规定标准；如因政策原因采购人辅助性服务需求减少，供应商应无条件配合采购人完成辅助性服务需求减少的相应调整包含相应的服务费，供应商不得再额外收取任何费用（投标时提交承诺，承诺可参照“投标文件格式”中《承诺函》格式）。</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供应商应建立健全内部各项规章制度，如《行为规范制度》《劳动人事制度》《安全责任制度》《应急处理制度》《外包人员考核制度》等。</w:t>
      </w:r>
    </w:p>
    <w:p>
      <w:pPr>
        <w:pStyle w:val="null3"/>
        <w:ind w:firstLine="422"/>
        <w:jc w:val="both"/>
      </w:pPr>
      <w:r>
        <w:rPr>
          <w:rFonts w:ascii="仿宋_GB2312" w:hAnsi="仿宋_GB2312" w:cs="仿宋_GB2312" w:eastAsia="仿宋_GB2312"/>
          <w:sz w:val="21"/>
          <w:b/>
        </w:rPr>
        <w:t>（二）服务内容及具体标准要求</w:t>
      </w:r>
    </w:p>
    <w:p>
      <w:pPr>
        <w:pStyle w:val="null3"/>
        <w:ind w:firstLine="422"/>
        <w:jc w:val="both"/>
      </w:pPr>
      <w:r>
        <w:rPr>
          <w:rFonts w:ascii="仿宋_GB2312" w:hAnsi="仿宋_GB2312" w:cs="仿宋_GB2312" w:eastAsia="仿宋_GB2312"/>
          <w:sz w:val="21"/>
          <w:b/>
        </w:rPr>
        <w:t>1.</w:t>
      </w:r>
      <w:r>
        <w:rPr>
          <w:rFonts w:ascii="仿宋_GB2312" w:hAnsi="仿宋_GB2312" w:cs="仿宋_GB2312" w:eastAsia="仿宋_GB2312"/>
          <w:sz w:val="21"/>
          <w:b/>
        </w:rPr>
        <w:t>非执法类辅助服务需求</w:t>
      </w:r>
    </w:p>
    <w:p>
      <w:pPr>
        <w:pStyle w:val="null3"/>
        <w:ind w:firstLine="422"/>
        <w:jc w:val="both"/>
      </w:pPr>
      <w:r>
        <w:rPr>
          <w:rFonts w:ascii="仿宋_GB2312" w:hAnsi="仿宋_GB2312" w:cs="仿宋_GB2312" w:eastAsia="仿宋_GB2312"/>
          <w:sz w:val="21"/>
          <w:b/>
        </w:rPr>
        <w:t>1.1</w:t>
      </w:r>
      <w:r>
        <w:rPr>
          <w:rFonts w:ascii="仿宋_GB2312" w:hAnsi="仿宋_GB2312" w:cs="仿宋_GB2312" w:eastAsia="仿宋_GB2312"/>
          <w:sz w:val="21"/>
          <w:b/>
        </w:rPr>
        <w:t>服务岗位人员要求</w:t>
      </w:r>
    </w:p>
    <w:p>
      <w:pPr>
        <w:pStyle w:val="null3"/>
        <w:numPr>
          <w:ilvl w:val="0"/>
          <w:numId w:val="1"/>
        </w:numPr>
        <w:ind w:firstLine="480"/>
        <w:jc w:val="both"/>
      </w:pPr>
      <w:r>
        <w:rPr>
          <w:rFonts w:ascii="仿宋_GB2312" w:hAnsi="仿宋_GB2312" w:cs="仿宋_GB2312" w:eastAsia="仿宋_GB2312"/>
          <w:sz w:val="21"/>
        </w:rPr>
        <w:t>法定工作年龄，形象气质佳、身体健康，无不良嗜好；</w:t>
      </w:r>
    </w:p>
    <w:p>
      <w:pPr>
        <w:pStyle w:val="null3"/>
        <w:ind w:firstLine="420"/>
        <w:jc w:val="both"/>
      </w:pPr>
      <w:r>
        <w:rPr>
          <w:rFonts w:ascii="仿宋_GB2312" w:hAnsi="仿宋_GB2312" w:cs="仿宋_GB2312" w:eastAsia="仿宋_GB2312"/>
          <w:sz w:val="21"/>
        </w:rPr>
        <w:t>（2）办税厅服务人员优先条件：本地户籍优先，税收、法律、会计、经济学、财务管理专业者、计算机专业同等条件下优先，特殊岗位除外；</w:t>
      </w:r>
    </w:p>
    <w:p>
      <w:pPr>
        <w:pStyle w:val="null3"/>
        <w:ind w:firstLine="420"/>
        <w:jc w:val="both"/>
      </w:pPr>
      <w:r>
        <w:rPr>
          <w:rFonts w:ascii="仿宋_GB2312" w:hAnsi="仿宋_GB2312" w:cs="仿宋_GB2312" w:eastAsia="仿宋_GB2312"/>
          <w:sz w:val="21"/>
        </w:rPr>
        <w:t>（3）熟练操作windows、wps、office等办公软件及打印、扫描设备，经培训后能熟练操作金税三期系统、网上申报系统等；</w:t>
      </w:r>
    </w:p>
    <w:p>
      <w:pPr>
        <w:pStyle w:val="null3"/>
        <w:ind w:firstLine="420"/>
        <w:jc w:val="both"/>
      </w:pPr>
      <w:r>
        <w:rPr>
          <w:rFonts w:ascii="仿宋_GB2312" w:hAnsi="仿宋_GB2312" w:cs="仿宋_GB2312" w:eastAsia="仿宋_GB2312"/>
          <w:sz w:val="21"/>
        </w:rPr>
        <w:t>（4）品行端正，能吃苦耐劳，具备良好的服务意识及沟通能力，有良好的团队合作精神；</w:t>
      </w:r>
    </w:p>
    <w:p>
      <w:pPr>
        <w:pStyle w:val="null3"/>
        <w:ind w:firstLine="420"/>
        <w:jc w:val="both"/>
      </w:pPr>
      <w:r>
        <w:rPr>
          <w:rFonts w:ascii="仿宋_GB2312" w:hAnsi="仿宋_GB2312" w:cs="仿宋_GB2312" w:eastAsia="仿宋_GB2312"/>
          <w:sz w:val="21"/>
        </w:rPr>
        <w:t>（5）根据工作性质和实际岗位需要，要求具有的其他特殊条件。</w:t>
      </w:r>
    </w:p>
    <w:p>
      <w:pPr>
        <w:pStyle w:val="null3"/>
        <w:ind w:firstLine="422"/>
        <w:jc w:val="both"/>
      </w:pPr>
      <w:r>
        <w:rPr>
          <w:rFonts w:ascii="仿宋_GB2312" w:hAnsi="仿宋_GB2312" w:cs="仿宋_GB2312" w:eastAsia="仿宋_GB2312"/>
          <w:sz w:val="21"/>
          <w:b/>
        </w:rPr>
        <w:t>1.2</w:t>
      </w:r>
      <w:r>
        <w:rPr>
          <w:rFonts w:ascii="仿宋_GB2312" w:hAnsi="仿宋_GB2312" w:cs="仿宋_GB2312" w:eastAsia="仿宋_GB2312"/>
          <w:sz w:val="21"/>
          <w:b/>
        </w:rPr>
        <w:t>服务质量保障要求</w:t>
      </w:r>
    </w:p>
    <w:p>
      <w:pPr>
        <w:pStyle w:val="null3"/>
        <w:ind w:firstLine="422"/>
        <w:jc w:val="both"/>
      </w:pPr>
      <w:r>
        <w:rPr>
          <w:rFonts w:ascii="仿宋_GB2312" w:hAnsi="仿宋_GB2312" w:cs="仿宋_GB2312" w:eastAsia="仿宋_GB2312"/>
          <w:sz w:val="21"/>
          <w:b/>
        </w:rPr>
        <w:t>（1）服务规范要求</w:t>
      </w:r>
    </w:p>
    <w:p>
      <w:pPr>
        <w:pStyle w:val="null3"/>
        <w:ind w:firstLine="420"/>
        <w:jc w:val="both"/>
      </w:pPr>
      <w:r>
        <w:rPr>
          <w:rFonts w:ascii="仿宋_GB2312" w:hAnsi="仿宋_GB2312" w:cs="仿宋_GB2312" w:eastAsia="仿宋_GB2312"/>
          <w:sz w:val="21"/>
        </w:rPr>
        <w:t>①工作中应当自觉遵守国家法律、法规和税务机关的规定，服从采购人的管理，爱岗敬业，忠于职守。</w:t>
      </w:r>
    </w:p>
    <w:p>
      <w:pPr>
        <w:pStyle w:val="null3"/>
        <w:ind w:firstLine="420"/>
        <w:jc w:val="both"/>
      </w:pPr>
      <w:r>
        <w:rPr>
          <w:rFonts w:ascii="仿宋_GB2312" w:hAnsi="仿宋_GB2312" w:cs="仿宋_GB2312" w:eastAsia="仿宋_GB2312"/>
          <w:sz w:val="21"/>
        </w:rPr>
        <w:t>②遵守采购人的各项规章制度，服从管理和工作安排，尽到一次告知义务，不得与纳税人发生冲突。</w:t>
      </w:r>
    </w:p>
    <w:p>
      <w:pPr>
        <w:pStyle w:val="null3"/>
        <w:ind w:firstLine="630"/>
        <w:jc w:val="both"/>
      </w:pPr>
      <w:r>
        <w:rPr>
          <w:rFonts w:ascii="仿宋_GB2312" w:hAnsi="仿宋_GB2312" w:cs="仿宋_GB2312" w:eastAsia="仿宋_GB2312"/>
          <w:sz w:val="21"/>
        </w:rPr>
        <w:t>③坚持原则，按规定制度办事，不得以工作之便谋取私利，不得以任何形式向服务对象吃、拿、卡、要，不得作出损害税务机关信誉和形象的行为。</w:t>
      </w:r>
    </w:p>
    <w:p>
      <w:pPr>
        <w:pStyle w:val="null3"/>
        <w:ind w:firstLine="420"/>
        <w:jc w:val="both"/>
      </w:pPr>
      <w:r>
        <w:rPr>
          <w:rFonts w:ascii="仿宋_GB2312" w:hAnsi="仿宋_GB2312" w:cs="仿宋_GB2312" w:eastAsia="仿宋_GB2312"/>
          <w:sz w:val="21"/>
        </w:rPr>
        <w:t>④人员统一着装，言行规范，注意仪容仪表、公众形象。</w:t>
      </w:r>
    </w:p>
    <w:p>
      <w:pPr>
        <w:pStyle w:val="null3"/>
        <w:ind w:firstLine="420"/>
        <w:jc w:val="both"/>
      </w:pPr>
      <w:r>
        <w:rPr>
          <w:rFonts w:ascii="仿宋_GB2312" w:hAnsi="仿宋_GB2312" w:cs="仿宋_GB2312" w:eastAsia="仿宋_GB2312"/>
          <w:sz w:val="21"/>
        </w:rPr>
        <w:t>⑤各岗位工作时间及休假时间根据国家有关规定和实际工作需要执行。</w:t>
      </w:r>
    </w:p>
    <w:p>
      <w:pPr>
        <w:pStyle w:val="null3"/>
        <w:ind w:firstLine="422"/>
        <w:jc w:val="both"/>
      </w:pPr>
      <w:r>
        <w:rPr>
          <w:rFonts w:ascii="仿宋_GB2312" w:hAnsi="仿宋_GB2312" w:cs="仿宋_GB2312" w:eastAsia="仿宋_GB2312"/>
          <w:sz w:val="21"/>
          <w:b/>
        </w:rPr>
        <w:t>（2）服务内容要求</w:t>
      </w:r>
    </w:p>
    <w:p>
      <w:pPr>
        <w:pStyle w:val="null3"/>
        <w:ind w:firstLine="420"/>
        <w:jc w:val="both"/>
      </w:pPr>
      <w:r>
        <w:rPr>
          <w:rFonts w:ascii="仿宋_GB2312" w:hAnsi="仿宋_GB2312" w:cs="仿宋_GB2312" w:eastAsia="仿宋_GB2312"/>
          <w:sz w:val="21"/>
        </w:rPr>
        <w:t>服务人员需负责办税(缴费)服务场所的税费类事项服务，如办税服务厅导税服务、纳税咨询、缴费咨询、纳税辅导服务、税法宣传、资料整理与归档及其他业务辅助事项，具体如下：</w:t>
      </w:r>
    </w:p>
    <w:p>
      <w:pPr>
        <w:pStyle w:val="null3"/>
        <w:ind w:firstLine="420"/>
        <w:jc w:val="both"/>
      </w:pPr>
      <w:r>
        <w:rPr>
          <w:rFonts w:ascii="仿宋_GB2312" w:hAnsi="仿宋_GB2312" w:cs="仿宋_GB2312" w:eastAsia="仿宋_GB2312"/>
          <w:sz w:val="21"/>
        </w:rPr>
        <w:t>①解答纳税人(缴费人)疑问、提供帮助。</w:t>
      </w:r>
    </w:p>
    <w:p>
      <w:pPr>
        <w:pStyle w:val="null3"/>
        <w:ind w:firstLine="420"/>
        <w:jc w:val="both"/>
      </w:pPr>
      <w:r>
        <w:rPr>
          <w:rFonts w:ascii="仿宋_GB2312" w:hAnsi="仿宋_GB2312" w:cs="仿宋_GB2312" w:eastAsia="仿宋_GB2312"/>
          <w:sz w:val="21"/>
        </w:rPr>
        <w:t>②网上办税区和自助办税区辅导。</w:t>
      </w:r>
    </w:p>
    <w:p>
      <w:pPr>
        <w:pStyle w:val="null3"/>
        <w:ind w:firstLine="420"/>
        <w:jc w:val="both"/>
      </w:pPr>
      <w:r>
        <w:rPr>
          <w:rFonts w:ascii="仿宋_GB2312" w:hAnsi="仿宋_GB2312" w:cs="仿宋_GB2312" w:eastAsia="仿宋_GB2312"/>
          <w:sz w:val="21"/>
        </w:rPr>
        <w:t>③辅导纳税人(缴费人)正确填写表证单书。</w:t>
      </w:r>
    </w:p>
    <w:p>
      <w:pPr>
        <w:pStyle w:val="null3"/>
        <w:ind w:firstLine="420"/>
        <w:jc w:val="both"/>
      </w:pPr>
      <w:r>
        <w:rPr>
          <w:rFonts w:ascii="仿宋_GB2312" w:hAnsi="仿宋_GB2312" w:cs="仿宋_GB2312" w:eastAsia="仿宋_GB2312"/>
          <w:sz w:val="21"/>
        </w:rPr>
        <w:t>④对纳税人(缴费人)办理涉税事项的资料进行预审。</w:t>
      </w:r>
    </w:p>
    <w:p>
      <w:pPr>
        <w:pStyle w:val="null3"/>
        <w:ind w:firstLine="420"/>
        <w:jc w:val="both"/>
      </w:pPr>
      <w:r>
        <w:rPr>
          <w:rFonts w:ascii="仿宋_GB2312" w:hAnsi="仿宋_GB2312" w:cs="仿宋_GB2312" w:eastAsia="仿宋_GB2312"/>
          <w:sz w:val="21"/>
        </w:rPr>
        <w:t>⑤管理实名取号机，资料预审通过后，为纳税人(缴费人)进行取号。</w:t>
      </w:r>
    </w:p>
    <w:p>
      <w:pPr>
        <w:pStyle w:val="null3"/>
        <w:ind w:firstLine="420"/>
        <w:jc w:val="both"/>
      </w:pPr>
      <w:r>
        <w:rPr>
          <w:rFonts w:ascii="仿宋_GB2312" w:hAnsi="仿宋_GB2312" w:cs="仿宋_GB2312" w:eastAsia="仿宋_GB2312"/>
          <w:sz w:val="21"/>
        </w:rPr>
        <w:t>⑥分流办税服务场所纳税人(缴费人),避免造成办税服务场所拥堵，并引导其到正确场所办理涉税事宜。</w:t>
      </w:r>
    </w:p>
    <w:p>
      <w:pPr>
        <w:pStyle w:val="null3"/>
        <w:ind w:firstLine="420"/>
        <w:jc w:val="both"/>
      </w:pPr>
      <w:r>
        <w:rPr>
          <w:rFonts w:ascii="仿宋_GB2312" w:hAnsi="仿宋_GB2312" w:cs="仿宋_GB2312" w:eastAsia="仿宋_GB2312"/>
          <w:sz w:val="21"/>
        </w:rPr>
        <w:t>⑦保证办税(缴费)服务场所环境整洁，纳税人(缴费人)办事所需的设施和用品完备，税收宣传资料及各类表单完善。</w:t>
      </w:r>
    </w:p>
    <w:p>
      <w:pPr>
        <w:pStyle w:val="null3"/>
        <w:ind w:firstLine="420"/>
        <w:jc w:val="both"/>
      </w:pPr>
      <w:r>
        <w:rPr>
          <w:rFonts w:ascii="仿宋_GB2312" w:hAnsi="仿宋_GB2312" w:cs="仿宋_GB2312" w:eastAsia="仿宋_GB2312"/>
          <w:sz w:val="21"/>
        </w:rPr>
        <w:t>⑧维持办税(缴费)服务良好的办税秩序。</w:t>
      </w:r>
    </w:p>
    <w:p>
      <w:pPr>
        <w:pStyle w:val="null3"/>
        <w:ind w:firstLine="420"/>
        <w:jc w:val="both"/>
      </w:pPr>
      <w:r>
        <w:rPr>
          <w:rFonts w:ascii="仿宋_GB2312" w:hAnsi="仿宋_GB2312" w:cs="仿宋_GB2312" w:eastAsia="仿宋_GB2312"/>
          <w:sz w:val="21"/>
        </w:rPr>
        <w:t>⑨按时开关厅内相关电子设备(如电子显示屏、平板电脑、电脑等)。</w:t>
      </w:r>
    </w:p>
    <w:p>
      <w:pPr>
        <w:pStyle w:val="null3"/>
        <w:ind w:firstLine="420"/>
        <w:jc w:val="both"/>
      </w:pPr>
      <w:r>
        <w:rPr>
          <w:rFonts w:ascii="仿宋_GB2312" w:hAnsi="仿宋_GB2312" w:cs="仿宋_GB2312" w:eastAsia="仿宋_GB2312"/>
          <w:sz w:val="21"/>
        </w:rPr>
        <w:t>⑩负责办税服务场所纳税人(缴费人)相关咨询问题的收集、整理和归类，并形成书面的办税服务场所服务报告并向采购人汇报。</w:t>
      </w:r>
    </w:p>
    <w:p>
      <w:pPr>
        <w:pStyle w:val="null3"/>
        <w:ind w:firstLine="420"/>
        <w:jc w:val="both"/>
      </w:pPr>
      <w:r>
        <w:rPr>
          <w:rFonts w:ascii="仿宋_GB2312" w:hAnsi="仿宋_GB2312" w:cs="仿宋_GB2312" w:eastAsia="仿宋_GB2312"/>
          <w:sz w:val="21"/>
        </w:rPr>
        <w:t>⑪非执法类税收、社保及非税业务的窗口业务办理。</w:t>
      </w:r>
    </w:p>
    <w:p>
      <w:pPr>
        <w:pStyle w:val="null3"/>
        <w:ind w:firstLine="420"/>
        <w:jc w:val="both"/>
      </w:pPr>
      <w:r>
        <w:rPr>
          <w:rFonts w:ascii="仿宋_GB2312" w:hAnsi="仿宋_GB2312" w:cs="仿宋_GB2312" w:eastAsia="仿宋_GB2312"/>
          <w:sz w:val="21"/>
        </w:rPr>
        <w:t>⑫根据不同时期税务工作重点，进行税收、社保及非税业务的宣传，包括但不限于张贴和播放宣传资料、政策通告等。</w:t>
      </w:r>
    </w:p>
    <w:p>
      <w:pPr>
        <w:pStyle w:val="null3"/>
        <w:ind w:firstLine="420"/>
        <w:jc w:val="both"/>
      </w:pPr>
      <w:r>
        <w:rPr>
          <w:rFonts w:ascii="仿宋_GB2312" w:hAnsi="仿宋_GB2312" w:cs="仿宋_GB2312" w:eastAsia="仿宋_GB2312"/>
          <w:sz w:val="21"/>
        </w:rPr>
        <w:t>⑬国家税务总局韶关市曲江区税务局安排的其他服务类工作。</w:t>
      </w:r>
    </w:p>
    <w:p>
      <w:pPr>
        <w:pStyle w:val="null3"/>
        <w:ind w:firstLine="422"/>
        <w:jc w:val="both"/>
      </w:pPr>
      <w:r>
        <w:rPr>
          <w:rFonts w:ascii="仿宋_GB2312" w:hAnsi="仿宋_GB2312" w:cs="仿宋_GB2312" w:eastAsia="仿宋_GB2312"/>
          <w:sz w:val="21"/>
          <w:b/>
        </w:rPr>
        <w:t>（3）服务质量保障要求</w:t>
      </w:r>
    </w:p>
    <w:p>
      <w:pPr>
        <w:pStyle w:val="null3"/>
        <w:ind w:firstLine="420"/>
        <w:jc w:val="both"/>
      </w:pPr>
      <w:r>
        <w:rPr>
          <w:rFonts w:ascii="仿宋_GB2312" w:hAnsi="仿宋_GB2312" w:cs="仿宋_GB2312" w:eastAsia="仿宋_GB2312"/>
          <w:sz w:val="21"/>
        </w:rPr>
        <w:t>①投标人投入本项目的服务人员在服务过程中须按照采购人的要求完成日常工作，上岗前经过相关培训，培训内容需包含岗前培训、在岗多元化培训、沟通技巧培训等相关内容。投标人应制定</w:t>
      </w:r>
      <w:r>
        <w:rPr>
          <w:rFonts w:ascii="仿宋_GB2312" w:hAnsi="仿宋_GB2312" w:cs="仿宋_GB2312" w:eastAsia="仿宋_GB2312"/>
          <w:sz w:val="21"/>
          <w:b/>
        </w:rPr>
        <w:t>培训方案</w:t>
      </w:r>
      <w:r>
        <w:rPr>
          <w:rFonts w:ascii="仿宋_GB2312" w:hAnsi="仿宋_GB2312" w:cs="仿宋_GB2312" w:eastAsia="仿宋_GB2312"/>
          <w:sz w:val="21"/>
        </w:rPr>
        <w:t>，内容包含但不限于：培训计划及实施、培训目标、培训成果考核等。</w:t>
      </w:r>
    </w:p>
    <w:p>
      <w:pPr>
        <w:pStyle w:val="null3"/>
        <w:ind w:firstLine="420"/>
        <w:jc w:val="both"/>
      </w:pPr>
      <w:r>
        <w:rPr>
          <w:rFonts w:ascii="仿宋_GB2312" w:hAnsi="仿宋_GB2312" w:cs="仿宋_GB2312" w:eastAsia="仿宋_GB2312"/>
          <w:sz w:val="21"/>
        </w:rPr>
        <w:t>②投标人投入本项目的服务人员应当遵守保密要求，保守国家秘密、税收工作秘密和服务对象秘密，按要求使用涉密计算机，投标人需制定</w:t>
      </w:r>
      <w:r>
        <w:rPr>
          <w:rFonts w:ascii="仿宋_GB2312" w:hAnsi="仿宋_GB2312" w:cs="仿宋_GB2312" w:eastAsia="仿宋_GB2312"/>
          <w:sz w:val="21"/>
          <w:b/>
        </w:rPr>
        <w:t>保密管理方案</w:t>
      </w:r>
      <w:r>
        <w:rPr>
          <w:rFonts w:ascii="仿宋_GB2312" w:hAnsi="仿宋_GB2312" w:cs="仿宋_GB2312" w:eastAsia="仿宋_GB2312"/>
          <w:sz w:val="21"/>
        </w:rPr>
        <w:t>，内容包含但不限于保密制度要求、保密学习方案、泄密处理办法等。</w:t>
      </w:r>
    </w:p>
    <w:p>
      <w:pPr>
        <w:pStyle w:val="null3"/>
        <w:ind w:firstLine="420"/>
        <w:jc w:val="both"/>
      </w:pPr>
      <w:r>
        <w:rPr>
          <w:rFonts w:ascii="仿宋_GB2312" w:hAnsi="仿宋_GB2312" w:cs="仿宋_GB2312" w:eastAsia="仿宋_GB2312"/>
          <w:sz w:val="21"/>
        </w:rPr>
        <w:t>③投标人应提供</w:t>
      </w:r>
      <w:r>
        <w:rPr>
          <w:rFonts w:ascii="仿宋_GB2312" w:hAnsi="仿宋_GB2312" w:cs="仿宋_GB2312" w:eastAsia="仿宋_GB2312"/>
          <w:sz w:val="21"/>
          <w:b/>
        </w:rPr>
        <w:t>人员保障方案</w:t>
      </w:r>
      <w:r>
        <w:rPr>
          <w:rFonts w:ascii="仿宋_GB2312" w:hAnsi="仿宋_GB2312" w:cs="仿宋_GB2312" w:eastAsia="仿宋_GB2312"/>
          <w:sz w:val="21"/>
        </w:rPr>
        <w:t>，内容包括但不限于人员招录及辞退措施、保证人员稳定性的方案、临时人员需求补替方案等。为保障服务质量，投标人所提供的人员需具有稳定性及连续性，不得擅自更换人员，如果有人员更换的情况需提前15日向采购人书面说明原因，并及时补充人员，妥善办理交接手续，因人员擅自离岗造成的损失由投标人承担。</w:t>
      </w:r>
    </w:p>
    <w:p>
      <w:pPr>
        <w:pStyle w:val="null3"/>
        <w:ind w:firstLine="420"/>
        <w:jc w:val="both"/>
      </w:pPr>
      <w:r>
        <w:rPr>
          <w:rFonts w:ascii="仿宋_GB2312" w:hAnsi="仿宋_GB2312" w:cs="仿宋_GB2312" w:eastAsia="仿宋_GB2312"/>
          <w:sz w:val="21"/>
        </w:rPr>
        <w:t>④投标人应建立完善的</w:t>
      </w:r>
      <w:r>
        <w:rPr>
          <w:rFonts w:ascii="仿宋_GB2312" w:hAnsi="仿宋_GB2312" w:cs="仿宋_GB2312" w:eastAsia="仿宋_GB2312"/>
          <w:sz w:val="21"/>
          <w:b/>
        </w:rPr>
        <w:t>应急预案</w:t>
      </w:r>
      <w:r>
        <w:rPr>
          <w:rFonts w:ascii="仿宋_GB2312" w:hAnsi="仿宋_GB2312" w:cs="仿宋_GB2312" w:eastAsia="仿宋_GB2312"/>
          <w:sz w:val="21"/>
        </w:rPr>
        <w:t>，内容包含但不限于舆情事件应急处理、办税大厅纠纷应急预案（纠纷种类、预防措施、应急响应、办结时间、处理方式等）、服务人员投诉应对应急预案（预防措施、应急响应及办结时间、责任追究等）、劳动纠纷预案与工伤事故应急预案等。</w:t>
      </w:r>
    </w:p>
    <w:p>
      <w:pPr>
        <w:pStyle w:val="null3"/>
        <w:ind w:firstLine="422"/>
        <w:jc w:val="both"/>
      </w:pPr>
      <w:r>
        <w:rPr>
          <w:rFonts w:ascii="仿宋_GB2312" w:hAnsi="仿宋_GB2312" w:cs="仿宋_GB2312" w:eastAsia="仿宋_GB2312"/>
          <w:sz w:val="21"/>
          <w:b/>
        </w:rPr>
        <w:t>三、服务工作考评</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为保证服务质量，采购人每季度进行服务质量考核。中标人及服务人员在服务期间无条件配合采购人进行服务质量考核。</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考评标准</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33"/>
        <w:gridCol w:w="1257"/>
        <w:gridCol w:w="2484"/>
        <w:gridCol w:w="748"/>
        <w:gridCol w:w="853"/>
        <w:gridCol w:w="853"/>
        <w:gridCol w:w="1377"/>
      </w:tblGrid>
      <w:tr>
        <w:tc>
          <w:tcPr>
            <w:tcW w:type="dxa" w:w="8305"/>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both"/>
            </w:pPr>
            <w:r>
              <w:rPr>
                <w:rFonts w:ascii="仿宋_GB2312" w:hAnsi="仿宋_GB2312" w:cs="仿宋_GB2312" w:eastAsia="仿宋_GB2312"/>
                <w:sz w:val="21"/>
                <w:b/>
              </w:rPr>
              <w:t>服务考核评分表</w:t>
            </w:r>
          </w:p>
        </w:tc>
      </w:tr>
      <w:tr>
        <w:tc>
          <w:tcPr>
            <w:tcW w:type="dxa" w:w="199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考核周期</w:t>
            </w:r>
          </w:p>
        </w:tc>
        <w:tc>
          <w:tcPr>
            <w:tcW w:type="dxa" w:w="2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年第    季度</w:t>
            </w:r>
          </w:p>
        </w:tc>
        <w:tc>
          <w:tcPr>
            <w:tcW w:type="dxa" w:w="16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考核时间</w:t>
            </w:r>
          </w:p>
        </w:tc>
        <w:tc>
          <w:tcPr>
            <w:tcW w:type="dxa" w:w="22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83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总分：100分</w:t>
            </w:r>
          </w:p>
        </w:tc>
      </w:tr>
      <w:tr>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序号</w:t>
            </w:r>
          </w:p>
        </w:tc>
        <w:tc>
          <w:tcPr>
            <w:tcW w:type="dxa" w:w="448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考核内容</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总分</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得分</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备注</w:t>
            </w:r>
          </w:p>
        </w:tc>
      </w:tr>
      <w:tr>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1</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态度及责任意识</w:t>
            </w:r>
          </w:p>
        </w:tc>
        <w:tc>
          <w:tcPr>
            <w:tcW w:type="dxa" w:w="32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根据服务人员工作态度及责任意识进行评分，得0-20分</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20</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制度及规范遵守</w:t>
            </w:r>
          </w:p>
        </w:tc>
        <w:tc>
          <w:tcPr>
            <w:tcW w:type="dxa" w:w="32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根据服务人员是否能遵守各项规章制度，是否服从分配进行评分，得0-20分</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20</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岗位技能掌握情况</w:t>
            </w:r>
          </w:p>
        </w:tc>
        <w:tc>
          <w:tcPr>
            <w:tcW w:type="dxa" w:w="32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根据服务人员岗位技能掌握情况进行评分，得0-20分</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20</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工作任务</w:t>
            </w:r>
          </w:p>
        </w:tc>
        <w:tc>
          <w:tcPr>
            <w:tcW w:type="dxa" w:w="32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根据服务人员工作任务完成情况进行评分，得0-20分</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20</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人才流失率</w:t>
            </w:r>
          </w:p>
        </w:tc>
        <w:tc>
          <w:tcPr>
            <w:tcW w:type="dxa" w:w="32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根据服务人员流失率进行评分，得0-20分。</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20</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2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合计：</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100</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存在问题与建议：</w:t>
            </w:r>
          </w:p>
        </w:tc>
      </w:tr>
      <w:tr>
        <w:tc>
          <w:tcPr>
            <w:tcW w:type="dxa" w:w="83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接受考核单位人员签名：</w:t>
            </w:r>
          </w:p>
        </w:tc>
      </w:tr>
      <w:tr>
        <w:tc>
          <w:tcPr>
            <w:tcW w:type="dxa" w:w="83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采购人确认签名：</w:t>
            </w:r>
          </w:p>
        </w:tc>
      </w:tr>
      <w:tr>
        <w:tc>
          <w:tcPr>
            <w:tcW w:type="dxa" w:w="7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1257"/>
            <w:tcBorders>
              <w:top w:val="none" w:color="000000" w:sz="4"/>
              <w:left w:val="none" w:color="000000" w:sz="4"/>
            </w:tcBorders>
            <w:tcMar>
              <w:top w:type="dxa" w:w="0"/>
              <w:left w:type="dxa" w:w="105"/>
              <w:bottom w:type="dxa" w:w="0"/>
              <w:right w:type="dxa" w:w="105"/>
            </w:tcMar>
            <w:vAlign w:val="top"/>
          </w:tcPr>
          <w:p/>
        </w:tc>
        <w:tc>
          <w:tcPr>
            <w:tcW w:type="dxa" w:w="2484"/>
            <w:tcBorders>
              <w:top w:val="none" w:color="000000" w:sz="4"/>
              <w:left w:val="none" w:color="000000" w:sz="4"/>
            </w:tcBorders>
            <w:tcMar>
              <w:top w:type="dxa" w:w="0"/>
              <w:left w:type="dxa" w:w="105"/>
              <w:bottom w:type="dxa" w:w="0"/>
              <w:right w:type="dxa" w:w="105"/>
            </w:tcMar>
            <w:vAlign w:val="top"/>
          </w:tcPr>
          <w:p/>
        </w:tc>
        <w:tc>
          <w:tcPr>
            <w:tcW w:type="dxa" w:w="748"/>
            <w:tcBorders>
              <w:top w:val="none" w:color="000000" w:sz="4"/>
              <w:left w:val="none" w:color="000000" w:sz="4"/>
            </w:tcBorders>
            <w:tcMar>
              <w:top w:type="dxa" w:w="0"/>
              <w:left w:type="dxa" w:w="105"/>
              <w:bottom w:type="dxa" w:w="0"/>
              <w:right w:type="dxa" w:w="105"/>
            </w:tcMar>
            <w:vAlign w:val="top"/>
          </w:tcPr>
          <w:p/>
        </w:tc>
        <w:tc>
          <w:tcPr>
            <w:tcW w:type="dxa" w:w="853"/>
            <w:tcBorders>
              <w:top w:val="none" w:color="000000" w:sz="4"/>
              <w:left w:val="none" w:color="000000" w:sz="4"/>
            </w:tcBorders>
            <w:tcMar>
              <w:top w:type="dxa" w:w="0"/>
              <w:left w:type="dxa" w:w="105"/>
              <w:bottom w:type="dxa" w:w="0"/>
              <w:right w:type="dxa" w:w="105"/>
            </w:tcMar>
            <w:vAlign w:val="top"/>
          </w:tcPr>
          <w:p/>
        </w:tc>
        <w:tc>
          <w:tcPr>
            <w:tcW w:type="dxa" w:w="853"/>
            <w:tcBorders>
              <w:top w:val="none" w:color="000000" w:sz="4"/>
              <w:left w:val="none" w:color="000000" w:sz="4"/>
            </w:tcBorders>
            <w:tcMar>
              <w:top w:type="dxa" w:w="0"/>
              <w:left w:type="dxa" w:w="105"/>
              <w:bottom w:type="dxa" w:w="0"/>
              <w:right w:type="dxa" w:w="105"/>
            </w:tcMar>
            <w:vAlign w:val="top"/>
          </w:tcPr>
          <w:p/>
        </w:tc>
        <w:tc>
          <w:tcPr>
            <w:tcW w:type="dxa" w:w="1377"/>
            <w:tcBorders>
              <w:top w:val="none" w:color="000000" w:sz="4"/>
              <w:left w:val="non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扣除服务费：中标人在服务期内服务质量考核得分平均值低于80分的，采购人有权在下季度第一个月酌情扣减不高于5%的当月管理服务费。</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 xml:space="preserve">终止服务：中标人在服务期内服务质量考核得分平均值连续2个季度低于60分的，采购人有权无条件终止和解除服务合同。   </w:t>
      </w:r>
    </w:p>
    <w:p>
      <w:pPr>
        <w:pStyle w:val="null3"/>
        <w:ind w:firstLine="422"/>
        <w:jc w:val="both"/>
      </w:pPr>
      <w:r>
        <w:rPr>
          <w:rFonts w:ascii="仿宋_GB2312" w:hAnsi="仿宋_GB2312" w:cs="仿宋_GB2312" w:eastAsia="仿宋_GB2312"/>
          <w:sz w:val="21"/>
          <w:b/>
        </w:rPr>
        <w:t>四、采购项目商务要求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服务期：24个月（2025年2月1日至2027年1月31日）。合同一年一签。</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采购人为中标人所派服务人员提供工作餐，并按照采购人用餐收费标准向用餐人员收取餐费。</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付款方式：每月据实结算支付。中标人需开具等额合法有效的增值税普通发票，采购人完成财务报销审批程序后方可支付，支付时间为收到中标人开具的发票后10个工作日内。支付方式为银行转帐。</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如遇采购人预算限制或财政资金未下达等客观原因导致未按合同约定支付相应款项的，双方协商延时支付费用，且不视为采购人违约，采购人不承担任何违约责任。同时，中标人不得以采购人未支付资金为由拒绝或延迟履行合同义务。</w:t>
      </w:r>
    </w:p>
    <w:p>
      <w:pPr>
        <w:pStyle w:val="null3"/>
        <w:ind w:firstLine="422"/>
        <w:jc w:val="both"/>
      </w:pPr>
      <w:r>
        <w:rPr>
          <w:rFonts w:ascii="仿宋_GB2312" w:hAnsi="仿宋_GB2312" w:cs="仿宋_GB2312" w:eastAsia="仿宋_GB2312"/>
          <w:sz w:val="21"/>
          <w:b/>
        </w:rPr>
        <w:t>五、其他服务要求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在服务期间，未经采购人同意，中标人不得随意更换派驻的服务人员。服务人员因为调走、辞职或被中标人辞退等原因导致服务人员不足的，中标人须在收到服务人员辞职申请或离职通知的5个工作日内补足服务人员。如因中标人无法及时补足服务人员而导致采购人认为影响了服务进度和服务质量的,视为中标人根本违约，采购人有权解除合同并要求中标人退回未发生的合同款。经采购人协商同意,暂不补充人员的情况除外。</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中标人出现以下任一情形的，采购人有权单方面解除合同，采购人不承担任何因解除合同造成的损失（含赔偿等），且拥有追究中标人违约责任以及扣减服务费、要求赔偿的权力：</w:t>
      </w:r>
    </w:p>
    <w:p>
      <w:pPr>
        <w:pStyle w:val="null3"/>
        <w:ind w:firstLine="420"/>
        <w:jc w:val="both"/>
      </w:pPr>
      <w:r>
        <w:rPr>
          <w:rFonts w:ascii="仿宋_GB2312" w:hAnsi="仿宋_GB2312" w:cs="仿宋_GB2312" w:eastAsia="仿宋_GB2312"/>
          <w:sz w:val="21"/>
        </w:rPr>
        <w:t>（1）中标人无故不履行合同；</w:t>
      </w:r>
    </w:p>
    <w:p>
      <w:pPr>
        <w:pStyle w:val="null3"/>
        <w:ind w:firstLine="420"/>
        <w:jc w:val="both"/>
      </w:pPr>
      <w:r>
        <w:rPr>
          <w:rFonts w:ascii="仿宋_GB2312" w:hAnsi="仿宋_GB2312" w:cs="仿宋_GB2312" w:eastAsia="仿宋_GB2312"/>
          <w:sz w:val="21"/>
        </w:rPr>
        <w:t>（2）因中标人的过错或过失对采购人造成重大损害或损失、重大安全事故；</w:t>
      </w:r>
    </w:p>
    <w:p>
      <w:pPr>
        <w:pStyle w:val="null3"/>
        <w:ind w:firstLine="420"/>
        <w:jc w:val="both"/>
      </w:pPr>
      <w:r>
        <w:rPr>
          <w:rFonts w:ascii="仿宋_GB2312" w:hAnsi="仿宋_GB2312" w:cs="仿宋_GB2312" w:eastAsia="仿宋_GB2312"/>
          <w:sz w:val="21"/>
        </w:rPr>
        <w:t>（3）中标人发生重大违法违规行为。</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由于中标人工作失误的原因,给服务人员造成经济损失的，由中标人承担。服务人员违反采购人制定的规章制度和劳动纪律的,采购人可根据相关规定进行处理。有下列行为的，采购人有权予以辞退,情节严重的依法追究其行政或刑事责任:</w:t>
      </w:r>
    </w:p>
    <w:p>
      <w:pPr>
        <w:pStyle w:val="null3"/>
        <w:ind w:firstLine="420"/>
        <w:jc w:val="both"/>
      </w:pPr>
      <w:r>
        <w:rPr>
          <w:rFonts w:ascii="仿宋_GB2312" w:hAnsi="仿宋_GB2312" w:cs="仿宋_GB2312" w:eastAsia="仿宋_GB2312"/>
          <w:sz w:val="21"/>
        </w:rPr>
        <w:t>（1）严重违反劳动纪律或采购人规章制度的;</w:t>
      </w:r>
    </w:p>
    <w:p>
      <w:pPr>
        <w:pStyle w:val="null3"/>
        <w:ind w:firstLine="420"/>
        <w:jc w:val="both"/>
      </w:pPr>
      <w:r>
        <w:rPr>
          <w:rFonts w:ascii="仿宋_GB2312" w:hAnsi="仿宋_GB2312" w:cs="仿宋_GB2312" w:eastAsia="仿宋_GB2312"/>
          <w:sz w:val="21"/>
        </w:rPr>
        <w:t>（2）严重失职、营私舞弊或泄露采购人秘密,给采购人造成不良影响的；</w:t>
      </w:r>
    </w:p>
    <w:p>
      <w:pPr>
        <w:pStyle w:val="null3"/>
        <w:ind w:firstLine="420"/>
        <w:jc w:val="both"/>
      </w:pPr>
      <w:r>
        <w:rPr>
          <w:rFonts w:ascii="仿宋_GB2312" w:hAnsi="仿宋_GB2312" w:cs="仿宋_GB2312" w:eastAsia="仿宋_GB2312"/>
          <w:sz w:val="21"/>
        </w:rPr>
        <w:t>（3）因违法行为被追究刑事责任或被劳动教养的;</w:t>
      </w:r>
    </w:p>
    <w:p>
      <w:pPr>
        <w:pStyle w:val="null3"/>
        <w:ind w:firstLine="420"/>
        <w:jc w:val="both"/>
      </w:pPr>
      <w:r>
        <w:rPr>
          <w:rFonts w:ascii="仿宋_GB2312" w:hAnsi="仿宋_GB2312" w:cs="仿宋_GB2312" w:eastAsia="仿宋_GB2312"/>
          <w:sz w:val="21"/>
        </w:rPr>
        <w:t>（4）因病或者非因工负伤,医疗期满后不能从事原工作,也不能从事采购人另行安排的工作的；</w:t>
      </w:r>
    </w:p>
    <w:p>
      <w:pPr>
        <w:pStyle w:val="null3"/>
        <w:ind w:firstLine="420"/>
        <w:jc w:val="both"/>
      </w:pPr>
      <w:r>
        <w:rPr>
          <w:rFonts w:ascii="仿宋_GB2312" w:hAnsi="仿宋_GB2312" w:cs="仿宋_GB2312" w:eastAsia="仿宋_GB2312"/>
          <w:sz w:val="21"/>
        </w:rPr>
        <w:t>（5）未能按要求完成本合同约定的工作,经过培训或者调整工作岗位仍不能胜任工作的；</w:t>
      </w:r>
    </w:p>
    <w:p>
      <w:pPr>
        <w:pStyle w:val="null3"/>
        <w:ind w:firstLine="420"/>
        <w:jc w:val="both"/>
      </w:pPr>
      <w:r>
        <w:rPr>
          <w:rFonts w:ascii="仿宋_GB2312" w:hAnsi="仿宋_GB2312" w:cs="仿宋_GB2312" w:eastAsia="仿宋_GB2312"/>
          <w:sz w:val="21"/>
        </w:rPr>
        <w:t>（6）蓄意破坏设备设施,违反规程造成重大事故的。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国家税务总局韶关市曲江区税务局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总报价未超过采购预算</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兼投不兼中。本项目为原“国家税务总局韶关市曲江区税务局2025-2026年纳税辅助及后勤保障性服务项目（采购编号：GPCGD24C500FG170F）的采购包1。为保障项目履约质量，本项目与首次采购“国家税务总局韶关市曲江区税务局2025-2026年纳税辅助及后勤保障性服务项目（采购编号：GPCGD24C500FG170F）”采购包2兼投不兼中，即成为了本项目首次采购的采购包2中标人，则不能通过本次项目的符合性审查。</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代理服务费收费标准：http://gpcgd.gd.gov.cn/ywdt/tzgg/content/post_3049076.html</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（1）纸质响应文件副本1份。</w:t>
            </w:r>
          </w:p>
          <w:p>
            <w:pPr>
              <w:pStyle w:val="null3"/>
              <w:jc w:val="left"/>
            </w:pPr>
            <w:r>
              <w:rPr>
                <w:rFonts w:ascii="仿宋_GB2312" w:hAnsi="仿宋_GB2312" w:cs="仿宋_GB2312" w:eastAsia="仿宋_GB2312"/>
              </w:rPr>
              <w:t>纸质响应文件副本应与电子响应文件一致（递交的纸质文件需密封完好，注明“副本”字样。如果电子响应文件与纸质副本不符，应以电子响应文件为准）。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w:t>
      </w:r>
      <w:r>
        <w:rPr>
          <w:rFonts w:ascii="仿宋_GB2312" w:hAnsi="仿宋_GB2312" w:cs="仿宋_GB2312" w:eastAsia="仿宋_GB2312"/>
        </w:rPr>
        <w:t>国家财政部国库司政府采购监督裁决处</w:t>
      </w:r>
    </w:p>
    <w:p>
      <w:pPr>
        <w:pStyle w:val="null3"/>
        <w:ind w:firstLine="480"/>
        <w:jc w:val="both"/>
      </w:pPr>
      <w:r>
        <w:rPr>
          <w:rFonts w:ascii="仿宋_GB2312" w:hAnsi="仿宋_GB2312" w:cs="仿宋_GB2312" w:eastAsia="仿宋_GB2312"/>
        </w:rPr>
        <w:t>地址：</w:t>
      </w:r>
      <w:r>
        <w:rPr>
          <w:rFonts w:ascii="仿宋_GB2312" w:hAnsi="仿宋_GB2312" w:cs="仿宋_GB2312" w:eastAsia="仿宋_GB2312"/>
        </w:rPr>
        <w:t>北京市西城区月坛北小街13号中船宾馆北楼四层8401室、8403室</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rPr>
        <w:t>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 a.经会计师事务所审计的2023年度财务状况报告； b.同时提供①基本开户行出具的资信证明，②《基本存款账号信息》或《开户许可证》。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本采购包专门面向小微企业采购</w:t>
            </w:r>
          </w:p>
        </w:tc>
        <w:tc>
          <w:tcPr>
            <w:tcW w:type="dxa" w:w="4153"/>
          </w:tcPr>
          <w:p>
            <w:pPr>
              <w:pStyle w:val="null3"/>
              <w:jc w:val="left"/>
            </w:pPr>
            <w:r>
              <w:rPr>
                <w:rFonts w:ascii="仿宋_GB2312" w:hAnsi="仿宋_GB2312" w:cs="仿宋_GB2312" w:eastAsia="仿宋_GB2312"/>
              </w:rPr>
              <w:t>本项目属于专门面向小微企业采购的项目。供应商须为符合本项目采购标的对应行业（租赁和商务服务业）划分标准的小微企业（监狱企业、残疾人福利单位视同小型、微型企业）。 注1：小微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投标（报价）总金额是固定价且是唯一的，未超过本项目采购预算。</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兼投不兼中</w:t>
            </w:r>
          </w:p>
        </w:tc>
        <w:tc>
          <w:tcPr>
            <w:tcW w:type="dxa" w:w="4153"/>
          </w:tcPr>
          <w:p>
            <w:pPr>
              <w:pStyle w:val="null3"/>
              <w:jc w:val="left"/>
            </w:pPr>
            <w:r>
              <w:rPr>
                <w:rFonts w:ascii="仿宋_GB2312" w:hAnsi="仿宋_GB2312" w:cs="仿宋_GB2312" w:eastAsia="仿宋_GB2312"/>
              </w:rPr>
              <w:t>未成为本项目首次采购，采购包2的中标人。</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技术部分46.00分</w:t>
            </w:r>
          </w:p>
          <w:p>
            <w:pPr>
              <w:pStyle w:val="null3"/>
              <w:jc w:val="left"/>
            </w:pPr>
            <w:r>
              <w:rPr>
                <w:rFonts w:ascii="仿宋_GB2312" w:hAnsi="仿宋_GB2312" w:cs="仿宋_GB2312" w:eastAsia="仿宋_GB2312"/>
              </w:rPr>
              <w:t>商务部分39.00分</w:t>
            </w:r>
          </w:p>
          <w:p>
            <w:pPr>
              <w:pStyle w:val="null3"/>
              <w:jc w:val="left"/>
            </w:pPr>
            <w:r>
              <w:rPr>
                <w:rFonts w:ascii="仿宋_GB2312" w:hAnsi="仿宋_GB2312" w:cs="仿宋_GB2312" w:eastAsia="仿宋_GB2312"/>
              </w:rPr>
              <w:t>报价得分15.00分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整体服务方案</w:t>
            </w:r>
          </w:p>
        </w:tc>
        <w:tc>
          <w:tcPr>
            <w:tcW w:type="dxa" w:w="4614"/>
          </w:tcPr>
          <w:p>
            <w:pPr>
              <w:pStyle w:val="null3"/>
              <w:jc w:val="left"/>
            </w:pPr>
            <w:r>
              <w:rPr>
                <w:rFonts w:ascii="仿宋_GB2312" w:hAnsi="仿宋_GB2312" w:cs="仿宋_GB2312" w:eastAsia="仿宋_GB2312"/>
              </w:rPr>
              <w:t>评价投标人提供的整体服务实施方案，内容包括但不限于采购需求“（一）采购项目总体服务要求（★号条款除外）”相关要求： ①完全满足且优于采购需求得10分； ②完全满足采购需求得6分； ③不能完全满足采购需求得2分； ④没有提供相应内容，得0分。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服务管理方案</w:t>
            </w:r>
          </w:p>
        </w:tc>
        <w:tc>
          <w:tcPr>
            <w:tcW w:type="dxa" w:w="4614"/>
          </w:tcPr>
          <w:p>
            <w:pPr>
              <w:pStyle w:val="null3"/>
              <w:jc w:val="left"/>
            </w:pPr>
            <w:r>
              <w:rPr>
                <w:rFonts w:ascii="仿宋_GB2312" w:hAnsi="仿宋_GB2312" w:cs="仿宋_GB2312" w:eastAsia="仿宋_GB2312"/>
              </w:rPr>
              <w:t>评价投标人提供的整体服务实施方案，内容包括但不限于采购需求“（二）服务内容及具体标准要求”的“1.采购包1:非执法类辅助服务需求”中“（1）服务规范要求”相关要求： ①完全满足且优于采购需求得10分； ②完全满足采购需求得6分； ③不能完全满足采购需求得2分； ④没有提供相应内容，得0分。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服务管理方案</w:t>
            </w:r>
          </w:p>
        </w:tc>
        <w:tc>
          <w:tcPr>
            <w:tcW w:type="dxa" w:w="4614"/>
          </w:tcPr>
          <w:p>
            <w:pPr>
              <w:pStyle w:val="null3"/>
              <w:jc w:val="left"/>
            </w:pPr>
            <w:r>
              <w:rPr>
                <w:rFonts w:ascii="仿宋_GB2312" w:hAnsi="仿宋_GB2312" w:cs="仿宋_GB2312" w:eastAsia="仿宋_GB2312"/>
              </w:rPr>
              <w:t>评价投标人提供的整体服务实施方案，内容包括但不限于采购需求“（二）服务内容及具体标准要求”的“1.采购包1:非执法类辅助服务需求”中“（3）服务质量保障要求”相关要求： ①完全满足且优于采购需求得10分； ②完全满足采购需求得6分； ③不能完全满足采购需求得2分； ④没有提供相应内容，得0分。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服务管理方案</w:t>
            </w:r>
          </w:p>
        </w:tc>
        <w:tc>
          <w:tcPr>
            <w:tcW w:type="dxa" w:w="4614"/>
          </w:tcPr>
          <w:p>
            <w:pPr>
              <w:pStyle w:val="null3"/>
              <w:jc w:val="left"/>
            </w:pPr>
            <w:r>
              <w:rPr>
                <w:rFonts w:ascii="仿宋_GB2312" w:hAnsi="仿宋_GB2312" w:cs="仿宋_GB2312" w:eastAsia="仿宋_GB2312"/>
              </w:rPr>
              <w:t>评价投标人提供的整体服务实施方案，内容包括但不限于采购需求“五、其他服务要求”相关要求： ①完全满足且优于采购需求得10分； ②完全满足采购需求得6分； ③不能完全满足采购需求得2分； ④没有提供相应内容，得0分。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供应商体系认证情况</w:t>
            </w:r>
          </w:p>
        </w:tc>
        <w:tc>
          <w:tcPr>
            <w:tcW w:type="dxa" w:w="4614"/>
          </w:tcPr>
          <w:p>
            <w:pPr>
              <w:pStyle w:val="null3"/>
              <w:jc w:val="left"/>
            </w:pPr>
            <w:r>
              <w:rPr>
                <w:rFonts w:ascii="仿宋_GB2312" w:hAnsi="仿宋_GB2312" w:cs="仿宋_GB2312" w:eastAsia="仿宋_GB2312"/>
              </w:rPr>
              <w:t>投标人具有质量管理体系认证（认证范围与“商务服务”相关），得6分。 提供认证证书复印件并须同时提供全国认证认可信息公共服务平台对体系证书的信息查询截图作为评审依据，已失效、暂停或撤销的不得分。 备注：如因投标人成立时间不足三个月原因，导致无法获得上述评价的，按对应得分。</w:t>
            </w:r>
          </w:p>
        </w:tc>
        <w:tc>
          <w:tcPr>
            <w:tcW w:type="dxa" w:w="923"/>
          </w:tcPr>
          <w:p>
            <w:pPr>
              <w:pStyle w:val="null3"/>
              <w:jc w:val="right"/>
            </w:pPr>
            <w:r>
              <w:rPr>
                <w:rFonts w:ascii="仿宋_GB2312" w:hAnsi="仿宋_GB2312" w:cs="仿宋_GB2312" w:eastAsia="仿宋_GB2312"/>
              </w:rPr>
              <w:t>6.00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同类业绩</w:t>
            </w:r>
          </w:p>
        </w:tc>
        <w:tc>
          <w:tcPr>
            <w:tcW w:type="dxa" w:w="4614"/>
          </w:tcPr>
          <w:p>
            <w:pPr>
              <w:pStyle w:val="null3"/>
              <w:jc w:val="left"/>
            </w:pPr>
            <w:r>
              <w:rPr>
                <w:rFonts w:ascii="仿宋_GB2312" w:hAnsi="仿宋_GB2312" w:cs="仿宋_GB2312" w:eastAsia="仿宋_GB2312"/>
              </w:rPr>
              <w:t>自2021年以来（以签订生效时间为准）承接过类似业绩，每提供一个业绩合同得2.5分，最高5分。 提供合同关键页复印件，并加盖投标人公章。 注1：同一合同甲方多份业绩合同不重复计分。 注2：类似业绩是与税收服务相关。</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制度体系</w:t>
            </w:r>
          </w:p>
        </w:tc>
        <w:tc>
          <w:tcPr>
            <w:tcW w:type="dxa" w:w="4614"/>
          </w:tcPr>
          <w:p>
            <w:pPr>
              <w:pStyle w:val="null3"/>
              <w:jc w:val="left"/>
            </w:pPr>
            <w:r>
              <w:rPr>
                <w:rFonts w:ascii="仿宋_GB2312" w:hAnsi="仿宋_GB2312" w:cs="仿宋_GB2312" w:eastAsia="仿宋_GB2312"/>
              </w:rPr>
              <w:t>投标人应建立管理制度： 1.行为规范制度； 2.劳动人事制度； 3.安全责任制度； 4.应急处理制度； 5.外包人员考核制度。 每提供一个得2分，最高得10分。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人员资质</w:t>
            </w:r>
          </w:p>
        </w:tc>
        <w:tc>
          <w:tcPr>
            <w:tcW w:type="dxa" w:w="4614"/>
          </w:tcPr>
          <w:p>
            <w:pPr>
              <w:pStyle w:val="null3"/>
              <w:jc w:val="left"/>
            </w:pPr>
            <w:r>
              <w:rPr>
                <w:rFonts w:ascii="仿宋_GB2312" w:hAnsi="仿宋_GB2312" w:cs="仿宋_GB2312" w:eastAsia="仿宋_GB2312"/>
              </w:rPr>
              <w:t>投标人每投入一名具备与“会计、法律、咨询”相关的“窗口业务”办理工作经验1年或以上的人员得2分，最高16分。 注：提供投标人加盖公章个人工作履历以及2024年6月以来任意一个月投标人缴纳的社保（须至少体现养老保险）证明材料复印件。</w:t>
            </w:r>
          </w:p>
        </w:tc>
        <w:tc>
          <w:tcPr>
            <w:tcW w:type="dxa" w:w="923"/>
          </w:tcPr>
          <w:p>
            <w:pPr>
              <w:pStyle w:val="null3"/>
              <w:jc w:val="right"/>
            </w:pPr>
            <w:r>
              <w:rPr>
                <w:rFonts w:ascii="仿宋_GB2312" w:hAnsi="仿宋_GB2312" w:cs="仿宋_GB2312" w:eastAsia="仿宋_GB2312"/>
              </w:rPr>
              <w:t>16.00</w:t>
            </w:r>
          </w:p>
        </w:tc>
      </w:tr>
      <w:tr>
        <w:tc>
          <w:tcPr>
            <w:tcW w:type="dxa" w:w="923"/>
            <w:vMerge/>
          </w:tcPr>
          <w:p/>
        </w:tc>
        <w:tc>
          <w:tcPr>
            <w:tcW w:type="dxa" w:w="1846"/>
          </w:tcPr>
          <w:p>
            <w:pPr>
              <w:pStyle w:val="null3"/>
              <w:jc w:val="left"/>
            </w:pPr>
            <w:r>
              <w:rPr>
                <w:rFonts w:ascii="仿宋_GB2312" w:hAnsi="仿宋_GB2312" w:cs="仿宋_GB2312" w:eastAsia="仿宋_GB2312"/>
              </w:rPr>
              <w:t>项目管理人员要求</w:t>
            </w:r>
          </w:p>
        </w:tc>
        <w:tc>
          <w:tcPr>
            <w:tcW w:type="dxa" w:w="4614"/>
          </w:tcPr>
          <w:p>
            <w:pPr>
              <w:pStyle w:val="null3"/>
              <w:jc w:val="left"/>
            </w:pPr>
            <w:r>
              <w:rPr>
                <w:rFonts w:ascii="仿宋_GB2312" w:hAnsi="仿宋_GB2312" w:cs="仿宋_GB2312" w:eastAsia="仿宋_GB2312"/>
              </w:rPr>
              <w:t>项目管理人员要求： 具有5年或以上与人力资源管理相关的工作经验的得8分，未提供不得分。 注：提供投标人加盖公章个人工作履历以及2024年6月以来任意一个月投标人缴纳的社保（须至少体现养老保险）证明材料复印件。</w:t>
            </w:r>
          </w:p>
        </w:tc>
        <w:tc>
          <w:tcPr>
            <w:tcW w:type="dxa" w:w="923"/>
          </w:tcPr>
          <w:p>
            <w:pPr>
              <w:pStyle w:val="null3"/>
              <w:jc w:val="right"/>
            </w:pPr>
            <w:r>
              <w:rPr>
                <w:rFonts w:ascii="仿宋_GB2312" w:hAnsi="仿宋_GB2312" w:cs="仿宋_GB2312" w:eastAsia="仿宋_GB2312"/>
              </w:rPr>
              <w:t>8.00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15.00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21"/>
        </w:rPr>
        <w:t>（一）</w:t>
      </w:r>
      <w:r>
        <w:rPr>
          <w:rFonts w:ascii="仿宋_GB2312" w:hAnsi="仿宋_GB2312" w:cs="仿宋_GB2312" w:eastAsia="仿宋_GB2312"/>
          <w:sz w:val="20"/>
        </w:rPr>
        <w:t>采购包1</w:t>
      </w:r>
      <w:r>
        <w:rPr>
          <w:rFonts w:ascii="仿宋_GB2312" w:hAnsi="仿宋_GB2312" w:cs="仿宋_GB2312" w:eastAsia="仿宋_GB2312"/>
          <w:sz w:val="21"/>
        </w:rPr>
        <w:t>：非执法类辅助服务合同文本</w:t>
      </w:r>
    </w:p>
    <w:p>
      <w:pPr>
        <w:pStyle w:val="null3"/>
        <w:ind w:left="420"/>
        <w:jc w:val="both"/>
      </w:pPr>
      <w:r>
        <w:rPr>
          <w:rFonts w:ascii="仿宋_GB2312" w:hAnsi="仿宋_GB2312" w:cs="仿宋_GB2312" w:eastAsia="仿宋_GB2312"/>
          <w:sz w:val="21"/>
        </w:rPr>
        <w:t>合 同 书</w:t>
      </w:r>
    </w:p>
    <w:p>
      <w:pPr>
        <w:pStyle w:val="null3"/>
        <w:ind w:firstLine="420"/>
        <w:jc w:val="both"/>
      </w:pPr>
      <w:r>
        <w:rPr>
          <w:rFonts w:ascii="仿宋_GB2312" w:hAnsi="仿宋_GB2312" w:cs="仿宋_GB2312" w:eastAsia="仿宋_GB2312"/>
          <w:sz w:val="21"/>
        </w:rPr>
        <w:t>项目名称：</w:t>
      </w:r>
      <w:r>
        <w:rPr>
          <w:rFonts w:ascii="仿宋_GB2312" w:hAnsi="仿宋_GB2312" w:cs="仿宋_GB2312" w:eastAsia="仿宋_GB2312"/>
          <w:sz w:val="21"/>
          <w:u w:val="single"/>
        </w:rPr>
        <w:t>国家税务总局韶关市曲江区税务局2025-2026年纳税辅助及后勤保障性服务项目</w:t>
      </w:r>
    </w:p>
    <w:p>
      <w:pPr>
        <w:pStyle w:val="null3"/>
        <w:ind w:firstLine="420"/>
        <w:jc w:val="both"/>
      </w:pPr>
      <w:r>
        <w:rPr>
          <w:rFonts w:ascii="仿宋_GB2312" w:hAnsi="仿宋_GB2312" w:cs="仿宋_GB2312" w:eastAsia="仿宋_GB2312"/>
          <w:sz w:val="21"/>
        </w:rPr>
        <w:t>包号：</w:t>
      </w:r>
      <w:r>
        <w:rPr>
          <w:rFonts w:ascii="仿宋_GB2312" w:hAnsi="仿宋_GB2312" w:cs="仿宋_GB2312" w:eastAsia="仿宋_GB2312"/>
          <w:sz w:val="21"/>
          <w:u w:val="single"/>
        </w:rPr>
        <w:t>第一包：非执法类辅助服务</w:t>
      </w:r>
    </w:p>
    <w:p>
      <w:pPr>
        <w:pStyle w:val="null3"/>
        <w:ind w:firstLine="420"/>
        <w:jc w:val="both"/>
      </w:pPr>
      <w:r>
        <w:rPr>
          <w:rFonts w:ascii="仿宋_GB2312" w:hAnsi="仿宋_GB2312" w:cs="仿宋_GB2312" w:eastAsia="仿宋_GB2312"/>
          <w:sz w:val="21"/>
        </w:rPr>
        <w:t>合同编号：</w:t>
      </w:r>
    </w:p>
    <w:p>
      <w:pPr>
        <w:pStyle w:val="null3"/>
        <w:ind w:firstLine="420"/>
        <w:jc w:val="both"/>
      </w:pPr>
      <w:r>
        <w:rPr>
          <w:rFonts w:ascii="仿宋_GB2312" w:hAnsi="仿宋_GB2312" w:cs="仿宋_GB2312" w:eastAsia="仿宋_GB2312"/>
          <w:sz w:val="21"/>
        </w:rPr>
        <w:t>甲方：</w:t>
      </w:r>
      <w:r>
        <w:rPr>
          <w:rFonts w:ascii="仿宋_GB2312" w:hAnsi="仿宋_GB2312" w:cs="仿宋_GB2312" w:eastAsia="仿宋_GB2312"/>
          <w:sz w:val="21"/>
          <w:u w:val="single"/>
        </w:rPr>
        <w:t>国家税务总局韶关市曲江区税务局</w:t>
      </w:r>
    </w:p>
    <w:p>
      <w:pPr>
        <w:pStyle w:val="null3"/>
        <w:ind w:firstLine="420"/>
        <w:jc w:val="both"/>
      </w:pPr>
      <w:r>
        <w:rPr>
          <w:rFonts w:ascii="仿宋_GB2312" w:hAnsi="仿宋_GB2312" w:cs="仿宋_GB2312" w:eastAsia="仿宋_GB2312"/>
          <w:sz w:val="21"/>
        </w:rPr>
        <w:t>乙方：</w:t>
      </w:r>
    </w:p>
    <w:p>
      <w:pPr>
        <w:pStyle w:val="null3"/>
        <w:ind w:firstLine="420"/>
        <w:jc w:val="both"/>
      </w:pPr>
      <w:r>
        <w:rPr>
          <w:rFonts w:ascii="仿宋_GB2312" w:hAnsi="仿宋_GB2312" w:cs="仿宋_GB2312" w:eastAsia="仿宋_GB2312"/>
          <w:sz w:val="21"/>
        </w:rPr>
        <w:t>日期：年   月    日</w:t>
      </w:r>
    </w:p>
    <w:p>
      <w:pPr>
        <w:pStyle w:val="null3"/>
        <w:ind w:firstLine="420"/>
        <w:jc w:val="left"/>
      </w:pPr>
      <w:r>
        <w:rPr>
          <w:rFonts w:ascii="仿宋_GB2312" w:hAnsi="仿宋_GB2312" w:cs="仿宋_GB2312" w:eastAsia="仿宋_GB2312"/>
          <w:sz w:val="21"/>
        </w:rPr>
        <w:t>甲   方：</w:t>
      </w:r>
      <w:r>
        <w:rPr>
          <w:rFonts w:ascii="仿宋_GB2312" w:hAnsi="仿宋_GB2312" w:cs="仿宋_GB2312" w:eastAsia="仿宋_GB2312"/>
          <w:sz w:val="21"/>
          <w:u w:val="single"/>
        </w:rPr>
        <w:t>国家税务总局韶关市曲江区税务</w:t>
      </w:r>
      <w:r>
        <w:rPr>
          <w:rFonts w:ascii="仿宋_GB2312" w:hAnsi="仿宋_GB2312" w:cs="仿宋_GB2312" w:eastAsia="仿宋_GB2312"/>
          <w:sz w:val="21"/>
        </w:rPr>
        <w:t>局</w:t>
      </w:r>
    </w:p>
    <w:p>
      <w:pPr>
        <w:pStyle w:val="null3"/>
        <w:ind w:firstLine="420"/>
        <w:jc w:val="left"/>
      </w:pPr>
      <w:r>
        <w:rPr>
          <w:rFonts w:ascii="仿宋_GB2312" w:hAnsi="仿宋_GB2312" w:cs="仿宋_GB2312" w:eastAsia="仿宋_GB2312"/>
          <w:sz w:val="21"/>
        </w:rPr>
        <w:t>法人代表：</w:t>
      </w:r>
    </w:p>
    <w:p>
      <w:pPr>
        <w:pStyle w:val="null3"/>
        <w:spacing w:before="165"/>
        <w:ind w:firstLine="420"/>
        <w:jc w:val="both"/>
      </w:pPr>
      <w:r>
        <w:rPr>
          <w:rFonts w:ascii="仿宋_GB2312" w:hAnsi="仿宋_GB2312" w:cs="仿宋_GB2312" w:eastAsia="仿宋_GB2312"/>
          <w:sz w:val="21"/>
        </w:rPr>
        <w:t>电   话:0751-6666655</w:t>
      </w:r>
    </w:p>
    <w:p>
      <w:pPr>
        <w:pStyle w:val="null3"/>
        <w:spacing w:before="135"/>
        <w:ind w:firstLine="420"/>
        <w:jc w:val="both"/>
      </w:pPr>
      <w:r>
        <w:rPr>
          <w:rFonts w:ascii="仿宋_GB2312" w:hAnsi="仿宋_GB2312" w:cs="仿宋_GB2312" w:eastAsia="仿宋_GB2312"/>
          <w:sz w:val="21"/>
        </w:rPr>
        <w:t>地   址：韶关市曲江区马坝镇东风路28号</w:t>
      </w:r>
    </w:p>
    <w:p>
      <w:pPr>
        <w:pStyle w:val="null3"/>
        <w:spacing w:before="165"/>
        <w:ind w:firstLine="420"/>
        <w:jc w:val="both"/>
      </w:pPr>
      <w:r>
        <w:rPr>
          <w:rFonts w:ascii="仿宋_GB2312" w:hAnsi="仿宋_GB2312" w:cs="仿宋_GB2312" w:eastAsia="仿宋_GB2312"/>
          <w:sz w:val="21"/>
        </w:rPr>
        <w:t>乙   方：</w:t>
      </w:r>
    </w:p>
    <w:p>
      <w:pPr>
        <w:pStyle w:val="null3"/>
        <w:spacing w:before="165"/>
        <w:ind w:firstLine="420"/>
        <w:jc w:val="both"/>
      </w:pPr>
      <w:r>
        <w:rPr>
          <w:rFonts w:ascii="仿宋_GB2312" w:hAnsi="仿宋_GB2312" w:cs="仿宋_GB2312" w:eastAsia="仿宋_GB2312"/>
          <w:sz w:val="21"/>
        </w:rPr>
        <w:t>法人代表：</w:t>
      </w:r>
    </w:p>
    <w:p>
      <w:pPr>
        <w:pStyle w:val="null3"/>
        <w:spacing w:before="180"/>
        <w:ind w:firstLine="420"/>
        <w:jc w:val="both"/>
      </w:pPr>
      <w:r>
        <w:rPr>
          <w:rFonts w:ascii="仿宋_GB2312" w:hAnsi="仿宋_GB2312" w:cs="仿宋_GB2312" w:eastAsia="仿宋_GB2312"/>
          <w:sz w:val="21"/>
        </w:rPr>
        <w:t>电   话:</w:t>
      </w:r>
    </w:p>
    <w:p>
      <w:pPr>
        <w:pStyle w:val="null3"/>
        <w:spacing w:before="105"/>
        <w:ind w:firstLine="420"/>
        <w:jc w:val="both"/>
      </w:pPr>
      <w:r>
        <w:rPr>
          <w:rFonts w:ascii="仿宋_GB2312" w:hAnsi="仿宋_GB2312" w:cs="仿宋_GB2312" w:eastAsia="仿宋_GB2312"/>
          <w:sz w:val="21"/>
        </w:rPr>
        <w:t>地  址：</w:t>
      </w:r>
    </w:p>
    <w:p>
      <w:pPr>
        <w:pStyle w:val="null3"/>
        <w:spacing w:before="915"/>
        <w:ind w:right="255" w:firstLine="420"/>
        <w:jc w:val="both"/>
      </w:pPr>
      <w:r>
        <w:rPr>
          <w:rFonts w:ascii="仿宋_GB2312" w:hAnsi="仿宋_GB2312" w:cs="仿宋_GB2312" w:eastAsia="仿宋_GB2312"/>
          <w:sz w:val="21"/>
        </w:rPr>
        <w:t xml:space="preserve">根据 </w:t>
      </w:r>
      <w:r>
        <w:rPr>
          <w:rFonts w:ascii="仿宋_GB2312" w:hAnsi="仿宋_GB2312" w:cs="仿宋_GB2312" w:eastAsia="仿宋_GB2312"/>
          <w:sz w:val="21"/>
          <w:u w:val="single"/>
        </w:rPr>
        <w:t>国家税务总局韶关市曲江区税务局2025-2026年纳税辅助及后勤保障性服务项目（第一包）(项目编号:)</w:t>
      </w:r>
      <w:r>
        <w:rPr>
          <w:rFonts w:ascii="仿宋_GB2312" w:hAnsi="仿宋_GB2312" w:cs="仿宋_GB2312" w:eastAsia="仿宋_GB2312"/>
          <w:sz w:val="21"/>
        </w:rPr>
        <w:t>的采购结果,乙方为中标人</w:t>
      </w:r>
      <w:r>
        <w:rPr>
          <w:rFonts w:ascii="仿宋_GB2312" w:hAnsi="仿宋_GB2312" w:cs="仿宋_GB2312" w:eastAsia="仿宋_GB2312"/>
          <w:sz w:val="21"/>
          <w:u w:val="single"/>
        </w:rPr>
        <w:t>。</w:t>
      </w:r>
      <w:r>
        <w:rPr>
          <w:rFonts w:ascii="仿宋_GB2312" w:hAnsi="仿宋_GB2312" w:cs="仿宋_GB2312" w:eastAsia="仿宋_GB2312"/>
          <w:sz w:val="21"/>
        </w:rPr>
        <w:t>按照《中华人民共和国政府采购法》《中华人民共和国民法典》的规定，经双方协商，本着平等互利和诚实信用的原则，一致同意签订本合同如下。</w:t>
      </w:r>
    </w:p>
    <w:p>
      <w:pPr>
        <w:pStyle w:val="null3"/>
        <w:spacing w:before="165"/>
        <w:ind w:firstLine="420"/>
        <w:jc w:val="both"/>
      </w:pPr>
      <w:r>
        <w:rPr>
          <w:rFonts w:ascii="仿宋_GB2312" w:hAnsi="仿宋_GB2312" w:cs="仿宋_GB2312" w:eastAsia="仿宋_GB2312"/>
          <w:sz w:val="21"/>
        </w:rPr>
        <w:t>一、项目服务地点</w:t>
      </w:r>
    </w:p>
    <w:p>
      <w:pPr>
        <w:pStyle w:val="null3"/>
        <w:ind w:right="165" w:firstLine="420"/>
        <w:jc w:val="both"/>
      </w:pPr>
      <w:r>
        <w:rPr>
          <w:rFonts w:ascii="仿宋_GB2312" w:hAnsi="仿宋_GB2312" w:cs="仿宋_GB2312" w:eastAsia="仿宋_GB2312"/>
          <w:sz w:val="21"/>
        </w:rPr>
        <w:t>本项目服务地点为：曲江区行政服务中心（税务办公区）。</w:t>
      </w:r>
    </w:p>
    <w:p>
      <w:pPr>
        <w:pStyle w:val="null3"/>
        <w:ind w:right="165" w:firstLine="420"/>
        <w:jc w:val="both"/>
      </w:pPr>
      <w:r>
        <w:rPr>
          <w:rFonts w:ascii="仿宋_GB2312" w:hAnsi="仿宋_GB2312" w:cs="仿宋_GB2312" w:eastAsia="仿宋_GB2312"/>
          <w:sz w:val="21"/>
        </w:rPr>
        <w:t>二、项目管理范围</w:t>
      </w:r>
    </w:p>
    <w:p>
      <w:pPr>
        <w:pStyle w:val="null3"/>
        <w:spacing w:before="15"/>
        <w:ind w:right="195" w:firstLine="420"/>
        <w:jc w:val="both"/>
      </w:pPr>
      <w:r>
        <w:rPr>
          <w:rFonts w:ascii="仿宋_GB2312" w:hAnsi="仿宋_GB2312" w:cs="仿宋_GB2312" w:eastAsia="仿宋_GB2312"/>
          <w:sz w:val="21"/>
        </w:rPr>
        <w:t>服务内容：非执法类辅助服务。</w:t>
      </w:r>
    </w:p>
    <w:p>
      <w:pPr>
        <w:pStyle w:val="null3"/>
        <w:spacing w:before="15"/>
        <w:ind w:right="195" w:firstLine="420"/>
        <w:jc w:val="both"/>
      </w:pPr>
      <w:r>
        <w:rPr>
          <w:rFonts w:ascii="仿宋_GB2312" w:hAnsi="仿宋_GB2312" w:cs="仿宋_GB2312" w:eastAsia="仿宋_GB2312"/>
          <w:sz w:val="21"/>
        </w:rPr>
        <w:t>三、采购项目期限</w:t>
      </w:r>
    </w:p>
    <w:p>
      <w:pPr>
        <w:pStyle w:val="null3"/>
        <w:ind w:right="165" w:firstLine="420"/>
        <w:jc w:val="both"/>
      </w:pPr>
      <w:r>
        <w:rPr>
          <w:rFonts w:ascii="仿宋_GB2312" w:hAnsi="仿宋_GB2312" w:cs="仿宋_GB2312" w:eastAsia="仿宋_GB2312"/>
          <w:sz w:val="21"/>
        </w:rPr>
        <w:t>1.</w:t>
      </w:r>
      <w:r>
        <w:rPr>
          <w:rFonts w:ascii="仿宋_GB2312" w:hAnsi="仿宋_GB2312" w:cs="仿宋_GB2312" w:eastAsia="仿宋_GB2312"/>
          <w:sz w:val="21"/>
        </w:rPr>
        <w:t>服务期限为24个月，履约情况符合继续签署服务条件下，合同一年一签。本次合同期限为2025年2月1日至2027年1月31日止。第二年签订期限为一年。若因国家政策规定发生变化，或乙方在合同期内发生违法违规行为或者违约行为，甲方有权提前终止合同。</w:t>
      </w:r>
    </w:p>
    <w:p>
      <w:pPr>
        <w:pStyle w:val="null3"/>
        <w:ind w:right="165" w:firstLine="420"/>
        <w:jc w:val="both"/>
      </w:pPr>
      <w:r>
        <w:rPr>
          <w:rFonts w:ascii="仿宋_GB2312" w:hAnsi="仿宋_GB2312" w:cs="仿宋_GB2312" w:eastAsia="仿宋_GB2312"/>
          <w:sz w:val="21"/>
        </w:rPr>
        <w:t>2.</w:t>
      </w:r>
      <w:r>
        <w:rPr>
          <w:rFonts w:ascii="仿宋_GB2312" w:hAnsi="仿宋_GB2312" w:cs="仿宋_GB2312" w:eastAsia="仿宋_GB2312"/>
          <w:sz w:val="21"/>
        </w:rPr>
        <w:t>合同含税金额暂定为人民币(大写)：(¥)。服务期2年，合同一年一签，本年度合同金额：(¥)。(本合同金额为暂定金额，具体以实际结算为准。)</w:t>
      </w:r>
    </w:p>
    <w:p>
      <w:pPr>
        <w:pStyle w:val="null3"/>
        <w:ind w:right="165" w:firstLine="420"/>
        <w:jc w:val="both"/>
      </w:pPr>
      <w:r>
        <w:rPr>
          <w:rFonts w:ascii="仿宋_GB2312" w:hAnsi="仿宋_GB2312" w:cs="仿宋_GB2312" w:eastAsia="仿宋_GB2312"/>
          <w:sz w:val="21"/>
        </w:rPr>
        <w:t>3.</w:t>
      </w:r>
      <w:r>
        <w:rPr>
          <w:rFonts w:ascii="仿宋_GB2312" w:hAnsi="仿宋_GB2312" w:cs="仿宋_GB2312" w:eastAsia="仿宋_GB2312"/>
          <w:sz w:val="21"/>
        </w:rPr>
        <w:t>乙方必须在合同签订之日起15日内进场实施管理，否则视为违约，甲方有权解除服务合同，由此造成甲方的损失应由乙方负责赔偿。</w:t>
      </w:r>
    </w:p>
    <w:p>
      <w:pPr>
        <w:pStyle w:val="null3"/>
        <w:ind w:right="180" w:firstLine="420"/>
        <w:jc w:val="both"/>
      </w:pPr>
      <w:r>
        <w:rPr>
          <w:rFonts w:ascii="仿宋_GB2312" w:hAnsi="仿宋_GB2312" w:cs="仿宋_GB2312" w:eastAsia="仿宋_GB2312"/>
          <w:sz w:val="21"/>
        </w:rPr>
        <w:t>4.</w:t>
      </w:r>
      <w:r>
        <w:rPr>
          <w:rFonts w:ascii="仿宋_GB2312" w:hAnsi="仿宋_GB2312" w:cs="仿宋_GB2312" w:eastAsia="仿宋_GB2312"/>
          <w:sz w:val="21"/>
        </w:rPr>
        <w:t>未经甲方书面同意，乙方不得在合同期限内将服务项目转包或分包，否则，视为乙方违约，甲方有权解除服务合同。造成甲方经济损失的，乙方应给予相应的经济赔偿。</w:t>
      </w:r>
    </w:p>
    <w:p>
      <w:pPr>
        <w:pStyle w:val="null3"/>
        <w:ind w:right="180" w:firstLine="420"/>
        <w:jc w:val="both"/>
      </w:pPr>
      <w:r>
        <w:rPr>
          <w:rFonts w:ascii="仿宋_GB2312" w:hAnsi="仿宋_GB2312" w:cs="仿宋_GB2312" w:eastAsia="仿宋_GB2312"/>
          <w:sz w:val="21"/>
        </w:rPr>
        <w:t>四、甲方乙方的权利和义务</w:t>
      </w:r>
    </w:p>
    <w:p>
      <w:pPr>
        <w:pStyle w:val="null3"/>
        <w:ind w:right="180" w:firstLine="420"/>
        <w:jc w:val="both"/>
      </w:pPr>
      <w:r>
        <w:rPr>
          <w:rFonts w:ascii="仿宋_GB2312" w:hAnsi="仿宋_GB2312" w:cs="仿宋_GB2312" w:eastAsia="仿宋_GB2312"/>
          <w:sz w:val="21"/>
        </w:rPr>
        <w:t>(</w:t>
      </w:r>
      <w:r>
        <w:rPr>
          <w:rFonts w:ascii="仿宋_GB2312" w:hAnsi="仿宋_GB2312" w:cs="仿宋_GB2312" w:eastAsia="仿宋_GB2312"/>
          <w:sz w:val="21"/>
        </w:rPr>
        <w:t>一) 甲方的权利和义务</w:t>
      </w:r>
    </w:p>
    <w:p>
      <w:pPr>
        <w:pStyle w:val="null3"/>
        <w:ind w:right="180" w:firstLine="420"/>
        <w:jc w:val="both"/>
      </w:pPr>
      <w:r>
        <w:rPr>
          <w:rFonts w:ascii="仿宋_GB2312" w:hAnsi="仿宋_GB2312" w:cs="仿宋_GB2312" w:eastAsia="仿宋_GB2312"/>
          <w:sz w:val="21"/>
        </w:rPr>
        <w:t>1.</w:t>
      </w:r>
      <w:r>
        <w:rPr>
          <w:rFonts w:ascii="仿宋_GB2312" w:hAnsi="仿宋_GB2312" w:cs="仿宋_GB2312" w:eastAsia="仿宋_GB2312"/>
          <w:sz w:val="21"/>
        </w:rPr>
        <w:t>甲方的权利</w:t>
      </w:r>
    </w:p>
    <w:p>
      <w:pPr>
        <w:pStyle w:val="null3"/>
        <w:ind w:right="180" w:firstLine="420"/>
        <w:jc w:val="both"/>
      </w:pPr>
      <w:r>
        <w:rPr>
          <w:rFonts w:ascii="仿宋_GB2312" w:hAnsi="仿宋_GB2312" w:cs="仿宋_GB2312" w:eastAsia="仿宋_GB2312"/>
          <w:sz w:val="21"/>
        </w:rPr>
        <w:t>1.1</w:t>
      </w:r>
      <w:r>
        <w:rPr>
          <w:rFonts w:ascii="仿宋_GB2312" w:hAnsi="仿宋_GB2312" w:cs="仿宋_GB2312" w:eastAsia="仿宋_GB2312"/>
          <w:sz w:val="21"/>
        </w:rPr>
        <w:t>甲方有权要求乙方按本合同要求与采购文件明确的内容提供服务。</w:t>
      </w:r>
    </w:p>
    <w:p>
      <w:pPr>
        <w:pStyle w:val="null3"/>
        <w:ind w:right="180" w:firstLine="420"/>
        <w:jc w:val="both"/>
      </w:pPr>
      <w:r>
        <w:rPr>
          <w:rFonts w:ascii="仿宋_GB2312" w:hAnsi="仿宋_GB2312" w:cs="仿宋_GB2312" w:eastAsia="仿宋_GB2312"/>
          <w:sz w:val="21"/>
        </w:rPr>
        <w:t>1.2</w:t>
      </w:r>
      <w:r>
        <w:rPr>
          <w:rFonts w:ascii="仿宋_GB2312" w:hAnsi="仿宋_GB2312" w:cs="仿宋_GB2312" w:eastAsia="仿宋_GB2312"/>
          <w:sz w:val="21"/>
        </w:rPr>
        <w:t>甲方有权要求进入甲方工作场所的服务人员遵守甲方制定的相关规章制度。</w:t>
      </w:r>
    </w:p>
    <w:p>
      <w:pPr>
        <w:pStyle w:val="null3"/>
        <w:ind w:right="180" w:firstLine="420"/>
        <w:jc w:val="both"/>
      </w:pPr>
      <w:r>
        <w:rPr>
          <w:rFonts w:ascii="仿宋_GB2312" w:hAnsi="仿宋_GB2312" w:cs="仿宋_GB2312" w:eastAsia="仿宋_GB2312"/>
          <w:sz w:val="21"/>
        </w:rPr>
        <w:t>1.3</w:t>
      </w:r>
      <w:r>
        <w:rPr>
          <w:rFonts w:ascii="仿宋_GB2312" w:hAnsi="仿宋_GB2312" w:cs="仿宋_GB2312" w:eastAsia="仿宋_GB2312"/>
          <w:sz w:val="21"/>
        </w:rPr>
        <w:t>甲方有权要求乙方及其人员不得向任何第三方透露在履行本合同中获知的甲方以及甲方客户的所有信息。</w:t>
      </w:r>
    </w:p>
    <w:p>
      <w:pPr>
        <w:pStyle w:val="null3"/>
        <w:ind w:right="180" w:firstLine="420"/>
        <w:jc w:val="both"/>
      </w:pPr>
      <w:r>
        <w:rPr>
          <w:rFonts w:ascii="仿宋_GB2312" w:hAnsi="仿宋_GB2312" w:cs="仿宋_GB2312" w:eastAsia="仿宋_GB2312"/>
          <w:sz w:val="21"/>
        </w:rPr>
        <w:t>1.4</w:t>
      </w:r>
      <w:r>
        <w:rPr>
          <w:rFonts w:ascii="仿宋_GB2312" w:hAnsi="仿宋_GB2312" w:cs="仿宋_GB2312" w:eastAsia="仿宋_GB2312"/>
          <w:sz w:val="21"/>
        </w:rPr>
        <w:t>在履行本合同过程中，服务人员应当接受甲方发出的与完成服务内容相关的指令和要求，甲方对全部服务过程有监督指导的权利。</w:t>
      </w:r>
    </w:p>
    <w:p>
      <w:pPr>
        <w:pStyle w:val="null3"/>
        <w:ind w:right="180" w:firstLine="420"/>
        <w:jc w:val="both"/>
      </w:pPr>
      <w:r>
        <w:rPr>
          <w:rFonts w:ascii="仿宋_GB2312" w:hAnsi="仿宋_GB2312" w:cs="仿宋_GB2312" w:eastAsia="仿宋_GB2312"/>
          <w:sz w:val="21"/>
        </w:rPr>
        <w:t>1.5</w:t>
      </w:r>
      <w:r>
        <w:rPr>
          <w:rFonts w:ascii="仿宋_GB2312" w:hAnsi="仿宋_GB2312" w:cs="仿宋_GB2312" w:eastAsia="仿宋_GB2312"/>
          <w:sz w:val="21"/>
        </w:rPr>
        <w:t>甲方有权要求乙方变更服务人员。</w:t>
      </w:r>
    </w:p>
    <w:p>
      <w:pPr>
        <w:pStyle w:val="null3"/>
        <w:ind w:right="180" w:firstLine="420"/>
        <w:jc w:val="both"/>
      </w:pPr>
      <w:r>
        <w:rPr>
          <w:rFonts w:ascii="仿宋_GB2312" w:hAnsi="仿宋_GB2312" w:cs="仿宋_GB2312" w:eastAsia="仿宋_GB2312"/>
          <w:sz w:val="21"/>
        </w:rPr>
        <w:t>1.6</w:t>
      </w:r>
      <w:r>
        <w:rPr>
          <w:rFonts w:ascii="仿宋_GB2312" w:hAnsi="仿宋_GB2312" w:cs="仿宋_GB2312" w:eastAsia="仿宋_GB2312"/>
          <w:sz w:val="21"/>
        </w:rPr>
        <w:t>甲方有权对乙方按照附件1：《采购人非执法类辅助岗位月度考核表》、附件2:《项目验收书》进行评价、考核，并以此作为依据决定是否签订第二年的项目服务合同。</w:t>
      </w:r>
    </w:p>
    <w:p>
      <w:pPr>
        <w:pStyle w:val="null3"/>
        <w:ind w:right="180" w:firstLine="420"/>
        <w:jc w:val="both"/>
      </w:pPr>
      <w:r>
        <w:rPr>
          <w:rFonts w:ascii="仿宋_GB2312" w:hAnsi="仿宋_GB2312" w:cs="仿宋_GB2312" w:eastAsia="仿宋_GB2312"/>
          <w:sz w:val="21"/>
        </w:rPr>
        <w:t>2.</w:t>
      </w:r>
      <w:r>
        <w:rPr>
          <w:rFonts w:ascii="仿宋_GB2312" w:hAnsi="仿宋_GB2312" w:cs="仿宋_GB2312" w:eastAsia="仿宋_GB2312"/>
          <w:sz w:val="21"/>
        </w:rPr>
        <w:t>甲方的义务</w:t>
      </w:r>
    </w:p>
    <w:p>
      <w:pPr>
        <w:pStyle w:val="null3"/>
        <w:ind w:right="180" w:firstLine="420"/>
        <w:jc w:val="both"/>
      </w:pPr>
      <w:r>
        <w:rPr>
          <w:rFonts w:ascii="仿宋_GB2312" w:hAnsi="仿宋_GB2312" w:cs="仿宋_GB2312" w:eastAsia="仿宋_GB2312"/>
          <w:sz w:val="21"/>
        </w:rPr>
        <w:t>2.1</w:t>
      </w:r>
      <w:r>
        <w:rPr>
          <w:rFonts w:ascii="仿宋_GB2312" w:hAnsi="仿宋_GB2312" w:cs="仿宋_GB2312" w:eastAsia="仿宋_GB2312"/>
          <w:sz w:val="21"/>
        </w:rPr>
        <w:t>双方约定的服务内容必须由甲方提供支持或由甲方提供服务场所的，甲方应保证其提供的设施、设备可以安全正常地使用，并保证服务场所的安全性。</w:t>
      </w:r>
    </w:p>
    <w:p>
      <w:pPr>
        <w:pStyle w:val="null3"/>
        <w:ind w:right="180" w:firstLine="420"/>
        <w:jc w:val="both"/>
      </w:pPr>
      <w:r>
        <w:rPr>
          <w:rFonts w:ascii="仿宋_GB2312" w:hAnsi="仿宋_GB2312" w:cs="仿宋_GB2312" w:eastAsia="仿宋_GB2312"/>
          <w:sz w:val="21"/>
        </w:rPr>
        <w:t>2.2</w:t>
      </w:r>
      <w:r>
        <w:rPr>
          <w:rFonts w:ascii="仿宋_GB2312" w:hAnsi="仿宋_GB2312" w:cs="仿宋_GB2312" w:eastAsia="仿宋_GB2312"/>
          <w:sz w:val="21"/>
        </w:rPr>
        <w:t>甲方应安排相应人员、设立相应制度并执行以及履行必要的安全保障义务，以免乙方服务人员在提供服务过程中受到来自甲方及其雇员、甲方客户以及服务场所内其他人员的人身伤害、精神伤害或骚扰。</w:t>
      </w:r>
    </w:p>
    <w:p>
      <w:pPr>
        <w:pStyle w:val="null3"/>
        <w:ind w:right="180" w:firstLine="420"/>
        <w:jc w:val="both"/>
      </w:pPr>
      <w:r>
        <w:rPr>
          <w:rFonts w:ascii="仿宋_GB2312" w:hAnsi="仿宋_GB2312" w:cs="仿宋_GB2312" w:eastAsia="仿宋_GB2312"/>
          <w:sz w:val="21"/>
        </w:rPr>
        <w:t>2.3</w:t>
      </w:r>
      <w:r>
        <w:rPr>
          <w:rFonts w:ascii="仿宋_GB2312" w:hAnsi="仿宋_GB2312" w:cs="仿宋_GB2312" w:eastAsia="仿宋_GB2312"/>
          <w:sz w:val="21"/>
        </w:rPr>
        <w:t>乙方人员在甲方提供的服务场所内发生人身伤害事故的，甲方应在24小时内通知乙方，并采取必要的紧急措施，同时配合乙方妥善处理后续事宜。</w:t>
      </w:r>
    </w:p>
    <w:p>
      <w:pPr>
        <w:pStyle w:val="null3"/>
        <w:ind w:right="180" w:firstLine="420"/>
        <w:jc w:val="both"/>
      </w:pPr>
      <w:r>
        <w:rPr>
          <w:rFonts w:ascii="仿宋_GB2312" w:hAnsi="仿宋_GB2312" w:cs="仿宋_GB2312" w:eastAsia="仿宋_GB2312"/>
          <w:sz w:val="21"/>
        </w:rPr>
        <w:t>2.4</w:t>
      </w:r>
      <w:r>
        <w:rPr>
          <w:rFonts w:ascii="仿宋_GB2312" w:hAnsi="仿宋_GB2312" w:cs="仿宋_GB2312" w:eastAsia="仿宋_GB2312"/>
          <w:sz w:val="21"/>
        </w:rPr>
        <w:t>乙方在履行本合同过程中，如需要与甲方共同完成的，甲方应安排其员工与乙方服务人员一起工作。</w:t>
      </w:r>
    </w:p>
    <w:p>
      <w:pPr>
        <w:pStyle w:val="null3"/>
        <w:ind w:right="180" w:firstLine="420"/>
        <w:jc w:val="both"/>
      </w:pPr>
      <w:r>
        <w:rPr>
          <w:rFonts w:ascii="仿宋_GB2312" w:hAnsi="仿宋_GB2312" w:cs="仿宋_GB2312" w:eastAsia="仿宋_GB2312"/>
          <w:sz w:val="21"/>
        </w:rPr>
        <w:t>2.5</w:t>
      </w:r>
      <w:r>
        <w:rPr>
          <w:rFonts w:ascii="仿宋_GB2312" w:hAnsi="仿宋_GB2312" w:cs="仿宋_GB2312" w:eastAsia="仿宋_GB2312"/>
          <w:sz w:val="21"/>
        </w:rPr>
        <w:t>甲方有义务对进入服务场所的人员告知其必须遵守相关规章制度。</w:t>
      </w:r>
    </w:p>
    <w:p>
      <w:pPr>
        <w:pStyle w:val="null3"/>
        <w:ind w:right="180" w:firstLine="420"/>
        <w:jc w:val="both"/>
      </w:pPr>
      <w:r>
        <w:rPr>
          <w:rFonts w:ascii="仿宋_GB2312" w:hAnsi="仿宋_GB2312" w:cs="仿宋_GB2312" w:eastAsia="仿宋_GB2312"/>
          <w:sz w:val="21"/>
        </w:rPr>
        <w:t>2.6</w:t>
      </w:r>
      <w:r>
        <w:rPr>
          <w:rFonts w:ascii="仿宋_GB2312" w:hAnsi="仿宋_GB2312" w:cs="仿宋_GB2312" w:eastAsia="仿宋_GB2312"/>
          <w:sz w:val="21"/>
        </w:rPr>
        <w:t>甲方有及时付款的义务。</w:t>
      </w:r>
    </w:p>
    <w:p>
      <w:pPr>
        <w:pStyle w:val="null3"/>
        <w:ind w:right="180" w:firstLine="420"/>
        <w:jc w:val="both"/>
      </w:pPr>
      <w:r>
        <w:rPr>
          <w:rFonts w:ascii="仿宋_GB2312" w:hAnsi="仿宋_GB2312" w:cs="仿宋_GB2312" w:eastAsia="仿宋_GB2312"/>
          <w:sz w:val="21"/>
        </w:rPr>
        <w:t>2.7</w:t>
      </w:r>
      <w:r>
        <w:rPr>
          <w:rFonts w:ascii="仿宋_GB2312" w:hAnsi="仿宋_GB2312" w:cs="仿宋_GB2312" w:eastAsia="仿宋_GB2312"/>
          <w:sz w:val="21"/>
        </w:rPr>
        <w:t>甲方因业务需要搬迁办公地址，应提前30日书面通知乙方,否则，乙方向原地址寄送的文件视为甲方已签收。</w:t>
      </w:r>
    </w:p>
    <w:p>
      <w:pPr>
        <w:pStyle w:val="null3"/>
        <w:ind w:right="180" w:firstLine="420"/>
        <w:jc w:val="both"/>
      </w:pPr>
      <w:r>
        <w:rPr>
          <w:rFonts w:ascii="仿宋_GB2312" w:hAnsi="仿宋_GB2312" w:cs="仿宋_GB2312" w:eastAsia="仿宋_GB2312"/>
          <w:sz w:val="21"/>
        </w:rPr>
        <w:t>2.8</w:t>
      </w:r>
      <w:r>
        <w:rPr>
          <w:rFonts w:ascii="仿宋_GB2312" w:hAnsi="仿宋_GB2312" w:cs="仿宋_GB2312" w:eastAsia="仿宋_GB2312"/>
          <w:sz w:val="21"/>
        </w:rPr>
        <w:t>甲方保证对乙方服务人员信息保密，不用于履行本合同之外的目的。</w:t>
      </w:r>
    </w:p>
    <w:p>
      <w:pPr>
        <w:pStyle w:val="null3"/>
        <w:ind w:right="180" w:firstLine="420"/>
        <w:jc w:val="both"/>
      </w:pPr>
      <w:r>
        <w:rPr>
          <w:rFonts w:ascii="仿宋_GB2312" w:hAnsi="仿宋_GB2312" w:cs="仿宋_GB2312" w:eastAsia="仿宋_GB2312"/>
          <w:sz w:val="21"/>
        </w:rPr>
        <w:t>2.9</w:t>
      </w:r>
      <w:r>
        <w:rPr>
          <w:rFonts w:ascii="仿宋_GB2312" w:hAnsi="仿宋_GB2312" w:cs="仿宋_GB2312" w:eastAsia="仿宋_GB2312"/>
          <w:sz w:val="21"/>
        </w:rPr>
        <w:t>未经乙方同意，甲方不得将乙方服务人员安排到其关联单位或其他任何单位服务。</w:t>
      </w:r>
    </w:p>
    <w:p>
      <w:pPr>
        <w:pStyle w:val="null3"/>
        <w:ind w:right="180" w:firstLine="420"/>
        <w:jc w:val="both"/>
      </w:pPr>
      <w:r>
        <w:rPr>
          <w:rFonts w:ascii="仿宋_GB2312" w:hAnsi="仿宋_GB2312" w:cs="仿宋_GB2312" w:eastAsia="仿宋_GB2312"/>
          <w:sz w:val="21"/>
        </w:rPr>
        <w:t>2.10</w:t>
      </w:r>
      <w:r>
        <w:rPr>
          <w:rFonts w:ascii="仿宋_GB2312" w:hAnsi="仿宋_GB2312" w:cs="仿宋_GB2312" w:eastAsia="仿宋_GB2312"/>
          <w:sz w:val="21"/>
        </w:rPr>
        <w:t>未经乙方同意，甲方不得直接向乙方服务人员支付或收取任何费用。</w:t>
      </w:r>
    </w:p>
    <w:p>
      <w:pPr>
        <w:pStyle w:val="null3"/>
        <w:ind w:right="180" w:firstLine="420"/>
        <w:jc w:val="both"/>
      </w:pPr>
      <w:r>
        <w:rPr>
          <w:rFonts w:ascii="仿宋_GB2312" w:hAnsi="仿宋_GB2312" w:cs="仿宋_GB2312" w:eastAsia="仿宋_GB2312"/>
          <w:sz w:val="21"/>
        </w:rPr>
        <w:t>2.11</w:t>
      </w:r>
      <w:r>
        <w:rPr>
          <w:rFonts w:ascii="仿宋_GB2312" w:hAnsi="仿宋_GB2312" w:cs="仿宋_GB2312" w:eastAsia="仿宋_GB2312"/>
          <w:sz w:val="21"/>
        </w:rPr>
        <w:t>乙方服务人员在甲方服务期间，甲方应记录和妥善保管乙方服务人员的服务情况信息并将有关信息定期反馈给乙方。</w:t>
      </w:r>
    </w:p>
    <w:p>
      <w:pPr>
        <w:pStyle w:val="null3"/>
        <w:ind w:right="180" w:firstLine="420"/>
        <w:jc w:val="both"/>
      </w:pPr>
      <w:r>
        <w:rPr>
          <w:rFonts w:ascii="仿宋_GB2312" w:hAnsi="仿宋_GB2312" w:cs="仿宋_GB2312" w:eastAsia="仿宋_GB2312"/>
          <w:sz w:val="21"/>
        </w:rPr>
        <w:t>2.12</w:t>
      </w:r>
      <w:r>
        <w:rPr>
          <w:rFonts w:ascii="仿宋_GB2312" w:hAnsi="仿宋_GB2312" w:cs="仿宋_GB2312" w:eastAsia="仿宋_GB2312"/>
          <w:sz w:val="21"/>
        </w:rPr>
        <w:t>甲方如需要求乙方撤回服务人员，应提前1个月通知乙方，经双方协商一致后方可撤回。</w:t>
      </w:r>
    </w:p>
    <w:p>
      <w:pPr>
        <w:pStyle w:val="null3"/>
        <w:ind w:right="180" w:firstLine="420"/>
        <w:jc w:val="both"/>
      </w:pPr>
      <w:r>
        <w:rPr>
          <w:rFonts w:ascii="仿宋_GB2312" w:hAnsi="仿宋_GB2312" w:cs="仿宋_GB2312" w:eastAsia="仿宋_GB2312"/>
          <w:sz w:val="21"/>
        </w:rPr>
        <w:t>(</w:t>
      </w:r>
      <w:r>
        <w:rPr>
          <w:rFonts w:ascii="仿宋_GB2312" w:hAnsi="仿宋_GB2312" w:cs="仿宋_GB2312" w:eastAsia="仿宋_GB2312"/>
          <w:sz w:val="21"/>
        </w:rPr>
        <w:t>二) 乙方的权利和义务</w:t>
      </w:r>
    </w:p>
    <w:p>
      <w:pPr>
        <w:pStyle w:val="null3"/>
        <w:ind w:right="180" w:firstLine="420"/>
        <w:jc w:val="both"/>
      </w:pPr>
      <w:r>
        <w:rPr>
          <w:rFonts w:ascii="仿宋_GB2312" w:hAnsi="仿宋_GB2312" w:cs="仿宋_GB2312" w:eastAsia="仿宋_GB2312"/>
          <w:sz w:val="21"/>
        </w:rPr>
        <w:t xml:space="preserve">1. </w:t>
      </w:r>
      <w:r>
        <w:rPr>
          <w:rFonts w:ascii="仿宋_GB2312" w:hAnsi="仿宋_GB2312" w:cs="仿宋_GB2312" w:eastAsia="仿宋_GB2312"/>
          <w:sz w:val="21"/>
        </w:rPr>
        <w:t>乙方的权利</w:t>
      </w:r>
    </w:p>
    <w:p>
      <w:pPr>
        <w:pStyle w:val="null3"/>
        <w:ind w:right="180" w:firstLine="420"/>
        <w:jc w:val="both"/>
      </w:pPr>
      <w:r>
        <w:rPr>
          <w:rFonts w:ascii="仿宋_GB2312" w:hAnsi="仿宋_GB2312" w:cs="仿宋_GB2312" w:eastAsia="仿宋_GB2312"/>
          <w:sz w:val="21"/>
        </w:rPr>
        <w:t>1.1</w:t>
      </w:r>
      <w:r>
        <w:rPr>
          <w:rFonts w:ascii="仿宋_GB2312" w:hAnsi="仿宋_GB2312" w:cs="仿宋_GB2312" w:eastAsia="仿宋_GB2312"/>
          <w:sz w:val="21"/>
        </w:rPr>
        <w:t>乙方按协议约定提供服务的情况下，乙方有权要求甲方按约定金额付款。</w:t>
      </w:r>
    </w:p>
    <w:p>
      <w:pPr>
        <w:pStyle w:val="null3"/>
        <w:ind w:right="180" w:firstLine="420"/>
        <w:jc w:val="both"/>
      </w:pPr>
      <w:r>
        <w:rPr>
          <w:rFonts w:ascii="仿宋_GB2312" w:hAnsi="仿宋_GB2312" w:cs="仿宋_GB2312" w:eastAsia="仿宋_GB2312"/>
          <w:sz w:val="21"/>
        </w:rPr>
        <w:t>1.2</w:t>
      </w:r>
      <w:r>
        <w:rPr>
          <w:rFonts w:ascii="仿宋_GB2312" w:hAnsi="仿宋_GB2312" w:cs="仿宋_GB2312" w:eastAsia="仿宋_GB2312"/>
          <w:sz w:val="21"/>
        </w:rPr>
        <w:t>双方约定的服务内容必须由甲方提供支持或由甲方提供服务场所的，由于甲方提供支持有瑕疵或甲方提供的服务场所不安全或存在隐患，可能影响乙方提供服务或人员安全的，乙方有权要求甲方在一定期限内改正。改正前，乙方有权不提供服务且不承担违约责任。</w:t>
      </w:r>
    </w:p>
    <w:p>
      <w:pPr>
        <w:pStyle w:val="null3"/>
        <w:ind w:right="180" w:firstLine="420"/>
        <w:jc w:val="both"/>
      </w:pPr>
      <w:r>
        <w:rPr>
          <w:rFonts w:ascii="仿宋_GB2312" w:hAnsi="仿宋_GB2312" w:cs="仿宋_GB2312" w:eastAsia="仿宋_GB2312"/>
          <w:sz w:val="21"/>
        </w:rPr>
        <w:t>1.3</w:t>
      </w:r>
      <w:r>
        <w:rPr>
          <w:rFonts w:ascii="仿宋_GB2312" w:hAnsi="仿宋_GB2312" w:cs="仿宋_GB2312" w:eastAsia="仿宋_GB2312"/>
          <w:sz w:val="21"/>
        </w:rPr>
        <w:t>因甲方原因，使乙方提供的服务不能完全达到本合同的要求的，甲方应当免除乙方相关责任。</w:t>
      </w:r>
    </w:p>
    <w:p>
      <w:pPr>
        <w:pStyle w:val="null3"/>
        <w:ind w:right="180" w:firstLine="420"/>
        <w:jc w:val="both"/>
      </w:pPr>
      <w:r>
        <w:rPr>
          <w:rFonts w:ascii="仿宋_GB2312" w:hAnsi="仿宋_GB2312" w:cs="仿宋_GB2312" w:eastAsia="仿宋_GB2312"/>
          <w:sz w:val="21"/>
        </w:rPr>
        <w:t xml:space="preserve">2. </w:t>
      </w:r>
      <w:r>
        <w:rPr>
          <w:rFonts w:ascii="仿宋_GB2312" w:hAnsi="仿宋_GB2312" w:cs="仿宋_GB2312" w:eastAsia="仿宋_GB2312"/>
          <w:sz w:val="21"/>
        </w:rPr>
        <w:t>乙方的义务</w:t>
      </w:r>
    </w:p>
    <w:p>
      <w:pPr>
        <w:pStyle w:val="null3"/>
        <w:ind w:right="180" w:firstLine="420"/>
        <w:jc w:val="both"/>
      </w:pPr>
      <w:r>
        <w:rPr>
          <w:rFonts w:ascii="仿宋_GB2312" w:hAnsi="仿宋_GB2312" w:cs="仿宋_GB2312" w:eastAsia="仿宋_GB2312"/>
          <w:sz w:val="21"/>
        </w:rPr>
        <w:t>2.1</w:t>
      </w:r>
      <w:r>
        <w:rPr>
          <w:rFonts w:ascii="仿宋_GB2312" w:hAnsi="仿宋_GB2312" w:cs="仿宋_GB2312" w:eastAsia="仿宋_GB2312"/>
          <w:sz w:val="21"/>
        </w:rPr>
        <w:t>乙方应以勤勉和审慎的服务态度，全面地履行本合同约定服务。</w:t>
      </w:r>
    </w:p>
    <w:p>
      <w:pPr>
        <w:pStyle w:val="null3"/>
        <w:ind w:right="180" w:firstLine="420"/>
        <w:jc w:val="both"/>
      </w:pPr>
      <w:r>
        <w:rPr>
          <w:rFonts w:ascii="仿宋_GB2312" w:hAnsi="仿宋_GB2312" w:cs="仿宋_GB2312" w:eastAsia="仿宋_GB2312"/>
          <w:sz w:val="21"/>
        </w:rPr>
        <w:t>2.2</w:t>
      </w:r>
      <w:r>
        <w:rPr>
          <w:rFonts w:ascii="仿宋_GB2312" w:hAnsi="仿宋_GB2312" w:cs="仿宋_GB2312" w:eastAsia="仿宋_GB2312"/>
          <w:sz w:val="21"/>
        </w:rPr>
        <w:t>乙方应向甲方提供符合税务要求的等额合法有效增值税普通发票。</w:t>
      </w:r>
    </w:p>
    <w:p>
      <w:pPr>
        <w:pStyle w:val="null3"/>
        <w:ind w:right="180" w:firstLine="420"/>
        <w:jc w:val="both"/>
      </w:pPr>
      <w:r>
        <w:rPr>
          <w:rFonts w:ascii="仿宋_GB2312" w:hAnsi="仿宋_GB2312" w:cs="仿宋_GB2312" w:eastAsia="仿宋_GB2312"/>
          <w:sz w:val="21"/>
        </w:rPr>
        <w:t>2.3</w:t>
      </w:r>
      <w:r>
        <w:rPr>
          <w:rFonts w:ascii="仿宋_GB2312" w:hAnsi="仿宋_GB2312" w:cs="仿宋_GB2312" w:eastAsia="仿宋_GB2312"/>
          <w:sz w:val="21"/>
        </w:rPr>
        <w:t>未经甲方书面同意，乙方及其服务人员不得在任何时间内将为服务的目的而获知的甲方与甲方客户的信息提供给第三方，也不得将任何属于甲方的信息用于执行服务以外的任何其它目的，否则，因此造成甲方损失的，乙方承担所有责任。</w:t>
      </w:r>
    </w:p>
    <w:p>
      <w:pPr>
        <w:pStyle w:val="null3"/>
        <w:ind w:right="180" w:firstLine="420"/>
        <w:jc w:val="both"/>
      </w:pPr>
      <w:r>
        <w:rPr>
          <w:rFonts w:ascii="仿宋_GB2312" w:hAnsi="仿宋_GB2312" w:cs="仿宋_GB2312" w:eastAsia="仿宋_GB2312"/>
          <w:sz w:val="21"/>
        </w:rPr>
        <w:t>2.4</w:t>
      </w:r>
      <w:r>
        <w:rPr>
          <w:rFonts w:ascii="仿宋_GB2312" w:hAnsi="仿宋_GB2312" w:cs="仿宋_GB2312" w:eastAsia="仿宋_GB2312"/>
          <w:sz w:val="21"/>
        </w:rPr>
        <w:t>乙方应提供为全面履行本合同所必须的服务人员，并对服务人员进行必要的培训。</w:t>
      </w:r>
    </w:p>
    <w:p>
      <w:pPr>
        <w:pStyle w:val="null3"/>
        <w:ind w:right="180" w:firstLine="420"/>
        <w:jc w:val="both"/>
      </w:pPr>
      <w:r>
        <w:rPr>
          <w:rFonts w:ascii="仿宋_GB2312" w:hAnsi="仿宋_GB2312" w:cs="仿宋_GB2312" w:eastAsia="仿宋_GB2312"/>
          <w:sz w:val="21"/>
        </w:rPr>
        <w:t>2.5</w:t>
      </w:r>
      <w:r>
        <w:rPr>
          <w:rFonts w:ascii="仿宋_GB2312" w:hAnsi="仿宋_GB2312" w:cs="仿宋_GB2312" w:eastAsia="仿宋_GB2312"/>
          <w:sz w:val="21"/>
        </w:rPr>
        <w:t>乙方应按法律规定与服务人员建立劳动关系，缴纳社会保险，承担用人单位的义务，乙方与服务人员的劳动纠纷与甲方无关；乙方应配备专门的项目管理人员负责与甲方的项目对接工作。</w:t>
      </w:r>
    </w:p>
    <w:p>
      <w:pPr>
        <w:pStyle w:val="null3"/>
        <w:ind w:right="180" w:firstLine="420"/>
        <w:jc w:val="both"/>
      </w:pPr>
      <w:r>
        <w:rPr>
          <w:rFonts w:ascii="仿宋_GB2312" w:hAnsi="仿宋_GB2312" w:cs="仿宋_GB2312" w:eastAsia="仿宋_GB2312"/>
          <w:sz w:val="21"/>
        </w:rPr>
        <w:t>2.6</w:t>
      </w:r>
      <w:r>
        <w:rPr>
          <w:rFonts w:ascii="仿宋_GB2312" w:hAnsi="仿宋_GB2312" w:cs="仿宋_GB2312" w:eastAsia="仿宋_GB2312"/>
          <w:sz w:val="21"/>
        </w:rPr>
        <w:t>乙方根据服务要求对服务人员进行考核，并建立服务人员的考核、培训、奖惩等人事信息档案，教育服务人员遵守服务场所的各项劳动纪律和工作规则、流程。</w:t>
      </w:r>
    </w:p>
    <w:p>
      <w:pPr>
        <w:pStyle w:val="null3"/>
        <w:ind w:right="180" w:firstLine="420"/>
        <w:jc w:val="both"/>
      </w:pPr>
      <w:r>
        <w:rPr>
          <w:rFonts w:ascii="仿宋_GB2312" w:hAnsi="仿宋_GB2312" w:cs="仿宋_GB2312" w:eastAsia="仿宋_GB2312"/>
          <w:sz w:val="21"/>
        </w:rPr>
        <w:t>2.7</w:t>
      </w:r>
      <w:r>
        <w:rPr>
          <w:rFonts w:ascii="仿宋_GB2312" w:hAnsi="仿宋_GB2312" w:cs="仿宋_GB2312" w:eastAsia="仿宋_GB2312"/>
          <w:sz w:val="21"/>
        </w:rPr>
        <w:t>乙方因业务需要搬迁办公地址，应提前30日书面通知甲方。否则，甲方向原地址寄送的文件视为乙方已签收。</w:t>
      </w:r>
    </w:p>
    <w:p>
      <w:pPr>
        <w:pStyle w:val="null3"/>
        <w:ind w:right="180" w:firstLine="420"/>
        <w:jc w:val="both"/>
      </w:pPr>
      <w:r>
        <w:rPr>
          <w:rFonts w:ascii="仿宋_GB2312" w:hAnsi="仿宋_GB2312" w:cs="仿宋_GB2312" w:eastAsia="仿宋_GB2312"/>
          <w:sz w:val="21"/>
        </w:rPr>
        <w:t>2.8</w:t>
      </w:r>
      <w:r>
        <w:rPr>
          <w:rFonts w:ascii="仿宋_GB2312" w:hAnsi="仿宋_GB2312" w:cs="仿宋_GB2312" w:eastAsia="仿宋_GB2312"/>
          <w:sz w:val="21"/>
        </w:rPr>
        <w:t>乙方在合同履行期间存在“围猎”甲方税务人员行为的(指以获取不正当利益为目的，采取馈赠礼品礼金、邀请娱乐旅游消费、提供便利条件等非正常交往手段“围猎”相关税务人员及其亲属)，自甲方及甲方主管机关认定或通报之日起三年内，甲方可以拒绝乙方参与其政府采购活动。</w:t>
      </w:r>
    </w:p>
    <w:p>
      <w:pPr>
        <w:pStyle w:val="null3"/>
        <w:ind w:right="180" w:firstLine="420"/>
        <w:jc w:val="both"/>
      </w:pPr>
      <w:r>
        <w:rPr>
          <w:rFonts w:ascii="仿宋_GB2312" w:hAnsi="仿宋_GB2312" w:cs="仿宋_GB2312" w:eastAsia="仿宋_GB2312"/>
          <w:sz w:val="21"/>
        </w:rPr>
        <w:t>五、付款方式</w:t>
      </w:r>
    </w:p>
    <w:p>
      <w:pPr>
        <w:pStyle w:val="null3"/>
        <w:ind w:right="180" w:firstLine="420"/>
        <w:jc w:val="both"/>
      </w:pPr>
      <w:r>
        <w:rPr>
          <w:rFonts w:ascii="仿宋_GB2312" w:hAnsi="仿宋_GB2312" w:cs="仿宋_GB2312" w:eastAsia="仿宋_GB2312"/>
          <w:sz w:val="21"/>
        </w:rPr>
        <w:t>1.</w:t>
      </w:r>
      <w:r>
        <w:rPr>
          <w:rFonts w:ascii="仿宋_GB2312" w:hAnsi="仿宋_GB2312" w:cs="仿宋_GB2312" w:eastAsia="仿宋_GB2312"/>
          <w:sz w:val="21"/>
        </w:rPr>
        <w:t>服务费按月结算，以实际服务量按月支付费用，乙方于次月10日前开具正式等额合法有效增值税普通发票交甲方，甲方在收到乙方发票后10个工作日内将服务费以转账方式一次性支付给乙方。如乙方提供服务不足一个月的，以每月服务费除以该月天数后按日计算服务费。</w:t>
      </w:r>
    </w:p>
    <w:p>
      <w:pPr>
        <w:pStyle w:val="null3"/>
        <w:ind w:right="180" w:firstLine="420"/>
        <w:jc w:val="both"/>
      </w:pPr>
      <w:r>
        <w:rPr>
          <w:rFonts w:ascii="仿宋_GB2312" w:hAnsi="仿宋_GB2312" w:cs="仿宋_GB2312" w:eastAsia="仿宋_GB2312"/>
          <w:sz w:val="21"/>
        </w:rPr>
        <w:t>2.</w:t>
      </w:r>
      <w:r>
        <w:rPr>
          <w:rFonts w:ascii="仿宋_GB2312" w:hAnsi="仿宋_GB2312" w:cs="仿宋_GB2312" w:eastAsia="仿宋_GB2312"/>
          <w:sz w:val="21"/>
        </w:rPr>
        <w:t>在中国境内、外发生的与本合同执行有关的一切税费、管理费均由乙方负担。</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如遇到特殊情况，甲方不能按时支付费用，应提前通知乙方，并向乙方说明原因。</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如因乙方原因所提供的资料不符合甲方要求，甲方有权要求乙方重新提供并延迟付款，且甲方不承担相关违约责任。</w:t>
      </w:r>
    </w:p>
    <w:p>
      <w:pPr>
        <w:pStyle w:val="null3"/>
        <w:ind w:right="180" w:firstLine="420"/>
        <w:jc w:val="both"/>
      </w:pPr>
      <w:r>
        <w:rPr>
          <w:rFonts w:ascii="仿宋_GB2312" w:hAnsi="仿宋_GB2312" w:cs="仿宋_GB2312" w:eastAsia="仿宋_GB2312"/>
          <w:sz w:val="21"/>
        </w:rPr>
        <w:t>六、保密要求</w:t>
      </w:r>
    </w:p>
    <w:p>
      <w:pPr>
        <w:pStyle w:val="null3"/>
        <w:ind w:right="180" w:firstLine="420"/>
        <w:jc w:val="both"/>
      </w:pPr>
      <w:r>
        <w:rPr>
          <w:rFonts w:ascii="仿宋_GB2312" w:hAnsi="仿宋_GB2312" w:cs="仿宋_GB2312" w:eastAsia="仿宋_GB2312"/>
          <w:sz w:val="21"/>
        </w:rPr>
        <w:t>乙方在签订和履行本合同中知悉甲方的全部信息、数据和资料等均为甲方的秘密，乙方不得泄露或者擅自将甲方资料提供给第三方，即便合同解除或终止后，乙方亦应遵守此保密条款。若乙方泄露或者擅自将甲方资料提供给第三方，则应当承担因此造成甲方的损失，且甲方有权依法追究乙方的法律责任。</w:t>
      </w:r>
    </w:p>
    <w:p>
      <w:pPr>
        <w:pStyle w:val="null3"/>
        <w:ind w:right="180" w:firstLine="420"/>
        <w:jc w:val="both"/>
      </w:pPr>
      <w:r>
        <w:rPr>
          <w:rFonts w:ascii="仿宋_GB2312" w:hAnsi="仿宋_GB2312" w:cs="仿宋_GB2312" w:eastAsia="仿宋_GB2312"/>
          <w:sz w:val="21"/>
        </w:rPr>
        <w:t xml:space="preserve">七、事故责任与处理                 </w:t>
      </w:r>
    </w:p>
    <w:p>
      <w:pPr>
        <w:pStyle w:val="null3"/>
        <w:ind w:right="180" w:firstLine="420"/>
        <w:jc w:val="both"/>
      </w:pPr>
      <w:r>
        <w:rPr>
          <w:rFonts w:ascii="仿宋_GB2312" w:hAnsi="仿宋_GB2312" w:cs="仿宋_GB2312" w:eastAsia="仿宋_GB2312"/>
          <w:sz w:val="21"/>
        </w:rPr>
        <w:t>1.</w:t>
      </w:r>
      <w:r>
        <w:rPr>
          <w:rFonts w:ascii="仿宋_GB2312" w:hAnsi="仿宋_GB2312" w:cs="仿宋_GB2312" w:eastAsia="仿宋_GB2312"/>
          <w:sz w:val="21"/>
        </w:rPr>
        <w:t>由于乙方管理或乙方作业人员自身责任造成的伤、残、亡事故，要立即向甲方报告，同时由乙方参照国家现行规定负责处理，因乙方作业人员自身责任造成的事故所引起的一切后果，甲方不予承担。</w:t>
      </w:r>
    </w:p>
    <w:p>
      <w:pPr>
        <w:pStyle w:val="null3"/>
        <w:ind w:right="180" w:firstLine="420"/>
        <w:jc w:val="both"/>
      </w:pPr>
      <w:r>
        <w:rPr>
          <w:rFonts w:ascii="仿宋_GB2312" w:hAnsi="仿宋_GB2312" w:cs="仿宋_GB2312" w:eastAsia="仿宋_GB2312"/>
          <w:sz w:val="21"/>
        </w:rPr>
        <w:t>2.</w:t>
      </w:r>
      <w:r>
        <w:rPr>
          <w:rFonts w:ascii="仿宋_GB2312" w:hAnsi="仿宋_GB2312" w:cs="仿宋_GB2312" w:eastAsia="仿宋_GB2312"/>
          <w:sz w:val="21"/>
        </w:rPr>
        <w:t>由于乙方以外的责任造成乙方作业人员伤、残、亡事故的，由乙方参照国家现行规定执行。在事故责任确定后，乙方有权协助工作人员在其已经赔付金额的限度内向责任方追偿。</w:t>
      </w:r>
    </w:p>
    <w:p>
      <w:pPr>
        <w:pStyle w:val="null3"/>
        <w:ind w:right="180" w:firstLine="420"/>
        <w:jc w:val="both"/>
      </w:pPr>
      <w:r>
        <w:rPr>
          <w:rFonts w:ascii="仿宋_GB2312" w:hAnsi="仿宋_GB2312" w:cs="仿宋_GB2312" w:eastAsia="仿宋_GB2312"/>
          <w:sz w:val="21"/>
        </w:rPr>
        <w:t>3.</w:t>
      </w:r>
      <w:r>
        <w:rPr>
          <w:rFonts w:ascii="仿宋_GB2312" w:hAnsi="仿宋_GB2312" w:cs="仿宋_GB2312" w:eastAsia="仿宋_GB2312"/>
          <w:sz w:val="21"/>
        </w:rPr>
        <w:t>由于乙方作业人员违章指挥，违章作业造成甲方或第三者人员的伤亡事故的，由乙方协助相关部门对其违规人员参照国家现行规定处理，并协助处理追讨违规违章作业人员应付的责任。</w:t>
      </w:r>
    </w:p>
    <w:p>
      <w:pPr>
        <w:pStyle w:val="null3"/>
        <w:ind w:right="180" w:firstLine="420"/>
        <w:jc w:val="both"/>
      </w:pPr>
      <w:r>
        <w:rPr>
          <w:rFonts w:ascii="仿宋_GB2312" w:hAnsi="仿宋_GB2312" w:cs="仿宋_GB2312" w:eastAsia="仿宋_GB2312"/>
          <w:sz w:val="21"/>
        </w:rPr>
        <w:t>八、违约责任</w:t>
      </w:r>
    </w:p>
    <w:p>
      <w:pPr>
        <w:pStyle w:val="null3"/>
        <w:ind w:right="180" w:firstLine="420"/>
        <w:jc w:val="both"/>
      </w:pPr>
      <w:r>
        <w:rPr>
          <w:rFonts w:ascii="仿宋_GB2312" w:hAnsi="仿宋_GB2312" w:cs="仿宋_GB2312" w:eastAsia="仿宋_GB2312"/>
          <w:sz w:val="21"/>
        </w:rPr>
        <w:t>1.</w:t>
      </w:r>
      <w:r>
        <w:rPr>
          <w:rFonts w:ascii="仿宋_GB2312" w:hAnsi="仿宋_GB2312" w:cs="仿宋_GB2312" w:eastAsia="仿宋_GB2312"/>
          <w:sz w:val="21"/>
        </w:rPr>
        <w:t>若乙方在签订合同并生效后30天内未能配齐符合甲方需求的人员，则视为乙方违约，甲方有权单方解除服务合同，并由乙方承担由此产生的经济责任。乙方应按合同解除当月甲方应支付的服务费总额的2倍，向甲方支付违约金。但此期间乙方已产生的合同费用，甲方仍应按双方确定的标准向乙方支付。</w:t>
      </w:r>
    </w:p>
    <w:p>
      <w:pPr>
        <w:pStyle w:val="null3"/>
        <w:ind w:right="180" w:firstLine="420"/>
        <w:jc w:val="both"/>
      </w:pPr>
      <w:r>
        <w:rPr>
          <w:rFonts w:ascii="仿宋_GB2312" w:hAnsi="仿宋_GB2312" w:cs="仿宋_GB2312" w:eastAsia="仿宋_GB2312"/>
          <w:sz w:val="21"/>
        </w:rPr>
        <w:t>2.</w:t>
      </w:r>
      <w:r>
        <w:rPr>
          <w:rFonts w:ascii="仿宋_GB2312" w:hAnsi="仿宋_GB2312" w:cs="仿宋_GB2312" w:eastAsia="仿宋_GB2312"/>
          <w:sz w:val="21"/>
        </w:rPr>
        <w:t>在服务期间，未经甲方书面同意，乙方不得随意更换派驻的服务人员。服务人员因为调走、辞职、与乙方存在劳动纠纷或被乙方辞退等原因导致服务人员不足的，乙方须在服务人员无法继续提供服务之日起的5个工作日内补足服务人员。如因乙方无法及时补足服务人员而导致甲方影响了服务进度和服务质量的，视为乙方根本违约，甲方有权解除合同并要求乙方退回其尚未提供的服务所对应的合同款。经甲方协商同意，暂不补充人员的情况除外。</w:t>
      </w:r>
    </w:p>
    <w:p>
      <w:pPr>
        <w:pStyle w:val="null3"/>
        <w:ind w:right="180" w:firstLine="420"/>
        <w:jc w:val="both"/>
      </w:pPr>
      <w:r>
        <w:rPr>
          <w:rFonts w:ascii="仿宋_GB2312" w:hAnsi="仿宋_GB2312" w:cs="仿宋_GB2312" w:eastAsia="仿宋_GB2312"/>
          <w:sz w:val="21"/>
        </w:rPr>
        <w:t>3.</w:t>
      </w:r>
      <w:r>
        <w:rPr>
          <w:rFonts w:ascii="仿宋_GB2312" w:hAnsi="仿宋_GB2312" w:cs="仿宋_GB2312" w:eastAsia="仿宋_GB2312"/>
          <w:sz w:val="21"/>
        </w:rPr>
        <w:t>由于乙方工作失误的原因，给服务人员造成经济损失的，由乙方承担。因服务人员蓄意破坏设备设施、违反规程造成重大事故的，一经查实，则视为乙方严重违约，甲方有权解除合同、要求乙方退回尚未提供的服务所对应的合同款，并要求乙方赔偿损失。</w:t>
      </w:r>
    </w:p>
    <w:p>
      <w:pPr>
        <w:pStyle w:val="null3"/>
        <w:ind w:right="180" w:firstLine="420"/>
        <w:jc w:val="both"/>
      </w:pPr>
      <w:r>
        <w:rPr>
          <w:rFonts w:ascii="仿宋_GB2312" w:hAnsi="仿宋_GB2312" w:cs="仿宋_GB2312" w:eastAsia="仿宋_GB2312"/>
          <w:sz w:val="21"/>
        </w:rPr>
        <w:t>4.</w:t>
      </w:r>
      <w:r>
        <w:rPr>
          <w:rFonts w:ascii="仿宋_GB2312" w:hAnsi="仿宋_GB2312" w:cs="仿宋_GB2312" w:eastAsia="仿宋_GB2312"/>
          <w:sz w:val="21"/>
        </w:rPr>
        <w:t>若乙方在服务期内违反除前三款之外的其他服务承诺或需求达两次或以上的，则视为乙方违约，甲方有权解除合同并要求乙方退回尚未提供的服务所对应的的合同款，并赔偿甲方的相关损失。</w:t>
      </w:r>
    </w:p>
    <w:p>
      <w:pPr>
        <w:pStyle w:val="null3"/>
        <w:ind w:right="180" w:firstLine="420"/>
        <w:jc w:val="both"/>
      </w:pPr>
      <w:r>
        <w:rPr>
          <w:rFonts w:ascii="仿宋_GB2312" w:hAnsi="仿宋_GB2312" w:cs="仿宋_GB2312" w:eastAsia="仿宋_GB2312"/>
          <w:sz w:val="21"/>
        </w:rPr>
        <w:t>九、争议的解决</w:t>
      </w:r>
    </w:p>
    <w:p>
      <w:pPr>
        <w:pStyle w:val="null3"/>
        <w:ind w:right="180" w:firstLine="420"/>
        <w:jc w:val="both"/>
      </w:pPr>
      <w:r>
        <w:rPr>
          <w:rFonts w:ascii="仿宋_GB2312" w:hAnsi="仿宋_GB2312" w:cs="仿宋_GB2312" w:eastAsia="仿宋_GB2312"/>
          <w:sz w:val="21"/>
        </w:rPr>
        <w:t>合同履行过程中发生的任何争议，如双方不能通过友好协商解决，任何一方均有权向韶关市曲江区人民法院提起诉讼。</w:t>
      </w:r>
    </w:p>
    <w:p>
      <w:pPr>
        <w:pStyle w:val="null3"/>
        <w:ind w:right="180" w:firstLine="420"/>
        <w:jc w:val="both"/>
      </w:pPr>
      <w:r>
        <w:rPr>
          <w:rFonts w:ascii="仿宋_GB2312" w:hAnsi="仿宋_GB2312" w:cs="仿宋_GB2312" w:eastAsia="仿宋_GB2312"/>
          <w:sz w:val="21"/>
        </w:rPr>
        <w:t>十、不可抗力</w:t>
      </w:r>
    </w:p>
    <w:p>
      <w:pPr>
        <w:pStyle w:val="null3"/>
        <w:ind w:right="180" w:firstLine="420"/>
        <w:jc w:val="both"/>
      </w:pPr>
      <w:r>
        <w:rPr>
          <w:rFonts w:ascii="仿宋_GB2312" w:hAnsi="仿宋_GB2312" w:cs="仿宋_GB2312" w:eastAsia="仿宋_GB2312"/>
          <w:sz w:val="21"/>
        </w:rPr>
        <w:t>任何一方由于不可抗力原因不能履行合同的，应在不可抗力事件结束后1日内向对方通报，以减轻可能给对方造成的损失，在取得有关机构的不可抗力证明或对方谅解确认后，允许延期履行或经对方同意后修订合同，并根据情况可免于承担部分或全部违约责任。</w:t>
      </w:r>
    </w:p>
    <w:p>
      <w:pPr>
        <w:pStyle w:val="null3"/>
        <w:ind w:right="180" w:firstLine="420"/>
        <w:jc w:val="both"/>
      </w:pPr>
      <w:r>
        <w:rPr>
          <w:rFonts w:ascii="仿宋_GB2312" w:hAnsi="仿宋_GB2312" w:cs="仿宋_GB2312" w:eastAsia="仿宋_GB2312"/>
          <w:sz w:val="21"/>
        </w:rPr>
        <w:t>十一、税费</w:t>
      </w:r>
    </w:p>
    <w:p>
      <w:pPr>
        <w:pStyle w:val="null3"/>
        <w:ind w:right="180" w:firstLine="420"/>
        <w:jc w:val="both"/>
      </w:pPr>
      <w:r>
        <w:rPr>
          <w:rFonts w:ascii="仿宋_GB2312" w:hAnsi="仿宋_GB2312" w:cs="仿宋_GB2312" w:eastAsia="仿宋_GB2312"/>
          <w:sz w:val="21"/>
        </w:rPr>
        <w:t>在中国境内、外发生的与本合同执行有关的一切税费均由乙方负担。</w:t>
      </w:r>
    </w:p>
    <w:p>
      <w:pPr>
        <w:pStyle w:val="null3"/>
        <w:ind w:right="180" w:firstLine="420"/>
        <w:jc w:val="both"/>
      </w:pPr>
      <w:r>
        <w:rPr>
          <w:rFonts w:ascii="仿宋_GB2312" w:hAnsi="仿宋_GB2312" w:cs="仿宋_GB2312" w:eastAsia="仿宋_GB2312"/>
          <w:sz w:val="21"/>
        </w:rPr>
        <w:t>十二、其它</w:t>
      </w:r>
    </w:p>
    <w:p>
      <w:pPr>
        <w:pStyle w:val="null3"/>
        <w:ind w:right="180" w:firstLine="420"/>
        <w:jc w:val="both"/>
      </w:pPr>
      <w:r>
        <w:rPr>
          <w:rFonts w:ascii="仿宋_GB2312" w:hAnsi="仿宋_GB2312" w:cs="仿宋_GB2312" w:eastAsia="仿宋_GB2312"/>
          <w:sz w:val="21"/>
        </w:rPr>
        <w:t xml:space="preserve">1. </w:t>
      </w:r>
      <w:r>
        <w:rPr>
          <w:rFonts w:ascii="仿宋_GB2312" w:hAnsi="仿宋_GB2312" w:cs="仿宋_GB2312" w:eastAsia="仿宋_GB2312"/>
          <w:sz w:val="21"/>
        </w:rPr>
        <w:t>本合同所有附件、招标文件、投标文件、成交通知书均为合同的有效组成部分，与本合同具有同等法律效力。</w:t>
      </w:r>
    </w:p>
    <w:p>
      <w:pPr>
        <w:pStyle w:val="null3"/>
        <w:ind w:right="180" w:firstLine="420"/>
        <w:jc w:val="both"/>
      </w:pPr>
      <w:r>
        <w:rPr>
          <w:rFonts w:ascii="仿宋_GB2312" w:hAnsi="仿宋_GB2312" w:cs="仿宋_GB2312" w:eastAsia="仿宋_GB2312"/>
          <w:sz w:val="21"/>
        </w:rPr>
        <w:t xml:space="preserve">2. </w:t>
      </w:r>
      <w:r>
        <w:rPr>
          <w:rFonts w:ascii="仿宋_GB2312" w:hAnsi="仿宋_GB2312" w:cs="仿宋_GB2312" w:eastAsia="仿宋_GB2312"/>
          <w:sz w:val="21"/>
        </w:rPr>
        <w:t>在执行本合同的过程中，所有经双方签署确认的文件(包括会议纪要、补充协议、往来信函) 即成为本合同的有效组成部分。</w:t>
      </w:r>
    </w:p>
    <w:p>
      <w:pPr>
        <w:pStyle w:val="null3"/>
        <w:ind w:right="180" w:firstLine="420"/>
        <w:jc w:val="both"/>
      </w:pPr>
      <w:r>
        <w:rPr>
          <w:rFonts w:ascii="仿宋_GB2312" w:hAnsi="仿宋_GB2312" w:cs="仿宋_GB2312" w:eastAsia="仿宋_GB2312"/>
          <w:sz w:val="21"/>
        </w:rPr>
        <w:t xml:space="preserve">3. </w:t>
      </w:r>
      <w:r>
        <w:rPr>
          <w:rFonts w:ascii="仿宋_GB2312" w:hAnsi="仿宋_GB2312" w:cs="仿宋_GB2312" w:eastAsia="仿宋_GB2312"/>
          <w:sz w:val="21"/>
        </w:rPr>
        <w:t>如一方地址、电话、传真号码有变更，应在变更当日内书面通知对方，否则，应承担相应责任。</w:t>
      </w:r>
    </w:p>
    <w:p>
      <w:pPr>
        <w:pStyle w:val="null3"/>
        <w:ind w:right="180" w:firstLine="420"/>
        <w:jc w:val="both"/>
      </w:pPr>
      <w:r>
        <w:rPr>
          <w:rFonts w:ascii="仿宋_GB2312" w:hAnsi="仿宋_GB2312" w:cs="仿宋_GB2312" w:eastAsia="仿宋_GB2312"/>
          <w:sz w:val="21"/>
        </w:rPr>
        <w:t xml:space="preserve">4. </w:t>
      </w:r>
      <w:r>
        <w:rPr>
          <w:rFonts w:ascii="仿宋_GB2312" w:hAnsi="仿宋_GB2312" w:cs="仿宋_GB2312" w:eastAsia="仿宋_GB2312"/>
          <w:sz w:val="21"/>
        </w:rPr>
        <w:t>除甲方事先书面同意外，乙方不得部分或全部转让其应履行的合同项下的义务。</w:t>
      </w:r>
    </w:p>
    <w:p>
      <w:pPr>
        <w:pStyle w:val="null3"/>
        <w:ind w:right="180" w:firstLine="420"/>
        <w:jc w:val="both"/>
      </w:pPr>
      <w:r>
        <w:rPr>
          <w:rFonts w:ascii="仿宋_GB2312" w:hAnsi="仿宋_GB2312" w:cs="仿宋_GB2312" w:eastAsia="仿宋_GB2312"/>
          <w:sz w:val="21"/>
        </w:rPr>
        <w:t>十三、合同生效</w:t>
      </w:r>
    </w:p>
    <w:p>
      <w:pPr>
        <w:pStyle w:val="null3"/>
        <w:ind w:right="180" w:firstLine="420"/>
        <w:jc w:val="both"/>
      </w:pPr>
      <w:r>
        <w:rPr>
          <w:rFonts w:ascii="仿宋_GB2312" w:hAnsi="仿宋_GB2312" w:cs="仿宋_GB2312" w:eastAsia="仿宋_GB2312"/>
          <w:sz w:val="21"/>
        </w:rPr>
        <w:t>1.</w:t>
      </w:r>
      <w:r>
        <w:rPr>
          <w:rFonts w:ascii="仿宋_GB2312" w:hAnsi="仿宋_GB2312" w:cs="仿宋_GB2312" w:eastAsia="仿宋_GB2312"/>
          <w:sz w:val="21"/>
        </w:rPr>
        <w:t>本合同在甲乙双方法人代表或其授权代表签名或盖章后生效。</w:t>
      </w:r>
    </w:p>
    <w:p>
      <w:pPr>
        <w:pStyle w:val="null3"/>
        <w:ind w:right="180" w:firstLine="420"/>
        <w:jc w:val="both"/>
      </w:pPr>
      <w:r>
        <w:rPr>
          <w:rFonts w:ascii="仿宋_GB2312" w:hAnsi="仿宋_GB2312" w:cs="仿宋_GB2312" w:eastAsia="仿宋_GB2312"/>
          <w:sz w:val="21"/>
        </w:rPr>
        <w:t>2.</w:t>
      </w:r>
      <w:r>
        <w:rPr>
          <w:rFonts w:ascii="仿宋_GB2312" w:hAnsi="仿宋_GB2312" w:cs="仿宋_GB2312" w:eastAsia="仿宋_GB2312"/>
          <w:sz w:val="21"/>
        </w:rPr>
        <w:t>合同一式四份，甲方贰份，乙方贰份，具有同等法律效力。</w:t>
      </w:r>
    </w:p>
    <w:p>
      <w:pPr>
        <w:pStyle w:val="null3"/>
        <w:ind w:right="180" w:firstLine="420"/>
        <w:jc w:val="both"/>
      </w:pPr>
      <w:r>
        <w:rPr>
          <w:rFonts w:ascii="仿宋_GB2312" w:hAnsi="仿宋_GB2312" w:cs="仿宋_GB2312" w:eastAsia="仿宋_GB2312"/>
          <w:sz w:val="21"/>
        </w:rPr>
        <w:t>附件 1：《采购人非执法类辅助岗位月度考核表》</w:t>
      </w:r>
    </w:p>
    <w:p>
      <w:pPr>
        <w:pStyle w:val="null3"/>
        <w:ind w:right="180" w:firstLine="420"/>
        <w:jc w:val="both"/>
      </w:pPr>
      <w:r>
        <w:rPr>
          <w:rFonts w:ascii="仿宋_GB2312" w:hAnsi="仿宋_GB2312" w:cs="仿宋_GB2312" w:eastAsia="仿宋_GB2312"/>
          <w:sz w:val="21"/>
        </w:rPr>
        <w:t>附件 2：《项目验收书》</w:t>
      </w:r>
    </w:p>
    <w:p>
      <w:pPr>
        <w:pStyle w:val="null3"/>
        <w:ind w:right="180" w:firstLine="420"/>
        <w:jc w:val="both"/>
      </w:pPr>
      <w:r>
        <w:rPr>
          <w:rFonts w:ascii="仿宋_GB2312" w:hAnsi="仿宋_GB2312" w:cs="仿宋_GB2312" w:eastAsia="仿宋_GB2312"/>
          <w:sz w:val="21"/>
        </w:rPr>
        <w:t>(</w:t>
      </w:r>
      <w:r>
        <w:rPr>
          <w:rFonts w:ascii="仿宋_GB2312" w:hAnsi="仿宋_GB2312" w:cs="仿宋_GB2312" w:eastAsia="仿宋_GB2312"/>
          <w:sz w:val="21"/>
        </w:rPr>
        <w:t>以下无正文)</w:t>
      </w:r>
    </w:p>
    <w:p>
      <w:pPr>
        <w:pStyle w:val="null3"/>
        <w:ind w:right="180" w:firstLine="420"/>
        <w:jc w:val="both"/>
      </w:pPr>
      <w:r>
        <w:rPr>
          <w:rFonts w:ascii="仿宋_GB2312" w:hAnsi="仿宋_GB2312" w:cs="仿宋_GB2312" w:eastAsia="仿宋_GB2312"/>
          <w:sz w:val="21"/>
        </w:rPr>
        <w:t>甲方(盖章)：                  乙方 (盖章)：</w:t>
      </w:r>
    </w:p>
    <w:p>
      <w:pPr>
        <w:pStyle w:val="null3"/>
        <w:ind w:right="180" w:firstLine="420"/>
        <w:jc w:val="both"/>
      </w:pPr>
      <w:r>
        <w:rPr>
          <w:rFonts w:ascii="仿宋_GB2312" w:hAnsi="仿宋_GB2312" w:cs="仿宋_GB2312" w:eastAsia="仿宋_GB2312"/>
          <w:sz w:val="21"/>
        </w:rPr>
        <w:t>签约日期：签约日期</w:t>
      </w:r>
    </w:p>
    <w:p>
      <w:pPr>
        <w:pStyle w:val="null3"/>
        <w:jc w:val="left"/>
      </w:pPr>
      <w:r>
        <w:rPr>
          <w:rFonts w:ascii="仿宋_GB2312" w:hAnsi="仿宋_GB2312" w:cs="仿宋_GB2312" w:eastAsia="仿宋_GB2312"/>
          <w:sz w:val="21"/>
        </w:rPr>
        <w:t>附表1：采购人非执法类辅助岗位月度考核表</w:t>
      </w:r>
    </w:p>
    <w:p>
      <w:pPr>
        <w:pStyle w:val="null3"/>
        <w:spacing w:before="315"/>
        <w:jc w:val="both"/>
      </w:pPr>
      <w:r>
        <w:rPr>
          <w:rFonts w:ascii="仿宋_GB2312" w:hAnsi="仿宋_GB2312" w:cs="仿宋_GB2312" w:eastAsia="仿宋_GB2312"/>
          <w:sz w:val="21"/>
        </w:rPr>
        <w:t>日期：年月 日</w:t>
      </w:r>
    </w:p>
    <w:tbl>
      <w:tblPr>
        <w:tblW w:w="0" w:type="auto"/>
        <w:tblBorders>
          <w:top w:val="none" w:color="000000" w:sz="4"/>
          <w:left w:val="none" w:color="000000" w:sz="4"/>
          <w:bottom w:val="none" w:color="000000" w:sz="4"/>
          <w:right w:val="none" w:color="000000" w:sz="4"/>
          <w:insideH w:val="none"/>
          <w:insideV w:val="none"/>
        </w:tblBorders>
      </w:tblPr>
      <w:tblGrid>
        <w:gridCol w:w="1081"/>
        <w:gridCol w:w="15"/>
        <w:gridCol w:w="3064"/>
        <w:gridCol w:w="1066"/>
        <w:gridCol w:w="15"/>
        <w:gridCol w:w="1126"/>
        <w:gridCol w:w="15"/>
        <w:gridCol w:w="1036"/>
        <w:gridCol w:w="45"/>
        <w:gridCol w:w="841"/>
      </w:tblGrid>
      <w:tr>
        <w:tc>
          <w:tcPr>
            <w:tcW w:type="dxa" w:w="10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督查</w:t>
            </w:r>
          </w:p>
          <w:p>
            <w:pPr>
              <w:pStyle w:val="null3"/>
              <w:ind w:firstLine="420"/>
              <w:jc w:val="both"/>
            </w:pPr>
            <w:r>
              <w:rPr>
                <w:rFonts w:ascii="仿宋_GB2312" w:hAnsi="仿宋_GB2312" w:cs="仿宋_GB2312" w:eastAsia="仿宋_GB2312"/>
                <w:sz w:val="21"/>
              </w:rPr>
              <w:t>项目</w:t>
            </w:r>
          </w:p>
        </w:tc>
        <w:tc>
          <w:tcPr>
            <w:tcW w:type="dxa" w:w="4160"/>
            <w:gridSpan w:val="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标 准</w:t>
            </w:r>
          </w:p>
        </w:tc>
        <w:tc>
          <w:tcPr>
            <w:tcW w:type="dxa" w:w="1141"/>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评分</w:t>
            </w:r>
          </w:p>
        </w:tc>
        <w:tc>
          <w:tcPr>
            <w:tcW w:type="dxa" w:w="1081"/>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权重</w:t>
            </w:r>
          </w:p>
        </w:tc>
        <w:tc>
          <w:tcPr>
            <w:tcW w:type="dxa" w:w="84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得分</w:t>
            </w:r>
          </w:p>
        </w:tc>
      </w:tr>
      <w:tr>
        <w:tc>
          <w:tcPr>
            <w:tcW w:type="dxa" w:w="108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工作</w:t>
            </w:r>
          </w:p>
          <w:p>
            <w:pPr>
              <w:pStyle w:val="null3"/>
              <w:ind w:firstLine="420"/>
              <w:jc w:val="both"/>
            </w:pPr>
            <w:r>
              <w:rPr>
                <w:rFonts w:ascii="仿宋_GB2312" w:hAnsi="仿宋_GB2312" w:cs="仿宋_GB2312" w:eastAsia="仿宋_GB2312"/>
                <w:sz w:val="21"/>
              </w:rPr>
              <w:t>要求</w:t>
            </w:r>
          </w:p>
        </w:tc>
        <w:tc>
          <w:tcPr>
            <w:tcW w:type="dxa" w:w="416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严格遵守办税服务厅管理规范， 贯彻落实首问责任制度、导税服务制度、办税公开制度、一次性告知制度、全程服务制度、延时服务制度、预约服务制度、限时办结制度等服务制度。恪尽职守，勤奋工作， 高质高效地完成办税服务厅各项工作任务。</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10</w:t>
            </w:r>
          </w:p>
        </w:tc>
        <w:tc>
          <w:tcPr>
            <w:tcW w:type="dxa" w:w="108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10%</w:t>
            </w:r>
          </w:p>
        </w:tc>
        <w:tc>
          <w:tcPr>
            <w:tcW w:type="dxa" w:w="8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81"/>
            <w:vMerge/>
            <w:tcBorders>
              <w:top w:val="none" w:color="000000" w:sz="4"/>
              <w:left w:val="single" w:color="000000" w:sz="4"/>
              <w:bottom w:val="single" w:color="000000" w:sz="4"/>
              <w:right w:val="single" w:color="000000" w:sz="4"/>
            </w:tcBorders>
          </w:tcPr>
          <w:p/>
        </w:tc>
        <w:tc>
          <w:tcPr>
            <w:tcW w:type="dxa" w:w="416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服从办税服务厅领导的工作安排和指示。</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6</w:t>
            </w:r>
          </w:p>
        </w:tc>
        <w:tc>
          <w:tcPr>
            <w:tcW w:type="dxa" w:w="108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6%</w:t>
            </w:r>
          </w:p>
        </w:tc>
        <w:tc>
          <w:tcPr>
            <w:tcW w:type="dxa" w:w="8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81"/>
            <w:vMerge/>
            <w:tcBorders>
              <w:top w:val="none" w:color="000000" w:sz="4"/>
              <w:left w:val="single" w:color="000000" w:sz="4"/>
              <w:bottom w:val="single" w:color="000000" w:sz="4"/>
              <w:right w:val="single" w:color="000000" w:sz="4"/>
            </w:tcBorders>
          </w:tcPr>
          <w:p/>
        </w:tc>
        <w:tc>
          <w:tcPr>
            <w:tcW w:type="dxa" w:w="416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积极学习和掌握办税服务厅各项业务知识和技能。</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6</w:t>
            </w:r>
          </w:p>
        </w:tc>
        <w:tc>
          <w:tcPr>
            <w:tcW w:type="dxa" w:w="108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6%</w:t>
            </w:r>
          </w:p>
        </w:tc>
        <w:tc>
          <w:tcPr>
            <w:tcW w:type="dxa" w:w="8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81"/>
            <w:vMerge/>
            <w:tcBorders>
              <w:top w:val="none" w:color="000000" w:sz="4"/>
              <w:left w:val="single" w:color="000000" w:sz="4"/>
              <w:bottom w:val="single" w:color="000000" w:sz="4"/>
              <w:right w:val="single" w:color="000000" w:sz="4"/>
            </w:tcBorders>
          </w:tcPr>
          <w:p/>
        </w:tc>
        <w:tc>
          <w:tcPr>
            <w:tcW w:type="dxa" w:w="416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及时整理当日工作单据，对事项办理的完整性、准确性进行复查，及时传递文件移交至下一环节， 做好表证单书等资料的归档整理工作。</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6</w:t>
            </w:r>
          </w:p>
        </w:tc>
        <w:tc>
          <w:tcPr>
            <w:tcW w:type="dxa" w:w="108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6%</w:t>
            </w:r>
          </w:p>
        </w:tc>
        <w:tc>
          <w:tcPr>
            <w:tcW w:type="dxa" w:w="8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81"/>
            <w:vMerge/>
            <w:tcBorders>
              <w:top w:val="none" w:color="000000" w:sz="4"/>
              <w:left w:val="single" w:color="000000" w:sz="4"/>
              <w:bottom w:val="single" w:color="000000" w:sz="4"/>
              <w:right w:val="single" w:color="000000" w:sz="4"/>
            </w:tcBorders>
          </w:tcPr>
          <w:p/>
        </w:tc>
        <w:tc>
          <w:tcPr>
            <w:tcW w:type="dxa" w:w="416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耐心指导纳税人有序排队取号、使用自助终端、填写表单等，并对纳税人的咨询准确及时作出解答。</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6</w:t>
            </w:r>
          </w:p>
        </w:tc>
        <w:tc>
          <w:tcPr>
            <w:tcW w:type="dxa" w:w="108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6%</w:t>
            </w:r>
          </w:p>
        </w:tc>
        <w:tc>
          <w:tcPr>
            <w:tcW w:type="dxa" w:w="8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81"/>
            <w:vMerge/>
            <w:tcBorders>
              <w:top w:val="none" w:color="000000" w:sz="4"/>
              <w:left w:val="single" w:color="000000" w:sz="4"/>
              <w:bottom w:val="single" w:color="000000" w:sz="4"/>
              <w:right w:val="single" w:color="000000" w:sz="4"/>
            </w:tcBorders>
          </w:tcPr>
          <w:p/>
        </w:tc>
        <w:tc>
          <w:tcPr>
            <w:tcW w:type="dxa" w:w="416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听从领导的安排参加税务局组织的各类培训、会议和活动，不逃避，不推诿。</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6</w:t>
            </w:r>
          </w:p>
        </w:tc>
        <w:tc>
          <w:tcPr>
            <w:tcW w:type="dxa" w:w="108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6%</w:t>
            </w:r>
          </w:p>
        </w:tc>
        <w:tc>
          <w:tcPr>
            <w:tcW w:type="dxa" w:w="8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81"/>
            <w:vMerge/>
            <w:tcBorders>
              <w:top w:val="none" w:color="000000" w:sz="4"/>
              <w:left w:val="single" w:color="000000" w:sz="4"/>
              <w:bottom w:val="single" w:color="000000" w:sz="4"/>
              <w:right w:val="single" w:color="000000" w:sz="4"/>
            </w:tcBorders>
          </w:tcPr>
          <w:p/>
        </w:tc>
        <w:tc>
          <w:tcPr>
            <w:tcW w:type="dxa" w:w="416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严守保密纪律，严禁私自保存、传递涉税信息等。</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10</w:t>
            </w:r>
          </w:p>
        </w:tc>
        <w:tc>
          <w:tcPr>
            <w:tcW w:type="dxa" w:w="108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10%</w:t>
            </w:r>
          </w:p>
        </w:tc>
        <w:tc>
          <w:tcPr>
            <w:tcW w:type="dxa" w:w="8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524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本项得分小计</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50</w:t>
            </w:r>
          </w:p>
        </w:tc>
        <w:tc>
          <w:tcPr>
            <w:tcW w:type="dxa" w:w="108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50%</w:t>
            </w:r>
          </w:p>
        </w:tc>
        <w:tc>
          <w:tcPr>
            <w:tcW w:type="dxa" w:w="8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8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行为礼仪要求</w:t>
            </w:r>
          </w:p>
        </w:tc>
        <w:tc>
          <w:tcPr>
            <w:tcW w:type="dxa" w:w="416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在办税服务厅保持良好的工作秩序，不在办税服务厅进行与工作无关的活动。</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2</w:t>
            </w:r>
          </w:p>
        </w:tc>
        <w:tc>
          <w:tcPr>
            <w:tcW w:type="dxa" w:w="108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2%</w:t>
            </w:r>
          </w:p>
        </w:tc>
        <w:tc>
          <w:tcPr>
            <w:tcW w:type="dxa" w:w="8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81"/>
            <w:vMerge/>
            <w:tcBorders>
              <w:top w:val="none" w:color="000000" w:sz="4"/>
              <w:left w:val="single" w:color="000000" w:sz="4"/>
              <w:bottom w:val="single" w:color="000000" w:sz="4"/>
              <w:right w:val="single" w:color="000000" w:sz="4"/>
            </w:tcBorders>
          </w:tcPr>
          <w:p/>
        </w:tc>
        <w:tc>
          <w:tcPr>
            <w:tcW w:type="dxa" w:w="416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在办税服务厅不出现串岗闲谈， 怠工务私的行为。</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4</w:t>
            </w:r>
          </w:p>
        </w:tc>
        <w:tc>
          <w:tcPr>
            <w:tcW w:type="dxa" w:w="108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4%</w:t>
            </w:r>
          </w:p>
        </w:tc>
        <w:tc>
          <w:tcPr>
            <w:tcW w:type="dxa" w:w="8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81"/>
            <w:vMerge/>
            <w:tcBorders>
              <w:top w:val="none" w:color="000000" w:sz="4"/>
              <w:left w:val="single" w:color="000000" w:sz="4"/>
              <w:bottom w:val="single" w:color="000000" w:sz="4"/>
              <w:right w:val="single" w:color="000000" w:sz="4"/>
            </w:tcBorders>
          </w:tcPr>
          <w:p/>
        </w:tc>
        <w:tc>
          <w:tcPr>
            <w:tcW w:type="dxa" w:w="416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在工作期间不出现吸烟、吃零食、打瞌睡、酒后上岗的行为。</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2</w:t>
            </w:r>
          </w:p>
        </w:tc>
        <w:tc>
          <w:tcPr>
            <w:tcW w:type="dxa" w:w="108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2%</w:t>
            </w:r>
          </w:p>
        </w:tc>
        <w:tc>
          <w:tcPr>
            <w:tcW w:type="dxa" w:w="8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81"/>
            <w:vMerge/>
            <w:tcBorders>
              <w:top w:val="none" w:color="000000" w:sz="4"/>
              <w:left w:val="single" w:color="000000" w:sz="4"/>
              <w:bottom w:val="single" w:color="000000" w:sz="4"/>
              <w:right w:val="single" w:color="000000" w:sz="4"/>
            </w:tcBorders>
          </w:tcPr>
          <w:p/>
        </w:tc>
        <w:tc>
          <w:tcPr>
            <w:tcW w:type="dxa" w:w="416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不在对外服务区域内使用手机，不在工作期间因私过长时间使用手机，接打电话时不闲谈，不泄密。</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6</w:t>
            </w:r>
          </w:p>
        </w:tc>
        <w:tc>
          <w:tcPr>
            <w:tcW w:type="dxa" w:w="108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6%</w:t>
            </w:r>
          </w:p>
        </w:tc>
        <w:tc>
          <w:tcPr>
            <w:tcW w:type="dxa" w:w="8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96"/>
            <w:gridSpan w:val="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3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保持工作场所和公共区域的环境整洁，遵守办税服务厅的卫生值日制度。</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4</w:t>
            </w:r>
          </w:p>
        </w:tc>
        <w:tc>
          <w:tcPr>
            <w:tcW w:type="dxa" w:w="105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4%</w:t>
            </w:r>
          </w:p>
        </w:tc>
        <w:tc>
          <w:tcPr>
            <w:tcW w:type="dxa" w:w="88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96"/>
            <w:gridSpan w:val="2"/>
            <w:vMerge/>
            <w:tcBorders>
              <w:top w:val="none" w:color="000000" w:sz="4"/>
              <w:left w:val="single" w:color="000000" w:sz="4"/>
              <w:bottom w:val="single" w:color="000000" w:sz="4"/>
              <w:right w:val="single" w:color="000000" w:sz="4"/>
            </w:tcBorders>
          </w:tcPr>
          <w:p/>
        </w:tc>
        <w:tc>
          <w:tcPr>
            <w:tcW w:type="dxa" w:w="413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工作台面上只摆放办公用品，不摆放与工作无关的用品，不摆放私人物品等。</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4</w:t>
            </w:r>
          </w:p>
        </w:tc>
        <w:tc>
          <w:tcPr>
            <w:tcW w:type="dxa" w:w="105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4%</w:t>
            </w:r>
          </w:p>
        </w:tc>
        <w:tc>
          <w:tcPr>
            <w:tcW w:type="dxa" w:w="88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96"/>
            <w:gridSpan w:val="2"/>
            <w:vMerge/>
            <w:tcBorders>
              <w:top w:val="none" w:color="000000" w:sz="4"/>
              <w:left w:val="single" w:color="000000" w:sz="4"/>
              <w:bottom w:val="single" w:color="000000" w:sz="4"/>
              <w:right w:val="single" w:color="000000" w:sz="4"/>
            </w:tcBorders>
          </w:tcPr>
          <w:p/>
        </w:tc>
        <w:tc>
          <w:tcPr>
            <w:tcW w:type="dxa" w:w="413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按照办税服务厅管理规范正确穿着制服，穿着黑色皮鞋，佩戴工作证。</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6</w:t>
            </w:r>
          </w:p>
        </w:tc>
        <w:tc>
          <w:tcPr>
            <w:tcW w:type="dxa" w:w="105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6%</w:t>
            </w:r>
          </w:p>
        </w:tc>
        <w:tc>
          <w:tcPr>
            <w:tcW w:type="dxa" w:w="88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96"/>
            <w:gridSpan w:val="2"/>
            <w:vMerge/>
            <w:tcBorders>
              <w:top w:val="none" w:color="000000" w:sz="4"/>
              <w:left w:val="single" w:color="000000" w:sz="4"/>
              <w:bottom w:val="single" w:color="000000" w:sz="4"/>
              <w:right w:val="single" w:color="000000" w:sz="4"/>
            </w:tcBorders>
          </w:tcPr>
          <w:p/>
        </w:tc>
        <w:tc>
          <w:tcPr>
            <w:tcW w:type="dxa" w:w="413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听从办税服务厅领导的安排统一更换工作制服。不出现便服与制服混穿、不同季节制服混穿、私自拆改制服样式的行为。</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4</w:t>
            </w:r>
          </w:p>
        </w:tc>
        <w:tc>
          <w:tcPr>
            <w:tcW w:type="dxa" w:w="105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4%</w:t>
            </w:r>
          </w:p>
        </w:tc>
        <w:tc>
          <w:tcPr>
            <w:tcW w:type="dxa" w:w="88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96"/>
            <w:gridSpan w:val="2"/>
            <w:vMerge/>
            <w:tcBorders>
              <w:top w:val="none" w:color="000000" w:sz="4"/>
              <w:left w:val="single" w:color="000000" w:sz="4"/>
              <w:bottom w:val="single" w:color="000000" w:sz="4"/>
              <w:right w:val="single" w:color="000000" w:sz="4"/>
            </w:tcBorders>
          </w:tcPr>
          <w:p/>
        </w:tc>
        <w:tc>
          <w:tcPr>
            <w:tcW w:type="dxa" w:w="413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形象整洁大方，发型和面部保持干净清爽，不染发，不蓄须。</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2</w:t>
            </w:r>
          </w:p>
        </w:tc>
        <w:tc>
          <w:tcPr>
            <w:tcW w:type="dxa" w:w="105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2%</w:t>
            </w:r>
          </w:p>
        </w:tc>
        <w:tc>
          <w:tcPr>
            <w:tcW w:type="dxa" w:w="88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96"/>
            <w:gridSpan w:val="2"/>
            <w:vMerge/>
            <w:tcBorders>
              <w:top w:val="none" w:color="000000" w:sz="4"/>
              <w:left w:val="single" w:color="000000" w:sz="4"/>
              <w:bottom w:val="single" w:color="000000" w:sz="4"/>
              <w:right w:val="single" w:color="000000" w:sz="4"/>
            </w:tcBorders>
          </w:tcPr>
          <w:p/>
        </w:tc>
        <w:tc>
          <w:tcPr>
            <w:tcW w:type="dxa" w:w="413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不留长指甲，不涂指甲油，不佩戴过多的夸张首饰。</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4</w:t>
            </w:r>
          </w:p>
        </w:tc>
        <w:tc>
          <w:tcPr>
            <w:tcW w:type="dxa" w:w="105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4%</w:t>
            </w:r>
          </w:p>
        </w:tc>
        <w:tc>
          <w:tcPr>
            <w:tcW w:type="dxa" w:w="88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96"/>
            <w:gridSpan w:val="2"/>
            <w:vMerge/>
            <w:tcBorders>
              <w:top w:val="none" w:color="000000" w:sz="4"/>
              <w:left w:val="single" w:color="000000" w:sz="4"/>
              <w:bottom w:val="single" w:color="000000" w:sz="4"/>
              <w:right w:val="single" w:color="000000" w:sz="4"/>
            </w:tcBorders>
          </w:tcPr>
          <w:p/>
        </w:tc>
        <w:tc>
          <w:tcPr>
            <w:tcW w:type="dxa" w:w="413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遵循办税用语礼仪原则，文明使用服务用语。</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2</w:t>
            </w:r>
          </w:p>
        </w:tc>
        <w:tc>
          <w:tcPr>
            <w:tcW w:type="dxa" w:w="105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2%</w:t>
            </w:r>
          </w:p>
        </w:tc>
        <w:tc>
          <w:tcPr>
            <w:tcW w:type="dxa" w:w="88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522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本项得分小计</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40</w:t>
            </w:r>
          </w:p>
        </w:tc>
        <w:tc>
          <w:tcPr>
            <w:tcW w:type="dxa" w:w="105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40%</w:t>
            </w:r>
          </w:p>
        </w:tc>
        <w:tc>
          <w:tcPr>
            <w:tcW w:type="dxa" w:w="88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96"/>
            <w:gridSpan w:val="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遵守考勤</w:t>
            </w:r>
          </w:p>
          <w:p>
            <w:pPr>
              <w:pStyle w:val="null3"/>
              <w:ind w:firstLine="420"/>
              <w:jc w:val="center"/>
            </w:pPr>
            <w:r>
              <w:rPr>
                <w:rFonts w:ascii="仿宋_GB2312" w:hAnsi="仿宋_GB2312" w:cs="仿宋_GB2312" w:eastAsia="仿宋_GB2312"/>
                <w:sz w:val="21"/>
              </w:rPr>
              <w:t>制度情况</w:t>
            </w:r>
          </w:p>
        </w:tc>
        <w:tc>
          <w:tcPr>
            <w:tcW w:type="dxa" w:w="413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遵守上下班考勤制度，按时上下班打卡签到和签退， 没有迟到、早退现象。</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5</w:t>
            </w:r>
          </w:p>
        </w:tc>
        <w:tc>
          <w:tcPr>
            <w:tcW w:type="dxa" w:w="105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5%</w:t>
            </w:r>
          </w:p>
        </w:tc>
        <w:tc>
          <w:tcPr>
            <w:tcW w:type="dxa" w:w="88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96"/>
            <w:gridSpan w:val="2"/>
            <w:vMerge/>
            <w:tcBorders>
              <w:top w:val="none" w:color="000000" w:sz="4"/>
              <w:left w:val="single" w:color="000000" w:sz="4"/>
              <w:bottom w:val="single" w:color="000000" w:sz="4"/>
              <w:right w:val="single" w:color="000000" w:sz="4"/>
            </w:tcBorders>
          </w:tcPr>
          <w:p/>
        </w:tc>
        <w:tc>
          <w:tcPr>
            <w:tcW w:type="dxa" w:w="413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执行请销假制度，不存在无故缺勤， 未履行请假手续擅自离岗现象。</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3</w:t>
            </w:r>
          </w:p>
        </w:tc>
        <w:tc>
          <w:tcPr>
            <w:tcW w:type="dxa" w:w="105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3%</w:t>
            </w:r>
          </w:p>
        </w:tc>
        <w:tc>
          <w:tcPr>
            <w:tcW w:type="dxa" w:w="88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96"/>
            <w:gridSpan w:val="2"/>
            <w:vMerge/>
            <w:tcBorders>
              <w:top w:val="none" w:color="000000" w:sz="4"/>
              <w:left w:val="single" w:color="000000" w:sz="4"/>
              <w:bottom w:val="single" w:color="000000" w:sz="4"/>
              <w:right w:val="single" w:color="000000" w:sz="4"/>
            </w:tcBorders>
          </w:tcPr>
          <w:p/>
        </w:tc>
        <w:tc>
          <w:tcPr>
            <w:tcW w:type="dxa" w:w="413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执行会议制度，没有无故缺席或迟到早退现象。</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2</w:t>
            </w:r>
          </w:p>
        </w:tc>
        <w:tc>
          <w:tcPr>
            <w:tcW w:type="dxa" w:w="105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2%</w:t>
            </w:r>
          </w:p>
        </w:tc>
        <w:tc>
          <w:tcPr>
            <w:tcW w:type="dxa" w:w="88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522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本项得分小计</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10</w:t>
            </w:r>
          </w:p>
        </w:tc>
        <w:tc>
          <w:tcPr>
            <w:tcW w:type="dxa" w:w="105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10%</w:t>
            </w:r>
          </w:p>
        </w:tc>
        <w:tc>
          <w:tcPr>
            <w:tcW w:type="dxa" w:w="88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p>
        </w:tc>
      </w:tr>
      <w:tr>
        <w:tc>
          <w:tcPr>
            <w:tcW w:type="dxa" w:w="522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综合得分</w:t>
            </w:r>
          </w:p>
        </w:tc>
        <w:tc>
          <w:tcPr>
            <w:tcW w:type="dxa" w:w="3078"/>
            <w:gridSpan w:val="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100</w:t>
            </w:r>
          </w:p>
        </w:tc>
      </w:tr>
      <w:tr>
        <w:tc>
          <w:tcPr>
            <w:tcW w:type="dxa" w:w="8304"/>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16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44"/>
            <w:gridSpan w:val="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r>
      <w:tr>
        <w:tc>
          <w:tcPr>
            <w:tcW w:type="dxa" w:w="416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44"/>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5"/>
            <w:tcBorders>
              <w:top w:val="none" w:color="000000" w:sz="4"/>
              <w:left w:val="none" w:color="000000" w:sz="4"/>
            </w:tcBorders>
            <w:tcMar>
              <w:top w:type="dxa" w:w="0"/>
              <w:left w:type="dxa" w:w="105"/>
              <w:bottom w:type="dxa" w:w="0"/>
              <w:right w:type="dxa" w:w="105"/>
            </w:tcMar>
            <w:vAlign w:val="top"/>
          </w:tcPr>
          <w:p/>
        </w:tc>
        <w:tc>
          <w:tcPr>
            <w:tcW w:type="dxa" w:w="3064"/>
            <w:tcBorders>
              <w:top w:val="none" w:color="000000" w:sz="4"/>
              <w:left w:val="none" w:color="000000" w:sz="4"/>
            </w:tcBorders>
            <w:tcMar>
              <w:top w:type="dxa" w:w="0"/>
              <w:left w:type="dxa" w:w="105"/>
              <w:bottom w:type="dxa" w:w="0"/>
              <w:right w:type="dxa" w:w="105"/>
            </w:tcMar>
            <w:vAlign w:val="top"/>
          </w:tcPr>
          <w:p/>
        </w:tc>
        <w:tc>
          <w:tcPr>
            <w:tcW w:type="dxa" w:w="1066"/>
            <w:tcBorders>
              <w:top w:val="none" w:color="000000" w:sz="4"/>
              <w:left w:val="none" w:color="000000" w:sz="4"/>
            </w:tcBorders>
            <w:tcMar>
              <w:top w:type="dxa" w:w="0"/>
              <w:left w:type="dxa" w:w="105"/>
              <w:bottom w:type="dxa" w:w="0"/>
              <w:right w:type="dxa" w:w="105"/>
            </w:tcMar>
            <w:vAlign w:val="top"/>
          </w:tcPr>
          <w:p/>
        </w:tc>
        <w:tc>
          <w:tcPr>
            <w:tcW w:type="dxa" w:w="15"/>
            <w:tcBorders>
              <w:top w:val="none" w:color="000000" w:sz="4"/>
              <w:left w:val="none" w:color="000000" w:sz="4"/>
            </w:tcBorders>
            <w:tcMar>
              <w:top w:type="dxa" w:w="0"/>
              <w:left w:type="dxa" w:w="105"/>
              <w:bottom w:type="dxa" w:w="0"/>
              <w:right w:type="dxa" w:w="105"/>
            </w:tcMar>
            <w:vAlign w:val="top"/>
          </w:tcPr>
          <w:p/>
        </w:tc>
        <w:tc>
          <w:tcPr>
            <w:tcW w:type="dxa" w:w="1126"/>
            <w:tcBorders>
              <w:top w:val="none" w:color="000000" w:sz="4"/>
              <w:left w:val="none" w:color="000000" w:sz="4"/>
            </w:tcBorders>
            <w:tcMar>
              <w:top w:type="dxa" w:w="0"/>
              <w:left w:type="dxa" w:w="105"/>
              <w:bottom w:type="dxa" w:w="0"/>
              <w:right w:type="dxa" w:w="105"/>
            </w:tcMar>
            <w:vAlign w:val="top"/>
          </w:tcPr>
          <w:p/>
        </w:tc>
        <w:tc>
          <w:tcPr>
            <w:tcW w:type="dxa" w:w="15"/>
            <w:tcBorders>
              <w:top w:val="none" w:color="000000" w:sz="4"/>
              <w:left w:val="none" w:color="000000" w:sz="4"/>
            </w:tcBorders>
            <w:tcMar>
              <w:top w:type="dxa" w:w="0"/>
              <w:left w:type="dxa" w:w="105"/>
              <w:bottom w:type="dxa" w:w="0"/>
              <w:right w:type="dxa" w:w="105"/>
            </w:tcMar>
            <w:vAlign w:val="top"/>
          </w:tcPr>
          <w:p/>
        </w:tc>
        <w:tc>
          <w:tcPr>
            <w:tcW w:type="dxa" w:w="1036"/>
            <w:tcBorders>
              <w:top w:val="none" w:color="000000" w:sz="4"/>
              <w:left w:val="none" w:color="000000" w:sz="4"/>
            </w:tcBorders>
            <w:tcMar>
              <w:top w:type="dxa" w:w="0"/>
              <w:left w:type="dxa" w:w="105"/>
              <w:bottom w:type="dxa" w:w="0"/>
              <w:right w:type="dxa" w:w="105"/>
            </w:tcMar>
            <w:vAlign w:val="top"/>
          </w:tcPr>
          <w:p/>
        </w:tc>
        <w:tc>
          <w:tcPr>
            <w:tcW w:type="dxa" w:w="45"/>
            <w:tcBorders>
              <w:top w:val="none" w:color="000000" w:sz="4"/>
              <w:left w:val="none" w:color="000000" w:sz="4"/>
            </w:tcBorders>
            <w:tcMar>
              <w:top w:type="dxa" w:w="0"/>
              <w:left w:type="dxa" w:w="105"/>
              <w:bottom w:type="dxa" w:w="0"/>
              <w:right w:type="dxa" w:w="105"/>
            </w:tcMar>
            <w:vAlign w:val="top"/>
          </w:tcPr>
          <w:p/>
        </w:tc>
        <w:tc>
          <w:tcPr>
            <w:tcW w:type="dxa" w:w="841"/>
            <w:tcBorders>
              <w:top w:val="none" w:color="000000" w:sz="4"/>
              <w:left w:val="none" w:color="000000" w:sz="4"/>
            </w:tcBorders>
            <w:tcMar>
              <w:top w:type="dxa" w:w="0"/>
              <w:left w:type="dxa" w:w="105"/>
              <w:bottom w:type="dxa" w:w="0"/>
              <w:right w:type="dxa" w:w="105"/>
            </w:tcMar>
            <w:vAlign w:val="top"/>
          </w:tcPr>
          <w:p/>
        </w:tc>
      </w:tr>
    </w:tbl>
    <w:p>
      <w:pPr>
        <w:pStyle w:val="null3"/>
        <w:jc w:val="left"/>
      </w:pPr>
      <w:r>
        <w:br/>
      </w:r>
      <w:r>
        <w:rPr>
          <w:rFonts w:ascii="仿宋_GB2312" w:hAnsi="仿宋_GB2312" w:cs="仿宋_GB2312" w:eastAsia="仿宋_GB2312"/>
          <w:sz w:val="20"/>
        </w:rPr>
        <w:t>附表2：项目验收书</w:t>
      </w:r>
    </w:p>
    <w:p>
      <w:pPr>
        <w:pStyle w:val="null3"/>
        <w:jc w:val="left"/>
      </w:pPr>
      <w:r>
        <w:rPr>
          <w:rFonts w:ascii="仿宋_GB2312" w:hAnsi="仿宋_GB2312" w:cs="仿宋_GB2312" w:eastAsia="仿宋_GB2312"/>
          <w:sz w:val="21"/>
        </w:rPr>
        <w:t>一、项目基本情况</w:t>
      </w:r>
    </w:p>
    <w:p>
      <w:pPr>
        <w:pStyle w:val="null3"/>
        <w:spacing w:before="15"/>
        <w:ind w:right="720" w:firstLine="420"/>
        <w:jc w:val="both"/>
      </w:pPr>
      <w:r>
        <w:rPr>
          <w:rFonts w:ascii="仿宋_GB2312" w:hAnsi="仿宋_GB2312" w:cs="仿宋_GB2312" w:eastAsia="仿宋_GB2312"/>
          <w:sz w:val="21"/>
        </w:rPr>
        <w:t>(</w:t>
      </w:r>
      <w:r>
        <w:rPr>
          <w:rFonts w:ascii="仿宋_GB2312" w:hAnsi="仿宋_GB2312" w:cs="仿宋_GB2312" w:eastAsia="仿宋_GB2312"/>
          <w:sz w:val="21"/>
        </w:rPr>
        <w:t xml:space="preserve">一) </w:t>
      </w:r>
      <w:r>
        <w:rPr>
          <w:rFonts w:ascii="仿宋_GB2312" w:hAnsi="仿宋_GB2312" w:cs="仿宋_GB2312" w:eastAsia="仿宋_GB2312"/>
          <w:sz w:val="21"/>
          <w:u w:val="single"/>
        </w:rPr>
        <w:t>国家税务总局韶关市曲江区税务局2025-2026年纳税辅助及后勤保障性服务（第一包非执法类辅助服务）</w:t>
      </w:r>
      <w:r>
        <w:rPr>
          <w:rFonts w:ascii="仿宋_GB2312" w:hAnsi="仿宋_GB2312" w:cs="仿宋_GB2312" w:eastAsia="仿宋_GB2312"/>
          <w:sz w:val="21"/>
        </w:rPr>
        <w:t>项目/项目编号 :</w:t>
      </w:r>
    </w:p>
    <w:p>
      <w:pPr>
        <w:pStyle w:val="null3"/>
        <w:spacing w:before="180"/>
        <w:ind w:firstLine="420"/>
        <w:jc w:val="both"/>
      </w:pPr>
      <w:r>
        <w:rPr>
          <w:rFonts w:ascii="仿宋_GB2312" w:hAnsi="仿宋_GB2312" w:cs="仿宋_GB2312" w:eastAsia="仿宋_GB2312"/>
          <w:sz w:val="21"/>
        </w:rPr>
        <w:t>(</w:t>
      </w:r>
      <w:r>
        <w:rPr>
          <w:rFonts w:ascii="仿宋_GB2312" w:hAnsi="仿宋_GB2312" w:cs="仿宋_GB2312" w:eastAsia="仿宋_GB2312"/>
          <w:sz w:val="21"/>
        </w:rPr>
        <w:t>二) 合同名称：</w:t>
      </w:r>
    </w:p>
    <w:p>
      <w:pPr>
        <w:pStyle w:val="null3"/>
        <w:spacing w:before="225"/>
        <w:ind w:firstLine="420"/>
        <w:jc w:val="both"/>
      </w:pPr>
      <w:r>
        <w:rPr>
          <w:rFonts w:ascii="仿宋_GB2312" w:hAnsi="仿宋_GB2312" w:cs="仿宋_GB2312" w:eastAsia="仿宋_GB2312"/>
          <w:sz w:val="21"/>
        </w:rPr>
        <w:t>合同编号：</w:t>
      </w:r>
    </w:p>
    <w:p>
      <w:pPr>
        <w:pStyle w:val="null3"/>
        <w:spacing w:before="180"/>
        <w:ind w:firstLine="420"/>
        <w:jc w:val="both"/>
      </w:pPr>
      <w:r>
        <w:rPr>
          <w:rFonts w:ascii="仿宋_GB2312" w:hAnsi="仿宋_GB2312" w:cs="仿宋_GB2312" w:eastAsia="仿宋_GB2312"/>
          <w:sz w:val="21"/>
        </w:rPr>
        <w:t>(</w:t>
      </w:r>
      <w:r>
        <w:rPr>
          <w:rFonts w:ascii="仿宋_GB2312" w:hAnsi="仿宋_GB2312" w:cs="仿宋_GB2312" w:eastAsia="仿宋_GB2312"/>
          <w:sz w:val="21"/>
        </w:rPr>
        <w:t>三) 乙方名称</w:t>
      </w:r>
    </w:p>
    <w:p>
      <w:pPr>
        <w:pStyle w:val="null3"/>
        <w:spacing w:before="225"/>
        <w:ind w:firstLine="420"/>
        <w:jc w:val="both"/>
      </w:pPr>
      <w:r>
        <w:rPr>
          <w:rFonts w:ascii="仿宋_GB2312" w:hAnsi="仿宋_GB2312" w:cs="仿宋_GB2312" w:eastAsia="仿宋_GB2312"/>
          <w:sz w:val="21"/>
        </w:rPr>
        <w:t>乙方联系人：联系方式：</w:t>
      </w:r>
    </w:p>
    <w:p>
      <w:pPr>
        <w:pStyle w:val="null3"/>
        <w:spacing w:before="285"/>
        <w:ind w:firstLine="420"/>
        <w:jc w:val="both"/>
      </w:pPr>
      <w:r>
        <w:rPr>
          <w:rFonts w:ascii="仿宋_GB2312" w:hAnsi="仿宋_GB2312" w:cs="仿宋_GB2312" w:eastAsia="仿宋_GB2312"/>
          <w:sz w:val="21"/>
        </w:rPr>
        <w:t>(</w:t>
      </w:r>
      <w:r>
        <w:rPr>
          <w:rFonts w:ascii="仿宋_GB2312" w:hAnsi="仿宋_GB2312" w:cs="仿宋_GB2312" w:eastAsia="仿宋_GB2312"/>
          <w:sz w:val="21"/>
        </w:rPr>
        <w:t>四) 合同金额：合同金额(大写) 人民币  元(¥元)。</w:t>
      </w:r>
    </w:p>
    <w:p>
      <w:pPr>
        <w:pStyle w:val="null3"/>
        <w:spacing w:before="105"/>
        <w:ind w:right="720" w:firstLine="420"/>
        <w:jc w:val="both"/>
      </w:pPr>
      <w:r>
        <w:rPr>
          <w:rFonts w:ascii="仿宋_GB2312" w:hAnsi="仿宋_GB2312" w:cs="仿宋_GB2312" w:eastAsia="仿宋_GB2312"/>
          <w:sz w:val="21"/>
        </w:rPr>
        <w:t>(</w:t>
      </w:r>
      <w:r>
        <w:rPr>
          <w:rFonts w:ascii="仿宋_GB2312" w:hAnsi="仿宋_GB2312" w:cs="仿宋_GB2312" w:eastAsia="仿宋_GB2312"/>
          <w:sz w:val="21"/>
        </w:rPr>
        <w:t>五) 付款方式：1.服务费按月结算，以实际服务量按月支付费用，乙方于次月10日前开具正式等额合法有效的增值税普通发票交甲方，甲方在收到乙方发票后10个工作日内将服务费以转账方式一次性支付给乙方。如乙方提供服务不足一个月的，以每月服务费除以该月天数后按日计算服务费。</w:t>
      </w:r>
    </w:p>
    <w:p>
      <w:pPr>
        <w:pStyle w:val="null3"/>
        <w:spacing w:before="195"/>
        <w:ind w:firstLine="420"/>
        <w:jc w:val="both"/>
      </w:pPr>
      <w:r>
        <w:rPr>
          <w:rFonts w:ascii="仿宋_GB2312" w:hAnsi="仿宋_GB2312" w:cs="仿宋_GB2312" w:eastAsia="仿宋_GB2312"/>
          <w:sz w:val="21"/>
        </w:rPr>
        <w:t>2.</w:t>
      </w:r>
      <w:r>
        <w:rPr>
          <w:rFonts w:ascii="仿宋_GB2312" w:hAnsi="仿宋_GB2312" w:cs="仿宋_GB2312" w:eastAsia="仿宋_GB2312"/>
          <w:sz w:val="21"/>
        </w:rPr>
        <w:t>在中国境内、外发生的与本合同执行有关的一切税费、管理费均由乙方负担。</w:t>
      </w:r>
    </w:p>
    <w:p>
      <w:pPr>
        <w:pStyle w:val="null3"/>
        <w:spacing w:before="195"/>
        <w:ind w:firstLine="420"/>
        <w:jc w:val="both"/>
      </w:pPr>
      <w:r>
        <w:rPr>
          <w:rFonts w:ascii="仿宋_GB2312" w:hAnsi="仿宋_GB2312" w:cs="仿宋_GB2312" w:eastAsia="仿宋_GB2312"/>
          <w:sz w:val="21"/>
        </w:rPr>
        <w:t>3.</w:t>
      </w:r>
      <w:r>
        <w:rPr>
          <w:rFonts w:ascii="仿宋_GB2312" w:hAnsi="仿宋_GB2312" w:cs="仿宋_GB2312" w:eastAsia="仿宋_GB2312"/>
          <w:sz w:val="21"/>
        </w:rPr>
        <w:t>如因乙方原因所提供的资料不符合甲方要求，甲方有权要求乙方重新提供并延迟付款，且甲方不承担相关违约责任。</w:t>
      </w:r>
    </w:p>
    <w:p>
      <w:pPr>
        <w:pStyle w:val="null3"/>
        <w:spacing w:before="180"/>
        <w:ind w:firstLine="420"/>
        <w:jc w:val="both"/>
      </w:pPr>
      <w:r>
        <w:rPr>
          <w:rFonts w:ascii="仿宋_GB2312" w:hAnsi="仿宋_GB2312" w:cs="仿宋_GB2312" w:eastAsia="仿宋_GB2312"/>
          <w:sz w:val="21"/>
        </w:rPr>
        <w:t>二、项目基本内容</w:t>
      </w:r>
    </w:p>
    <w:p>
      <w:pPr>
        <w:pStyle w:val="null3"/>
        <w:spacing w:before="195"/>
        <w:ind w:firstLine="420"/>
        <w:jc w:val="both"/>
      </w:pPr>
      <w:r>
        <w:rPr>
          <w:rFonts w:ascii="仿宋_GB2312" w:hAnsi="仿宋_GB2312" w:cs="仿宋_GB2312" w:eastAsia="仿宋_GB2312"/>
          <w:sz w:val="21"/>
        </w:rPr>
        <w:t>第一条 服务地点</w:t>
      </w:r>
    </w:p>
    <w:p>
      <w:pPr>
        <w:pStyle w:val="null3"/>
        <w:spacing w:before="165"/>
        <w:ind w:firstLine="420"/>
        <w:jc w:val="both"/>
      </w:pPr>
      <w:r>
        <w:rPr>
          <w:rFonts w:ascii="仿宋_GB2312" w:hAnsi="仿宋_GB2312" w:cs="仿宋_GB2312" w:eastAsia="仿宋_GB2312"/>
          <w:sz w:val="21"/>
        </w:rPr>
        <w:t>本项目服务地点为曲江区行政服务中心（税务办公区）。</w:t>
      </w:r>
    </w:p>
    <w:p>
      <w:pPr>
        <w:pStyle w:val="null3"/>
        <w:spacing w:before="225"/>
        <w:ind w:firstLine="420"/>
        <w:jc w:val="both"/>
      </w:pPr>
      <w:r>
        <w:rPr>
          <w:rFonts w:ascii="仿宋_GB2312" w:hAnsi="仿宋_GB2312" w:cs="仿宋_GB2312" w:eastAsia="仿宋_GB2312"/>
          <w:sz w:val="21"/>
        </w:rPr>
        <w:t>第二条 服务范围</w:t>
      </w:r>
    </w:p>
    <w:p>
      <w:pPr>
        <w:pStyle w:val="null3"/>
        <w:spacing w:before="45"/>
        <w:ind w:right="705" w:firstLine="420"/>
        <w:jc w:val="both"/>
      </w:pPr>
      <w:r>
        <w:rPr>
          <w:rFonts w:ascii="仿宋_GB2312" w:hAnsi="仿宋_GB2312" w:cs="仿宋_GB2312" w:eastAsia="仿宋_GB2312"/>
          <w:sz w:val="21"/>
        </w:rPr>
        <w:t>服务内容：非执法类辅助服务。</w:t>
      </w:r>
    </w:p>
    <w:p>
      <w:pPr>
        <w:pStyle w:val="null3"/>
        <w:spacing w:before="240"/>
        <w:ind w:firstLine="420"/>
        <w:jc w:val="both"/>
      </w:pPr>
      <w:r>
        <w:rPr>
          <w:rFonts w:ascii="仿宋_GB2312" w:hAnsi="仿宋_GB2312" w:cs="仿宋_GB2312" w:eastAsia="仿宋_GB2312"/>
          <w:sz w:val="21"/>
        </w:rPr>
        <w:t>第三条 服务标准及目标要求，以需求书载明的内容为准。</w:t>
      </w:r>
    </w:p>
    <w:p>
      <w:pPr>
        <w:pStyle w:val="null3"/>
        <w:spacing w:before="300"/>
        <w:ind w:firstLine="420"/>
        <w:jc w:val="both"/>
      </w:pPr>
      <w:r>
        <w:rPr>
          <w:rFonts w:ascii="仿宋_GB2312" w:hAnsi="仿宋_GB2312" w:cs="仿宋_GB2312" w:eastAsia="仿宋_GB2312"/>
          <w:sz w:val="21"/>
        </w:rPr>
        <w:t>第四条验收情况</w:t>
      </w:r>
    </w:p>
    <w:tbl>
      <w:tblPr>
        <w:tblW w:w="0" w:type="auto"/>
        <w:tblInd w:type="dxa" w:w="1005"/>
        <w:tblBorders>
          <w:top w:val="none" w:color="000000" w:sz="4"/>
          <w:left w:val="none" w:color="000000" w:sz="4"/>
          <w:bottom w:val="none" w:color="000000" w:sz="4"/>
          <w:right w:val="none" w:color="000000" w:sz="4"/>
          <w:insideH w:val="none"/>
          <w:insideV w:val="none"/>
        </w:tblBorders>
      </w:tblPr>
      <w:tblGrid>
        <w:gridCol w:w="421"/>
        <w:gridCol w:w="1262"/>
        <w:gridCol w:w="856"/>
        <w:gridCol w:w="736"/>
        <w:gridCol w:w="1682"/>
        <w:gridCol w:w="1697"/>
        <w:gridCol w:w="1652"/>
      </w:tblGrid>
      <w:tr>
        <w:tc>
          <w:tcPr>
            <w:tcW w:type="dxa" w:w="8306"/>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实际派驻人员审核表</w:t>
            </w:r>
          </w:p>
        </w:tc>
      </w:tr>
      <w:tr>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序号</w:t>
            </w:r>
          </w:p>
        </w:tc>
        <w:tc>
          <w:tcPr>
            <w:tcW w:type="dxa" w:w="12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岗位</w:t>
            </w:r>
          </w:p>
          <w:p>
            <w:pPr>
              <w:pStyle w:val="null3"/>
              <w:jc w:val="center"/>
            </w:pPr>
            <w:r>
              <w:rPr>
                <w:rFonts w:ascii="仿宋_GB2312" w:hAnsi="仿宋_GB2312" w:cs="仿宋_GB2312" w:eastAsia="仿宋_GB2312"/>
                <w:sz w:val="21"/>
              </w:rPr>
              <w:t>部门</w:t>
            </w:r>
          </w:p>
        </w:tc>
        <w:tc>
          <w:tcPr>
            <w:tcW w:type="dxa" w:w="8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需求人数</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驻场 人数</w:t>
            </w:r>
          </w:p>
        </w:tc>
        <w:tc>
          <w:tcPr>
            <w:tcW w:type="dxa" w:w="16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资质</w:t>
            </w:r>
          </w:p>
          <w:p>
            <w:pPr>
              <w:pStyle w:val="null3"/>
              <w:jc w:val="center"/>
            </w:pPr>
            <w:r>
              <w:rPr>
                <w:rFonts w:ascii="仿宋_GB2312" w:hAnsi="仿宋_GB2312" w:cs="仿宋_GB2312" w:eastAsia="仿宋_GB2312"/>
                <w:sz w:val="21"/>
              </w:rPr>
              <w:t>情况</w:t>
            </w:r>
          </w:p>
        </w:tc>
        <w:tc>
          <w:tcPr>
            <w:tcW w:type="dxa" w:w="16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中标人自有员工且依法发放工资福利</w:t>
            </w:r>
          </w:p>
        </w:tc>
        <w:tc>
          <w:tcPr>
            <w:tcW w:type="dxa" w:w="16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满足采购文件载明的要求，按投标承诺诚信履约</w:t>
            </w:r>
          </w:p>
        </w:tc>
      </w:tr>
      <w:tr>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1</w:t>
            </w:r>
          </w:p>
        </w:tc>
        <w:tc>
          <w:tcPr>
            <w:tcW w:type="dxa" w:w="12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非执法类辅助服务</w:t>
            </w:r>
          </w:p>
        </w:tc>
        <w:tc>
          <w:tcPr>
            <w:tcW w:type="dxa" w:w="8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6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符合□</w:t>
            </w:r>
          </w:p>
          <w:p>
            <w:pPr>
              <w:pStyle w:val="null3"/>
              <w:ind w:firstLine="420"/>
              <w:jc w:val="both"/>
            </w:pPr>
            <w:r>
              <w:rPr>
                <w:rFonts w:ascii="仿宋_GB2312" w:hAnsi="仿宋_GB2312" w:cs="仿宋_GB2312" w:eastAsia="仿宋_GB2312"/>
                <w:sz w:val="21"/>
              </w:rPr>
              <w:t>违反□</w:t>
            </w:r>
          </w:p>
        </w:tc>
        <w:tc>
          <w:tcPr>
            <w:tcW w:type="dxa" w:w="16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符合□</w:t>
            </w:r>
          </w:p>
          <w:p>
            <w:pPr>
              <w:pStyle w:val="null3"/>
              <w:ind w:firstLine="420"/>
              <w:jc w:val="both"/>
            </w:pPr>
            <w:r>
              <w:rPr>
                <w:rFonts w:ascii="仿宋_GB2312" w:hAnsi="仿宋_GB2312" w:cs="仿宋_GB2312" w:eastAsia="仿宋_GB2312"/>
                <w:sz w:val="21"/>
              </w:rPr>
              <w:t>违反□</w:t>
            </w:r>
          </w:p>
        </w:tc>
        <w:tc>
          <w:tcPr>
            <w:tcW w:type="dxa" w:w="16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符合□</w:t>
            </w:r>
          </w:p>
          <w:p>
            <w:pPr>
              <w:pStyle w:val="null3"/>
              <w:ind w:firstLine="420"/>
              <w:jc w:val="both"/>
            </w:pPr>
            <w:r>
              <w:rPr>
                <w:rFonts w:ascii="仿宋_GB2312" w:hAnsi="仿宋_GB2312" w:cs="仿宋_GB2312" w:eastAsia="仿宋_GB2312"/>
                <w:sz w:val="21"/>
              </w:rPr>
              <w:t>违反□</w:t>
            </w:r>
          </w:p>
        </w:tc>
      </w:tr>
    </w:tbl>
    <w:p>
      <w:pPr>
        <w:pStyle w:val="null3"/>
        <w:spacing w:before="195"/>
        <w:ind w:firstLine="420"/>
        <w:jc w:val="both"/>
      </w:pPr>
      <w:r>
        <w:rPr>
          <w:rFonts w:ascii="仿宋_GB2312" w:hAnsi="仿宋_GB2312" w:cs="仿宋_GB2312" w:eastAsia="仿宋_GB2312"/>
          <w:sz w:val="21"/>
        </w:rPr>
        <w:t>验收意见：</w:t>
      </w:r>
    </w:p>
    <w:p>
      <w:pPr>
        <w:pStyle w:val="null3"/>
        <w:spacing w:before="195"/>
        <w:ind w:firstLine="420"/>
        <w:jc w:val="both"/>
      </w:pPr>
      <w:r>
        <w:rPr>
          <w:rFonts w:ascii="仿宋_GB2312" w:hAnsi="仿宋_GB2312" w:cs="仿宋_GB2312" w:eastAsia="仿宋_GB2312"/>
          <w:sz w:val="21"/>
        </w:rPr>
        <w:t>验收人签字：</w:t>
      </w:r>
    </w:p>
    <w:p>
      <w:pPr>
        <w:pStyle w:val="null3"/>
        <w:spacing w:before="645"/>
        <w:ind w:firstLine="420"/>
        <w:jc w:val="both"/>
      </w:pPr>
      <w:r>
        <w:rPr>
          <w:rFonts w:ascii="仿宋_GB2312" w:hAnsi="仿宋_GB2312" w:cs="仿宋_GB2312" w:eastAsia="仿宋_GB2312"/>
          <w:sz w:val="21"/>
        </w:rPr>
        <w:t>验收部门 (章)</w:t>
      </w:r>
    </w:p>
    <w:p>
      <w:pPr>
        <w:pStyle w:val="null3"/>
        <w:spacing w:before="165"/>
        <w:ind w:firstLine="420"/>
        <w:jc w:val="both"/>
      </w:pPr>
      <w:r>
        <w:rPr>
          <w:rFonts w:ascii="仿宋_GB2312" w:hAnsi="仿宋_GB2312" w:cs="仿宋_GB2312" w:eastAsia="仿宋_GB2312"/>
          <w:sz w:val="21"/>
        </w:rPr>
        <w:t>年 月日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国家税务总局韶关市曲江区税务局2025-2026年纳税辅助及后勤保障性服务项目(二次)</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GPCGD24C500FG170F1</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国家税务总局韶关市曲江区税务局2025-2026年纳税辅助及后勤保障性服务项目(二次)</w:t>
      </w:r>
      <w:r>
        <w:rPr>
          <w:rFonts w:ascii="仿宋_GB2312" w:hAnsi="仿宋_GB2312" w:cs="仿宋_GB2312" w:eastAsia="仿宋_GB2312"/>
        </w:rPr>
        <w:t>”项目的招标[采购项目编号为：</w:t>
      </w:r>
      <w:r>
        <w:rPr>
          <w:rFonts w:ascii="仿宋_GB2312" w:hAnsi="仿宋_GB2312" w:cs="仿宋_GB2312" w:eastAsia="仿宋_GB2312"/>
        </w:rPr>
        <w:t>GPCGD24C500FG170F1</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国家税务总局韶关市曲江区税务局2025-2026年纳税辅助及后勤保障性服务项目(二次)</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（九）我方接受采购人委托向贵方支付代理服务费，项目总报价已包含代理服务费，如果被确定为中标供应商，承诺向贵方足额支付。（若采购人支付代理服务费，则此条不适用）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国家税务总局韶关市曲江区税务局2025-2026年纳税辅助及后勤保障性服务项目(二次)</w:t>
      </w:r>
      <w:r>
        <w:rPr>
          <w:rFonts w:ascii="仿宋_GB2312" w:hAnsi="仿宋_GB2312" w:cs="仿宋_GB2312" w:eastAsia="仿宋_GB2312"/>
        </w:rPr>
        <w:t>”项目采购[采购项目编号为</w:t>
      </w:r>
      <w:r>
        <w:rPr>
          <w:rFonts w:ascii="仿宋_GB2312" w:hAnsi="仿宋_GB2312" w:cs="仿宋_GB2312" w:eastAsia="仿宋_GB2312"/>
        </w:rPr>
        <w:t>GPCGD24C500FG170F1</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国家税务总局韶关市曲江区税务局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国家税务总局韶关市曲江区税务局2025-2026年纳税辅助及后勤保障性服务项目(二次)</w:t>
      </w:r>
      <w:r>
        <w:rPr>
          <w:rFonts w:ascii="仿宋_GB2312" w:hAnsi="仿宋_GB2312" w:cs="仿宋_GB2312" w:eastAsia="仿宋_GB2312"/>
        </w:rPr>
        <w:t>招标中获中标（采购项目编号：</w:t>
      </w:r>
      <w:r>
        <w:rPr>
          <w:rFonts w:ascii="仿宋_GB2312" w:hAnsi="仿宋_GB2312" w:cs="仿宋_GB2312" w:eastAsia="仿宋_GB2312"/>
        </w:rPr>
        <w:t>GPCGD24C500FG170F1</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国家税务总局韶关市曲江区税务局2025-2026年纳税辅助及后勤保障性服务项目(二次)</w:t>
      </w:r>
      <w:r>
        <w:rPr>
          <w:rFonts w:ascii="仿宋_GB2312" w:hAnsi="仿宋_GB2312" w:cs="仿宋_GB2312" w:eastAsia="仿宋_GB2312"/>
        </w:rPr>
        <w:t>”项目（采购项目编号：</w:t>
      </w:r>
      <w:r>
        <w:rPr>
          <w:rFonts w:ascii="仿宋_GB2312" w:hAnsi="仿宋_GB2312" w:cs="仿宋_GB2312" w:eastAsia="仿宋_GB2312"/>
        </w:rPr>
        <w:t>GPCGD24C500FG170F1</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