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国家税务总局龙门县税务局食堂餐饮服务项目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国家税务总局龙门县税务局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国家税务总局龙门县税务局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国家税务总局龙门县税务局食堂餐饮服务项目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国家税务总局龙门县税务局食堂餐饮服务项目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2,280,000.00元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2,280,000.00</w:t>
      </w:r>
    </w:p>
    <w:p>
      <w:pPr>
        <w:pStyle w:val="null3"/>
        <w:jc w:val="left"/>
      </w:pPr>
      <w:r>
        <w:rPr>
          <w:rFonts w:ascii="仿宋_GB2312" w:hAnsi="仿宋_GB2312" w:cs="仿宋_GB2312" w:eastAsia="仿宋_GB2312"/>
        </w:rPr>
        <w:t>采购包最高限价（元）: 2,280,000.00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国家税务总局龙门县税务局食堂餐饮服务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2,280,000.00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本采购包合同履约期限情况：服务期限为2年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sz w:val="21"/>
          <w:b/>
        </w:rPr>
        <w:t>本项目属于服务类项目，中小企业划分标准所属行业为：餐饮业。</w:t>
      </w:r>
    </w:p>
    <w:p>
      <w:pPr>
        <w:pStyle w:val="null3"/>
        <w:jc w:val="left"/>
      </w:pPr>
      <w:r>
        <w:rPr>
          <w:rFonts w:ascii="仿宋_GB2312" w:hAnsi="仿宋_GB2312" w:cs="仿宋_GB2312" w:eastAsia="仿宋_GB2312"/>
          <w:sz w:val="21"/>
          <w:b/>
        </w:rPr>
        <w:t>本项目属于专门面向中小企业采购项目。</w:t>
      </w:r>
    </w:p>
    <w:p>
      <w:pPr>
        <w:pStyle w:val="null3"/>
        <w:jc w:val="left"/>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采购包专门面向中小企业采购：本项目属于专门面向中小企业采购的项目。供应商须为符合本项目采购标的对应行业（餐饮业）划分标准的中小企业（监狱企业、残疾人福利单位视同小型、微型企业）。注：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5、资质要求：投标人具有有效的《食品经营许可证》，投标时提供证书扫描件。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国家税务总局龙门县税务局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龙门县龙城街道办迎宾大道869号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516899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0752-7896911</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郑工/刘工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020-83186835/83187283</w:t>
      </w:r>
      <w:r>
        <w:rPr>
          <w:rFonts w:ascii="仿宋_GB2312" w:hAnsi="仿宋_GB2312" w:cs="仿宋_GB2312" w:eastAsia="仿宋_GB2312"/>
          <w:sz w:val="21"/>
        </w:rPr>
        <w:t>（sczx3@gd.gov.cn推荐使用）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rPr>
        <w:t>“★”号条款</w:t>
      </w:r>
    </w:p>
    <w:p>
      <w:pPr>
        <w:pStyle w:val="null3"/>
        <w:ind w:firstLine="388"/>
        <w:jc w:val="both"/>
      </w:pPr>
      <w:r>
        <w:rPr>
          <w:rFonts w:ascii="仿宋_GB2312" w:hAnsi="仿宋_GB2312" w:cs="仿宋_GB2312" w:eastAsia="仿宋_GB2312"/>
          <w:sz w:val="20"/>
        </w:rPr>
        <w:t>《用户需求书》中标注有“★”号的条款必须实质性响应，负偏离（不满足要求）将导致投标无效。</w:t>
      </w:r>
    </w:p>
    <w:p>
      <w:pPr>
        <w:pStyle w:val="null3"/>
        <w:ind w:firstLine="388"/>
        <w:jc w:val="both"/>
      </w:pPr>
      <w:r>
        <w:rPr>
          <w:rFonts w:ascii="仿宋_GB2312" w:hAnsi="仿宋_GB2312" w:cs="仿宋_GB2312" w:eastAsia="仿宋_GB2312"/>
          <w:sz w:val="28"/>
        </w:rPr>
        <w:t xml:space="preserve">  </w:t>
      </w:r>
      <w:r>
        <w:rPr>
          <w:rFonts w:ascii="仿宋_GB2312" w:hAnsi="仿宋_GB2312" w:cs="仿宋_GB2312" w:eastAsia="仿宋_GB2312"/>
          <w:sz w:val="20"/>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null3"/>
        <w:ind w:firstLine="388"/>
        <w:jc w:val="both"/>
      </w:pPr>
      <w:r>
        <w:rPr>
          <w:rFonts w:ascii="仿宋_GB2312" w:hAnsi="仿宋_GB2312" w:cs="仿宋_GB2312" w:eastAsia="仿宋_GB2312"/>
          <w:sz w:val="20"/>
        </w:rPr>
        <w:t>★投标人必须承诺，理解并同意“服务期限内如因相关法律法规等政府规范性文件要求，税收征管改革发展需要，机构撤并、改革等原因采购人有权单方面终止合同，支付实际发生服务期间费用”。 (投标时提供承诺，可参照“投标文件格式”中《承诺函》格式）</w:t>
      </w:r>
    </w:p>
    <w:p>
      <w:pPr>
        <w:pStyle w:val="null3"/>
        <w:ind w:firstLine="388"/>
        <w:jc w:val="both"/>
      </w:pPr>
      <w:r>
        <w:rPr>
          <w:rFonts w:ascii="仿宋_GB2312" w:hAnsi="仿宋_GB2312" w:cs="仿宋_GB2312" w:eastAsia="仿宋_GB2312"/>
          <w:sz w:val="28"/>
        </w:rPr>
        <w:t xml:space="preserve">  </w:t>
      </w:r>
      <w:r>
        <w:rPr>
          <w:rFonts w:ascii="仿宋_GB2312" w:hAnsi="仿宋_GB2312" w:cs="仿宋_GB2312" w:eastAsia="仿宋_GB2312"/>
          <w:sz w:val="20"/>
        </w:rPr>
        <w:t>★投标人必须承诺，严格遵守中华人民共和国相关法律法规，不得“围猎”采购单位工作人员（指以获取不正当利益为目的，采取馈赠礼品礼金，邀请娱乐旅游消费，提供便利条件等非正常交往手段，“围猎”采购单位工作人员及其亲属），如有违反则承担相应的法律后果(投标时提供承诺，可参照“投标文件格式”中《承诺函》格式）。</w:t>
      </w:r>
    </w:p>
    <w:p>
      <w:pPr>
        <w:pStyle w:val="null3"/>
        <w:ind w:firstLine="400"/>
        <w:jc w:val="both"/>
      </w:pPr>
      <w:r>
        <w:rPr>
          <w:rFonts w:ascii="仿宋_GB2312" w:hAnsi="仿宋_GB2312" w:cs="仿宋_GB2312" w:eastAsia="仿宋_GB2312"/>
          <w:sz w:val="20"/>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p>
    <w:p>
      <w:pPr>
        <w:pStyle w:val="null3"/>
        <w:ind w:firstLine="388"/>
        <w:jc w:val="both"/>
      </w:pPr>
      <w:r>
        <w:rPr>
          <w:rFonts w:ascii="仿宋_GB2312" w:hAnsi="仿宋_GB2312" w:cs="仿宋_GB2312" w:eastAsia="仿宋_GB2312"/>
          <w:sz w:val="20"/>
        </w:rPr>
        <w:t>一、采购项目要求</w:t>
      </w:r>
    </w:p>
    <w:p>
      <w:pPr>
        <w:pStyle w:val="null3"/>
        <w:ind w:firstLine="388"/>
        <w:jc w:val="both"/>
      </w:pPr>
      <w:r>
        <w:rPr>
          <w:rFonts w:ascii="仿宋_GB2312" w:hAnsi="仿宋_GB2312" w:cs="仿宋_GB2312" w:eastAsia="仿宋_GB2312"/>
          <w:sz w:val="20"/>
        </w:rPr>
        <w:t>（一）项目概述</w:t>
      </w:r>
    </w:p>
    <w:p>
      <w:pPr>
        <w:pStyle w:val="null3"/>
        <w:ind w:firstLine="388"/>
        <w:jc w:val="both"/>
      </w:pPr>
      <w:r>
        <w:rPr>
          <w:rFonts w:ascii="仿宋_GB2312" w:hAnsi="仿宋_GB2312" w:cs="仿宋_GB2312" w:eastAsia="仿宋_GB2312"/>
          <w:sz w:val="20"/>
        </w:rPr>
        <w:t>因工作需要，国家税务总局龙门县税务局需向社会购买食堂餐饮服务项目,服务主要内容：为国家税务总局龙门县税务局工作人员提供早、中、晚餐等用餐食品加工制作和服务，采购人可为餐饮服务人员在工作期间提供餐食，用餐人员需严格按照采购人相关要求错峰用餐。</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、项目名称：国家税务总局龙门县税务局食堂餐饮服务项目。</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、采购预算：人民币228万元，服务期限为2年。</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、项目清单：</w:t>
      </w:r>
    </w:p>
    <w:p>
      <w:pPr>
        <w:pStyle w:val="null3"/>
        <w:ind w:firstLine="388"/>
        <w:jc w:val="both"/>
      </w:pPr>
      <w:r>
        <w:rPr>
          <w:rFonts w:ascii="仿宋_GB2312" w:hAnsi="仿宋_GB2312" w:cs="仿宋_GB2312" w:eastAsia="仿宋_GB2312"/>
          <w:sz w:val="20"/>
        </w:rPr>
        <w:t>（二）服务管理事项</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、配合采购人做好食材、佐料等各类食材的验收工作。</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、负责食品制作、餐饮服务、餐厅清洁及管理工作。</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、负责厨房食品制作任务和餐厅工作协调，确保员工关系和谐。</w:t>
      </w:r>
    </w:p>
    <w:p>
      <w:pPr>
        <w:pStyle w:val="null3"/>
        <w:ind w:firstLine="388"/>
        <w:jc w:val="both"/>
      </w:pPr>
      <w:r>
        <w:rPr>
          <w:rFonts w:ascii="仿宋_GB2312" w:hAnsi="仿宋_GB2312" w:cs="仿宋_GB2312" w:eastAsia="仿宋_GB2312"/>
          <w:sz w:val="20"/>
        </w:rPr>
        <w:t>4</w:t>
      </w:r>
      <w:r>
        <w:rPr>
          <w:rFonts w:ascii="仿宋_GB2312" w:hAnsi="仿宋_GB2312" w:cs="仿宋_GB2312" w:eastAsia="仿宋_GB2312"/>
          <w:sz w:val="20"/>
        </w:rPr>
        <w:t>、负责菜单的筹划和更换，以及新品种的研发。</w:t>
      </w:r>
    </w:p>
    <w:p>
      <w:pPr>
        <w:pStyle w:val="null3"/>
        <w:ind w:firstLine="388"/>
        <w:jc w:val="both"/>
      </w:pPr>
      <w:r>
        <w:rPr>
          <w:rFonts w:ascii="仿宋_GB2312" w:hAnsi="仿宋_GB2312" w:cs="仿宋_GB2312" w:eastAsia="仿宋_GB2312"/>
          <w:sz w:val="20"/>
        </w:rPr>
        <w:t>5</w:t>
      </w:r>
      <w:r>
        <w:rPr>
          <w:rFonts w:ascii="仿宋_GB2312" w:hAnsi="仿宋_GB2312" w:cs="仿宋_GB2312" w:eastAsia="仿宋_GB2312"/>
          <w:sz w:val="20"/>
        </w:rPr>
        <w:t>、按照要求控制好餐饮成本并保证菜肴质量、服务水平。</w:t>
      </w:r>
    </w:p>
    <w:p>
      <w:pPr>
        <w:pStyle w:val="null3"/>
        <w:ind w:firstLine="388"/>
        <w:jc w:val="both"/>
      </w:pPr>
      <w:r>
        <w:rPr>
          <w:rFonts w:ascii="仿宋_GB2312" w:hAnsi="仿宋_GB2312" w:cs="仿宋_GB2312" w:eastAsia="仿宋_GB2312"/>
          <w:sz w:val="20"/>
        </w:rPr>
        <w:t>6</w:t>
      </w:r>
      <w:r>
        <w:rPr>
          <w:rFonts w:ascii="仿宋_GB2312" w:hAnsi="仿宋_GB2312" w:cs="仿宋_GB2312" w:eastAsia="仿宋_GB2312"/>
          <w:sz w:val="20"/>
        </w:rPr>
        <w:t>、定期征求采购人对菜品质量意见，并按照要求及时改善。</w:t>
      </w:r>
    </w:p>
    <w:p>
      <w:pPr>
        <w:pStyle w:val="null3"/>
        <w:ind w:firstLine="388"/>
        <w:jc w:val="both"/>
      </w:pPr>
      <w:r>
        <w:rPr>
          <w:rFonts w:ascii="仿宋_GB2312" w:hAnsi="仿宋_GB2312" w:cs="仿宋_GB2312" w:eastAsia="仿宋_GB2312"/>
          <w:sz w:val="20"/>
        </w:rPr>
        <w:t>7</w:t>
      </w:r>
      <w:r>
        <w:rPr>
          <w:rFonts w:ascii="仿宋_GB2312" w:hAnsi="仿宋_GB2312" w:cs="仿宋_GB2312" w:eastAsia="仿宋_GB2312"/>
          <w:sz w:val="20"/>
        </w:rPr>
        <w:t>、负责食品卫生安全、厨房设施安全工作。</w:t>
      </w:r>
    </w:p>
    <w:p>
      <w:pPr>
        <w:pStyle w:val="null3"/>
        <w:ind w:firstLine="388"/>
        <w:jc w:val="both"/>
      </w:pPr>
      <w:r>
        <w:rPr>
          <w:rFonts w:ascii="仿宋_GB2312" w:hAnsi="仿宋_GB2312" w:cs="仿宋_GB2312" w:eastAsia="仿宋_GB2312"/>
          <w:sz w:val="20"/>
        </w:rPr>
        <w:t>（三）工作标准</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、国家法律、法规、规范、标准：《中华人民共和国食品安全法》、《中华人民共和国安全生产法》、其它相关标准和规范。</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、日常工作要求标准（见食堂人员配置及要求）。</w:t>
      </w:r>
    </w:p>
    <w:p>
      <w:pPr>
        <w:pStyle w:val="null3"/>
        <w:ind w:firstLine="388"/>
        <w:jc w:val="both"/>
      </w:pPr>
      <w:r>
        <w:rPr>
          <w:rFonts w:ascii="仿宋_GB2312" w:hAnsi="仿宋_GB2312" w:cs="仿宋_GB2312" w:eastAsia="仿宋_GB2312"/>
          <w:sz w:val="20"/>
        </w:rPr>
        <w:t>（四）服务要求</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、提供早、午、晚餐服务，接待、会议、培训等用餐服务。</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、供餐时间安排：早餐7：30—8：30；午餐12：00－13：00；晚餐17：30—18：00。</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、采购方有权根据工作需要调整就餐服务时间，中标人应无条件予以配合。</w:t>
      </w:r>
    </w:p>
    <w:p>
      <w:pPr>
        <w:pStyle w:val="null3"/>
        <w:ind w:firstLine="388"/>
        <w:jc w:val="both"/>
      </w:pPr>
      <w:r>
        <w:rPr>
          <w:rFonts w:ascii="仿宋_GB2312" w:hAnsi="仿宋_GB2312" w:cs="仿宋_GB2312" w:eastAsia="仿宋_GB2312"/>
          <w:sz w:val="20"/>
        </w:rPr>
        <w:t>4</w:t>
      </w:r>
      <w:r>
        <w:rPr>
          <w:rFonts w:ascii="仿宋_GB2312" w:hAnsi="仿宋_GB2312" w:cs="仿宋_GB2312" w:eastAsia="仿宋_GB2312"/>
          <w:sz w:val="20"/>
        </w:rPr>
        <w:t>、所有费用包含在项目预算当中。</w:t>
      </w:r>
    </w:p>
    <w:p>
      <w:pPr>
        <w:pStyle w:val="null3"/>
        <w:ind w:firstLine="388"/>
        <w:jc w:val="both"/>
      </w:pPr>
      <w:r>
        <w:rPr>
          <w:rFonts w:ascii="仿宋_GB2312" w:hAnsi="仿宋_GB2312" w:cs="仿宋_GB2312" w:eastAsia="仿宋_GB2312"/>
          <w:sz w:val="20"/>
        </w:rPr>
        <w:t>5</w:t>
      </w:r>
      <w:r>
        <w:rPr>
          <w:rFonts w:ascii="仿宋_GB2312" w:hAnsi="仿宋_GB2312" w:cs="仿宋_GB2312" w:eastAsia="仿宋_GB2312"/>
          <w:sz w:val="20"/>
        </w:rPr>
        <w:t>、中标人应明确各岗位的目标和责任。对食堂服务各环节实施严格管理，厉行节约，提高工作效率，确保饮食安全。</w:t>
      </w:r>
    </w:p>
    <w:p>
      <w:pPr>
        <w:pStyle w:val="null3"/>
        <w:ind w:firstLine="388"/>
        <w:jc w:val="both"/>
      </w:pPr>
      <w:r>
        <w:rPr>
          <w:rFonts w:ascii="仿宋_GB2312" w:hAnsi="仿宋_GB2312" w:cs="仿宋_GB2312" w:eastAsia="仿宋_GB2312"/>
          <w:sz w:val="20"/>
        </w:rPr>
        <w:t>6</w:t>
      </w:r>
      <w:r>
        <w:rPr>
          <w:rFonts w:ascii="仿宋_GB2312" w:hAnsi="仿宋_GB2312" w:cs="仿宋_GB2312" w:eastAsia="仿宋_GB2312"/>
          <w:sz w:val="20"/>
        </w:rPr>
        <w:t>、采购人提供的设施设备以及所需食材，中标人应正当使用及认真处理。</w:t>
      </w:r>
    </w:p>
    <w:p>
      <w:pPr>
        <w:pStyle w:val="null3"/>
        <w:ind w:firstLine="388"/>
        <w:jc w:val="both"/>
      </w:pPr>
      <w:r>
        <w:rPr>
          <w:rFonts w:ascii="仿宋_GB2312" w:hAnsi="仿宋_GB2312" w:cs="仿宋_GB2312" w:eastAsia="仿宋_GB2312"/>
          <w:sz w:val="20"/>
        </w:rPr>
        <w:t>7</w:t>
      </w:r>
      <w:r>
        <w:rPr>
          <w:rFonts w:ascii="仿宋_GB2312" w:hAnsi="仿宋_GB2312" w:cs="仿宋_GB2312" w:eastAsia="仿宋_GB2312"/>
          <w:sz w:val="20"/>
        </w:rPr>
        <w:t>、采购人办公室后勤管理部门对中标人组建的服务团队进行业务归口管理，由采购人和中标人共同制订工作制度和标准。</w:t>
      </w:r>
    </w:p>
    <w:p>
      <w:pPr>
        <w:pStyle w:val="null3"/>
        <w:ind w:firstLine="388"/>
        <w:jc w:val="both"/>
      </w:pPr>
      <w:r>
        <w:rPr>
          <w:rFonts w:ascii="仿宋_GB2312" w:hAnsi="仿宋_GB2312" w:cs="仿宋_GB2312" w:eastAsia="仿宋_GB2312"/>
          <w:sz w:val="20"/>
        </w:rPr>
        <w:t>8</w:t>
      </w:r>
      <w:r>
        <w:rPr>
          <w:rFonts w:ascii="仿宋_GB2312" w:hAnsi="仿宋_GB2312" w:cs="仿宋_GB2312" w:eastAsia="仿宋_GB2312"/>
          <w:sz w:val="20"/>
        </w:rPr>
        <w:t>、采购人办公室后勤管理部门对中标人服务质量定期进行考核，并督促其做好改进服务质量。</w:t>
      </w:r>
    </w:p>
    <w:p>
      <w:pPr>
        <w:pStyle w:val="null3"/>
        <w:ind w:firstLine="388"/>
        <w:jc w:val="both"/>
      </w:pPr>
      <w:r>
        <w:rPr>
          <w:rFonts w:ascii="仿宋_GB2312" w:hAnsi="仿宋_GB2312" w:cs="仿宋_GB2312" w:eastAsia="仿宋_GB2312"/>
          <w:sz w:val="20"/>
        </w:rPr>
        <w:t>9</w:t>
      </w:r>
      <w:r>
        <w:rPr>
          <w:rFonts w:ascii="仿宋_GB2312" w:hAnsi="仿宋_GB2312" w:cs="仿宋_GB2312" w:eastAsia="仿宋_GB2312"/>
          <w:sz w:val="20"/>
        </w:rPr>
        <w:t>、中标人在做好服务工作的同时，有责任向采购人提供合理化建议，以提高管理效率和管理质量。</w:t>
      </w:r>
    </w:p>
    <w:p>
      <w:pPr>
        <w:pStyle w:val="null3"/>
        <w:ind w:firstLine="388"/>
        <w:jc w:val="both"/>
      </w:pPr>
      <w:r>
        <w:rPr>
          <w:rFonts w:ascii="仿宋_GB2312" w:hAnsi="仿宋_GB2312" w:cs="仿宋_GB2312" w:eastAsia="仿宋_GB2312"/>
          <w:sz w:val="20"/>
        </w:rPr>
        <w:t>10</w:t>
      </w:r>
      <w:r>
        <w:rPr>
          <w:rFonts w:ascii="仿宋_GB2312" w:hAnsi="仿宋_GB2312" w:cs="仿宋_GB2312" w:eastAsia="仿宋_GB2312"/>
          <w:sz w:val="20"/>
        </w:rPr>
        <w:t>、中标人须具备协助做好各类用餐的经验、能力，配合采购人做好用餐服务工作。</w:t>
      </w:r>
    </w:p>
    <w:p>
      <w:pPr>
        <w:pStyle w:val="null3"/>
        <w:ind w:firstLine="388"/>
        <w:jc w:val="both"/>
      </w:pPr>
      <w:r>
        <w:rPr>
          <w:rFonts w:ascii="仿宋_GB2312" w:hAnsi="仿宋_GB2312" w:cs="仿宋_GB2312" w:eastAsia="仿宋_GB2312"/>
          <w:sz w:val="20"/>
        </w:rPr>
        <w:t>★11、中标人不得以任何方式转包或分包本项目，一经采购人发现，有权终止合同。(投标时提供承诺，可参照“投标文件格式”中《承诺函》格式）</w:t>
      </w:r>
    </w:p>
    <w:p>
      <w:pPr>
        <w:pStyle w:val="null3"/>
        <w:ind w:firstLine="388"/>
        <w:jc w:val="both"/>
      </w:pPr>
      <w:r>
        <w:rPr>
          <w:rFonts w:ascii="仿宋_GB2312" w:hAnsi="仿宋_GB2312" w:cs="仿宋_GB2312" w:eastAsia="仿宋_GB2312"/>
          <w:sz w:val="20"/>
        </w:rPr>
        <w:t>12</w:t>
      </w:r>
      <w:r>
        <w:rPr>
          <w:rFonts w:ascii="仿宋_GB2312" w:hAnsi="仿宋_GB2312" w:cs="仿宋_GB2312" w:eastAsia="仿宋_GB2312"/>
          <w:sz w:val="20"/>
        </w:rPr>
        <w:t>、团队组建：组建不少于17人的团队，并按要求完成团队组建。一是对照需求，配备相应要求的岗位人选；二是签订劳动合同，报采购人备案。</w:t>
      </w:r>
    </w:p>
    <w:p>
      <w:pPr>
        <w:pStyle w:val="null3"/>
        <w:ind w:firstLine="388"/>
        <w:jc w:val="both"/>
      </w:pPr>
      <w:r>
        <w:rPr>
          <w:rFonts w:ascii="仿宋_GB2312" w:hAnsi="仿宋_GB2312" w:cs="仿宋_GB2312" w:eastAsia="仿宋_GB2312"/>
          <w:sz w:val="20"/>
        </w:rPr>
        <w:t>（五）菜式及出品要求</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、供餐标准</w:t>
      </w:r>
    </w:p>
    <w:p>
      <w:pPr>
        <w:pStyle w:val="null3"/>
        <w:ind w:firstLine="388"/>
        <w:jc w:val="both"/>
      </w:pPr>
      <w:r>
        <w:rPr>
          <w:rFonts w:ascii="仿宋_GB2312" w:hAnsi="仿宋_GB2312" w:cs="仿宋_GB2312" w:eastAsia="仿宋_GB2312"/>
          <w:sz w:val="20"/>
        </w:rPr>
        <w:t>①早餐品种要求：蛋类1款、粗粮1款、流食类1款（乳、乳制品、自制豆浆、各式粥类等）、包点类1款（各式面包、馒头、花卷、包子、中心西点）、粉面类（米粉、河粉、面条）1款、蔬菜类1款。荤素合理搭配。</w:t>
      </w:r>
    </w:p>
    <w:p>
      <w:pPr>
        <w:pStyle w:val="null3"/>
        <w:ind w:firstLine="388"/>
        <w:jc w:val="both"/>
      </w:pPr>
      <w:r>
        <w:rPr>
          <w:rFonts w:ascii="仿宋_GB2312" w:hAnsi="仿宋_GB2312" w:cs="仿宋_GB2312" w:eastAsia="仿宋_GB2312"/>
          <w:sz w:val="20"/>
        </w:rPr>
        <w:t>②午餐品种要求：主食1款（各式米饭或面食）、主菜1款、副菜2款、蔬菜含叶菜与根茎类1款、例汤1款、水果1款。荤素合理搭配。</w:t>
      </w:r>
    </w:p>
    <w:p>
      <w:pPr>
        <w:pStyle w:val="null3"/>
        <w:ind w:firstLine="388"/>
        <w:jc w:val="both"/>
      </w:pPr>
      <w:r>
        <w:rPr>
          <w:rFonts w:ascii="仿宋_GB2312" w:hAnsi="仿宋_GB2312" w:cs="仿宋_GB2312" w:eastAsia="仿宋_GB2312"/>
          <w:sz w:val="20"/>
        </w:rPr>
        <w:t>③晚餐：主食1款（各式米饭或面食），主菜1款、副菜2款、蔬菜含叶菜与根茎类1款、例汤1款。荤素合理搭配。</w:t>
      </w:r>
    </w:p>
    <w:p>
      <w:pPr>
        <w:pStyle w:val="null3"/>
        <w:ind w:firstLine="388"/>
        <w:jc w:val="both"/>
      </w:pPr>
      <w:r>
        <w:rPr>
          <w:rFonts w:ascii="仿宋_GB2312" w:hAnsi="仿宋_GB2312" w:cs="仿宋_GB2312" w:eastAsia="仿宋_GB2312"/>
          <w:sz w:val="20"/>
        </w:rPr>
        <w:t>备注：</w:t>
      </w:r>
    </w:p>
    <w:p>
      <w:pPr>
        <w:pStyle w:val="null3"/>
        <w:ind w:firstLine="388"/>
        <w:jc w:val="both"/>
      </w:pPr>
      <w:r>
        <w:rPr>
          <w:rFonts w:ascii="仿宋_GB2312" w:hAnsi="仿宋_GB2312" w:cs="仿宋_GB2312" w:eastAsia="仿宋_GB2312"/>
          <w:sz w:val="20"/>
        </w:rPr>
        <w:t>（1）主菜荤菜为全荤，荤素比例不低于7:3;副菜荤素比例不低于4:6。</w:t>
      </w:r>
    </w:p>
    <w:p>
      <w:pPr>
        <w:pStyle w:val="null3"/>
        <w:ind w:firstLine="388"/>
        <w:jc w:val="both"/>
      </w:pPr>
      <w:r>
        <w:rPr>
          <w:rFonts w:ascii="仿宋_GB2312" w:hAnsi="仿宋_GB2312" w:cs="仿宋_GB2312" w:eastAsia="仿宋_GB2312"/>
          <w:sz w:val="20"/>
        </w:rPr>
        <w:t>（2）采购人有权根据费用预算与就餐需求调整品种与数量供应。中标人应予以配合。</w:t>
      </w:r>
    </w:p>
    <w:p>
      <w:pPr>
        <w:pStyle w:val="null3"/>
        <w:ind w:firstLine="388"/>
        <w:jc w:val="both"/>
      </w:pPr>
      <w:r>
        <w:rPr>
          <w:rFonts w:ascii="仿宋_GB2312" w:hAnsi="仿宋_GB2312" w:cs="仿宋_GB2312" w:eastAsia="仿宋_GB2312"/>
          <w:sz w:val="20"/>
        </w:rPr>
        <w:t>（3）所有菜品要符合大众化口味，并按采购人提供的用餐标准制作，控制用餐成本；所有菜品均采用自助餐形式。</w:t>
      </w:r>
    </w:p>
    <w:p>
      <w:pPr>
        <w:pStyle w:val="null3"/>
        <w:ind w:firstLine="388"/>
        <w:jc w:val="both"/>
      </w:pPr>
      <w:r>
        <w:rPr>
          <w:rFonts w:ascii="仿宋_GB2312" w:hAnsi="仿宋_GB2312" w:cs="仿宋_GB2312" w:eastAsia="仿宋_GB2312"/>
          <w:sz w:val="20"/>
        </w:rPr>
        <w:t>（4）另根据情况提供接待、会议、培训等用餐服务。中标人应按采购方制定的标准提供用餐服务。厨师须具备各类用餐制作水平，按照采购方提供的餐标、就餐人数、时间、餐具等进行菜肴制作。</w:t>
      </w:r>
    </w:p>
    <w:p>
      <w:pPr>
        <w:pStyle w:val="null3"/>
        <w:ind w:firstLine="388"/>
        <w:jc w:val="both"/>
      </w:pPr>
      <w:r>
        <w:rPr>
          <w:rFonts w:ascii="仿宋_GB2312" w:hAnsi="仿宋_GB2312" w:cs="仿宋_GB2312" w:eastAsia="仿宋_GB2312"/>
          <w:sz w:val="20"/>
        </w:rPr>
        <w:t>（六）食堂人员配置及要求</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、县局机关饭堂：总厨 1人、副厨 1人、面点师1人、洗碗工2人、厨工2人，合计7人；</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、青龙路办公区饭堂：副厨 1人、厨工1人、面点师1人，合计3人；</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、平陵分局饭堂：厨工2人，合计2人；</w:t>
      </w:r>
    </w:p>
    <w:p>
      <w:pPr>
        <w:pStyle w:val="null3"/>
        <w:ind w:firstLine="388"/>
        <w:jc w:val="both"/>
      </w:pPr>
      <w:r>
        <w:rPr>
          <w:rFonts w:ascii="仿宋_GB2312" w:hAnsi="仿宋_GB2312" w:cs="仿宋_GB2312" w:eastAsia="仿宋_GB2312"/>
          <w:sz w:val="20"/>
        </w:rPr>
        <w:t>4</w:t>
      </w:r>
      <w:r>
        <w:rPr>
          <w:rFonts w:ascii="仿宋_GB2312" w:hAnsi="仿宋_GB2312" w:cs="仿宋_GB2312" w:eastAsia="仿宋_GB2312"/>
          <w:sz w:val="20"/>
        </w:rPr>
        <w:t>、永汉分局饭堂：厨工3人，合计3人；</w:t>
      </w:r>
    </w:p>
    <w:p>
      <w:pPr>
        <w:pStyle w:val="null3"/>
        <w:ind w:firstLine="388"/>
        <w:jc w:val="both"/>
      </w:pPr>
      <w:r>
        <w:rPr>
          <w:rFonts w:ascii="仿宋_GB2312" w:hAnsi="仿宋_GB2312" w:cs="仿宋_GB2312" w:eastAsia="仿宋_GB2312"/>
          <w:sz w:val="20"/>
        </w:rPr>
        <w:t>5</w:t>
      </w:r>
      <w:r>
        <w:rPr>
          <w:rFonts w:ascii="仿宋_GB2312" w:hAnsi="仿宋_GB2312" w:cs="仿宋_GB2312" w:eastAsia="仿宋_GB2312"/>
          <w:sz w:val="20"/>
        </w:rPr>
        <w:t>、龙潭分局饭堂：厨工2人、合计2人；</w:t>
      </w:r>
    </w:p>
    <w:tbl>
      <w:tblPr>
        <w:tblW w:w="0" w:type="auto"/>
        <w:tblBorders>
          <w:top w:val="none" w:color="000000" w:sz="4"/>
          <w:left w:val="none" w:color="000000" w:sz="4"/>
          <w:bottom w:val="none" w:color="000000" w:sz="4"/>
          <w:right w:val="none" w:color="000000" w:sz="4"/>
          <w:insideH w:val="none"/>
          <w:insideV w:val="none"/>
        </w:tblBorders>
      </w:tblPr>
      <w:tblGrid>
        <w:gridCol w:w="780"/>
        <w:gridCol w:w="1305"/>
        <w:gridCol w:w="825"/>
        <w:gridCol w:w="5325"/>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序号</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岗位</w:t>
            </w:r>
          </w:p>
          <w:p>
            <w:pPr>
              <w:pStyle w:val="null3"/>
              <w:ind w:firstLine="388"/>
              <w:jc w:val="both"/>
            </w:pPr>
            <w:r>
              <w:rPr>
                <w:rFonts w:ascii="仿宋_GB2312" w:hAnsi="仿宋_GB2312" w:cs="仿宋_GB2312" w:eastAsia="仿宋_GB2312"/>
                <w:sz w:val="20"/>
              </w:rPr>
              <w:t>设置</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人数</w:t>
            </w:r>
          </w:p>
        </w:tc>
        <w:tc>
          <w:tcPr>
            <w:tcW w:type="dxa" w:w="53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岗位要求及职责</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总厨</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1</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负责全面管理和监督厨房的运营，确保食品的质量和安全；根据季节和采购人需求开发新菜式；做好厨房技术指导和餐饮服务团队协调组织工作；协助采购人做好餐饮服务考核，以提高团队的技术水平和整体效率；要求身体健康，具备2年或以上相关工作经验优先。</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副厨</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2</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协助厨师菜品制作工作，烹制各种菜肴，保证出品质量，掌握各种菜式的烹制特点和技术要求，抓好各种菜式的质量，使之色、香、味俱佳；要求身体健康，具备2年或以上相关工作经验优先。</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面点师</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2</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负责各类菜式的搭配，按菜式标准做好菜品的切配工作，尽量降低损耗，熟悉厨房的工作程序及菜品的种类；负责制作各式点心，手工面食，做到款式多样、营养搭配；要求身体健康，具备2年或以上相关工作经验优先。</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厨工</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10</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负责对各类原料的宰杀加工熟悉菜谱上各种菜品原材料，并能根据菜品的具体要求，做好鱼、禽、肉类等原材料的细加工；负责菜肴的编排、配器和拼摆，确保厨房生产秩序顺畅和菜品质量优良，将烹制好的菜品送至食堂，配合完成每餐的开饭工作；负责各分局菜品制作工作，烹制各种菜肴、上菜、厨具回收与清理、餐具清洁消毒、食材清洗、餐厅清洁卫生等工作；要求身体健康，具备2年或以上相关工作经验优先。</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洗碗工</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2</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负责上菜、厨具回收与清理、餐具清洁消毒、食材清洗、餐厅清洁卫生等工作；要求身体健康，具备2年或以上相关工作经验优先。</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8"/>
              <w:jc w:val="both"/>
            </w:pP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合计</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r>
              <w:rPr>
                <w:rFonts w:ascii="仿宋_GB2312" w:hAnsi="仿宋_GB2312" w:cs="仿宋_GB2312" w:eastAsia="仿宋_GB2312"/>
                <w:sz w:val="20"/>
              </w:rPr>
              <w:t>17</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8"/>
              <w:jc w:val="both"/>
            </w:pPr>
          </w:p>
        </w:tc>
      </w:tr>
    </w:tbl>
    <w:p>
      <w:pPr>
        <w:pStyle w:val="null3"/>
        <w:jc w:val="both"/>
      </w:pPr>
      <w:r>
        <w:rPr>
          <w:rFonts w:ascii="仿宋_GB2312" w:hAnsi="仿宋_GB2312" w:cs="仿宋_GB2312" w:eastAsia="仿宋_GB2312"/>
          <w:sz w:val="20"/>
        </w:rPr>
        <w:t>（七）实施方式</w:t>
      </w:r>
    </w:p>
    <w:p>
      <w:pPr>
        <w:pStyle w:val="null3"/>
        <w:ind w:firstLine="388"/>
        <w:jc w:val="both"/>
      </w:pPr>
      <w:r>
        <w:rPr>
          <w:rFonts w:ascii="仿宋_GB2312" w:hAnsi="仿宋_GB2312" w:cs="仿宋_GB2312" w:eastAsia="仿宋_GB2312"/>
          <w:sz w:val="20"/>
        </w:rPr>
        <w:t>采取中标人管理模式，即中标人负责提供食堂工作人员，并派驻管理及技术团队管理运营，采购人办公室后勤管理部门负责对中标人监督管理。</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、中标人派驻团队在管理期间不配合采购人工作要求的，出现问题不配合改正的，采购人有权利要求更换不合格员工，保证食堂服务质量。</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中标人配备使用的各类工作人员须符合有关法律法规的规定。工作服以及相关劳保用品由中标人负责，且需要按用工性质持健康证上岗。须五官端正、身体健康，着装要求整洁整齐，上班穿工作服。每年要定期组织所属人员体检；在招录人员时，要严把健康关、体检关；要求品行端正。</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、现场团队应具备严格的考勤制度，并将每月考勤情况向采购人报备。</w:t>
      </w:r>
    </w:p>
    <w:p>
      <w:pPr>
        <w:pStyle w:val="null3"/>
        <w:ind w:firstLine="388"/>
        <w:jc w:val="both"/>
      </w:pPr>
      <w:r>
        <w:rPr>
          <w:rFonts w:ascii="仿宋_GB2312" w:hAnsi="仿宋_GB2312" w:cs="仿宋_GB2312" w:eastAsia="仿宋_GB2312"/>
          <w:sz w:val="20"/>
        </w:rPr>
        <w:t>4</w:t>
      </w:r>
      <w:r>
        <w:rPr>
          <w:rFonts w:ascii="仿宋_GB2312" w:hAnsi="仿宋_GB2312" w:cs="仿宋_GB2312" w:eastAsia="仿宋_GB2312"/>
          <w:sz w:val="20"/>
        </w:rPr>
        <w:t>、现场人员团队出现入、离职等变动的，需提前10个工作日以书面形式通知采购人，并需征得采购人同意。特殊或紧急情况可电话通知采购人，在人员变动的3天内补办好手续。</w:t>
      </w:r>
    </w:p>
    <w:p>
      <w:pPr>
        <w:pStyle w:val="null3"/>
        <w:ind w:firstLine="388"/>
        <w:jc w:val="both"/>
      </w:pPr>
      <w:r>
        <w:rPr>
          <w:rFonts w:ascii="仿宋_GB2312" w:hAnsi="仿宋_GB2312" w:cs="仿宋_GB2312" w:eastAsia="仿宋_GB2312"/>
          <w:sz w:val="20"/>
        </w:rPr>
        <w:t>5</w:t>
      </w:r>
      <w:r>
        <w:rPr>
          <w:rFonts w:ascii="仿宋_GB2312" w:hAnsi="仿宋_GB2312" w:cs="仿宋_GB2312" w:eastAsia="仿宋_GB2312"/>
          <w:sz w:val="20"/>
        </w:rPr>
        <w:t>、中标人派遣的员工须按照劳动部门的相关规定规范用工，如发生劳资纠纷，与采购人无关。</w:t>
      </w:r>
    </w:p>
    <w:p>
      <w:pPr>
        <w:pStyle w:val="null3"/>
        <w:ind w:firstLine="388"/>
        <w:jc w:val="both"/>
      </w:pPr>
      <w:r>
        <w:rPr>
          <w:rFonts w:ascii="仿宋_GB2312" w:hAnsi="仿宋_GB2312" w:cs="仿宋_GB2312" w:eastAsia="仿宋_GB2312"/>
          <w:sz w:val="20"/>
        </w:rPr>
        <w:t>6</w:t>
      </w:r>
      <w:r>
        <w:rPr>
          <w:rFonts w:ascii="仿宋_GB2312" w:hAnsi="仿宋_GB2312" w:cs="仿宋_GB2312" w:eastAsia="仿宋_GB2312"/>
          <w:sz w:val="20"/>
        </w:rPr>
        <w:t>、中标人需建立健全的管理制度，应包括（但不限于）以下内容：</w:t>
      </w:r>
    </w:p>
    <w:p>
      <w:pPr>
        <w:pStyle w:val="null3"/>
        <w:ind w:firstLine="388"/>
        <w:jc w:val="both"/>
      </w:pPr>
      <w:r>
        <w:rPr>
          <w:rFonts w:ascii="仿宋_GB2312" w:hAnsi="仿宋_GB2312" w:cs="仿宋_GB2312" w:eastAsia="仿宋_GB2312"/>
          <w:sz w:val="20"/>
        </w:rPr>
        <w:t>（1）公司管理架构与责任体系。</w:t>
      </w:r>
    </w:p>
    <w:p>
      <w:pPr>
        <w:pStyle w:val="null3"/>
        <w:ind w:firstLine="388"/>
        <w:jc w:val="both"/>
      </w:pPr>
      <w:r>
        <w:rPr>
          <w:rFonts w:ascii="仿宋_GB2312" w:hAnsi="仿宋_GB2312" w:cs="仿宋_GB2312" w:eastAsia="仿宋_GB2312"/>
          <w:sz w:val="20"/>
        </w:rPr>
        <w:t>（2）食堂日常经营管理模式。</w:t>
      </w:r>
    </w:p>
    <w:p>
      <w:pPr>
        <w:pStyle w:val="null3"/>
        <w:ind w:firstLine="388"/>
        <w:jc w:val="both"/>
      </w:pPr>
      <w:r>
        <w:rPr>
          <w:rFonts w:ascii="仿宋_GB2312" w:hAnsi="仿宋_GB2312" w:cs="仿宋_GB2312" w:eastAsia="仿宋_GB2312"/>
          <w:sz w:val="20"/>
        </w:rPr>
        <w:t>（3）食堂卫生管理制度。</w:t>
      </w:r>
    </w:p>
    <w:p>
      <w:pPr>
        <w:pStyle w:val="null3"/>
        <w:ind w:firstLine="388"/>
        <w:jc w:val="both"/>
      </w:pPr>
      <w:r>
        <w:rPr>
          <w:rFonts w:ascii="仿宋_GB2312" w:hAnsi="仿宋_GB2312" w:cs="仿宋_GB2312" w:eastAsia="仿宋_GB2312"/>
          <w:sz w:val="20"/>
        </w:rPr>
        <w:t>（4）食堂岗位职责。</w:t>
      </w:r>
    </w:p>
    <w:p>
      <w:pPr>
        <w:pStyle w:val="null3"/>
        <w:ind w:firstLine="388"/>
        <w:jc w:val="both"/>
      </w:pPr>
      <w:r>
        <w:rPr>
          <w:rFonts w:ascii="仿宋_GB2312" w:hAnsi="仿宋_GB2312" w:cs="仿宋_GB2312" w:eastAsia="仿宋_GB2312"/>
          <w:sz w:val="20"/>
        </w:rPr>
        <w:t>（5）食堂管理制度。</w:t>
      </w:r>
    </w:p>
    <w:p>
      <w:pPr>
        <w:pStyle w:val="null3"/>
        <w:ind w:firstLine="388"/>
        <w:jc w:val="both"/>
      </w:pPr>
      <w:r>
        <w:rPr>
          <w:rFonts w:ascii="仿宋_GB2312" w:hAnsi="仿宋_GB2312" w:cs="仿宋_GB2312" w:eastAsia="仿宋_GB2312"/>
          <w:sz w:val="20"/>
        </w:rPr>
        <w:t>（6）食堂货物商品卫生安全管理。</w:t>
      </w:r>
    </w:p>
    <w:p>
      <w:pPr>
        <w:pStyle w:val="null3"/>
        <w:ind w:firstLine="388"/>
        <w:jc w:val="both"/>
      </w:pPr>
      <w:r>
        <w:rPr>
          <w:rFonts w:ascii="仿宋_GB2312" w:hAnsi="仿宋_GB2312" w:cs="仿宋_GB2312" w:eastAsia="仿宋_GB2312"/>
          <w:sz w:val="20"/>
        </w:rPr>
        <w:t>（7）餐具清洗区管理。</w:t>
      </w:r>
    </w:p>
    <w:p>
      <w:pPr>
        <w:pStyle w:val="null3"/>
        <w:ind w:firstLine="388"/>
        <w:jc w:val="both"/>
      </w:pPr>
      <w:r>
        <w:rPr>
          <w:rFonts w:ascii="仿宋_GB2312" w:hAnsi="仿宋_GB2312" w:cs="仿宋_GB2312" w:eastAsia="仿宋_GB2312"/>
          <w:sz w:val="20"/>
        </w:rPr>
        <w:t>（8）食堂工作人员奖罚制度等内容。</w:t>
      </w:r>
    </w:p>
    <w:p>
      <w:pPr>
        <w:pStyle w:val="null3"/>
        <w:ind w:firstLine="388"/>
        <w:jc w:val="both"/>
      </w:pPr>
      <w:r>
        <w:rPr>
          <w:rFonts w:ascii="仿宋_GB2312" w:hAnsi="仿宋_GB2312" w:cs="仿宋_GB2312" w:eastAsia="仿宋_GB2312"/>
          <w:sz w:val="20"/>
        </w:rPr>
        <w:t>7.</w:t>
      </w:r>
      <w:r>
        <w:rPr>
          <w:rFonts w:ascii="仿宋_GB2312" w:hAnsi="仿宋_GB2312" w:cs="仿宋_GB2312" w:eastAsia="仿宋_GB2312"/>
          <w:sz w:val="20"/>
        </w:rPr>
        <w:t>节能管理要求</w:t>
      </w:r>
    </w:p>
    <w:p>
      <w:pPr>
        <w:pStyle w:val="null3"/>
        <w:ind w:firstLine="388"/>
        <w:jc w:val="both"/>
      </w:pPr>
      <w:r>
        <w:rPr>
          <w:rFonts w:ascii="仿宋_GB2312" w:hAnsi="仿宋_GB2312" w:cs="仿宋_GB2312" w:eastAsia="仿宋_GB2312"/>
          <w:sz w:val="20"/>
        </w:rPr>
        <w:t>（1）餐厅在准备早餐、中餐期间要根据季节温度合理开启空调，要充分利用自然光，及时开关照明设备，就餐完毕后及时关闭所有空调电灯。</w:t>
      </w:r>
    </w:p>
    <w:p>
      <w:pPr>
        <w:pStyle w:val="null3"/>
        <w:ind w:firstLine="388"/>
        <w:jc w:val="both"/>
      </w:pPr>
      <w:r>
        <w:rPr>
          <w:rFonts w:ascii="仿宋_GB2312" w:hAnsi="仿宋_GB2312" w:cs="仿宋_GB2312" w:eastAsia="仿宋_GB2312"/>
          <w:sz w:val="20"/>
        </w:rPr>
        <w:t>（2）落实好“跑冒滴漏”管理制度，做到厨房在光线良好情况下不开灯，更衣间随手关灯，原料和餐具清洗完后应立即关闭水源。</w:t>
      </w:r>
    </w:p>
    <w:p>
      <w:pPr>
        <w:pStyle w:val="null3"/>
        <w:ind w:firstLine="388"/>
        <w:jc w:val="both"/>
      </w:pPr>
      <w:r>
        <w:rPr>
          <w:rFonts w:ascii="仿宋_GB2312" w:hAnsi="仿宋_GB2312" w:cs="仿宋_GB2312" w:eastAsia="仿宋_GB2312"/>
          <w:sz w:val="20"/>
        </w:rPr>
        <w:t>(</w:t>
      </w:r>
      <w:r>
        <w:rPr>
          <w:rFonts w:ascii="仿宋_GB2312" w:hAnsi="仿宋_GB2312" w:cs="仿宋_GB2312" w:eastAsia="仿宋_GB2312"/>
          <w:sz w:val="20"/>
        </w:rPr>
        <w:t>八) 食堂安全管理要求</w:t>
      </w:r>
    </w:p>
    <w:p>
      <w:pPr>
        <w:pStyle w:val="null3"/>
        <w:ind w:firstLine="388"/>
        <w:jc w:val="both"/>
      </w:pPr>
      <w:r>
        <w:rPr>
          <w:rFonts w:ascii="仿宋_GB2312" w:hAnsi="仿宋_GB2312" w:cs="仿宋_GB2312" w:eastAsia="仿宋_GB2312"/>
          <w:sz w:val="20"/>
        </w:rPr>
        <w:t>1</w:t>
      </w:r>
      <w:r>
        <w:rPr>
          <w:rFonts w:ascii="仿宋_GB2312" w:hAnsi="仿宋_GB2312" w:cs="仿宋_GB2312" w:eastAsia="仿宋_GB2312"/>
          <w:sz w:val="20"/>
        </w:rPr>
        <w:t>、中标人须做好安全用水、用火、用电、煤气等工作，须服从采购人的监督和检查。工作完毕，关闭开关或闸阀，认真检查有无漏气、漏电、漏水等现象。下班前，应对各自责任区再进行一次检查，确保无安全事故发生。</w:t>
      </w:r>
    </w:p>
    <w:p>
      <w:pPr>
        <w:pStyle w:val="null3"/>
        <w:ind w:firstLine="388"/>
        <w:jc w:val="both"/>
      </w:pPr>
      <w:r>
        <w:rPr>
          <w:rFonts w:ascii="仿宋_GB2312" w:hAnsi="仿宋_GB2312" w:cs="仿宋_GB2312" w:eastAsia="仿宋_GB2312"/>
          <w:sz w:val="20"/>
        </w:rPr>
        <w:t>2</w:t>
      </w:r>
      <w:r>
        <w:rPr>
          <w:rFonts w:ascii="仿宋_GB2312" w:hAnsi="仿宋_GB2312" w:cs="仿宋_GB2312" w:eastAsia="仿宋_GB2312"/>
          <w:sz w:val="20"/>
        </w:rPr>
        <w:t>、要做好食堂的防火、防盗、防毒等日常安全管理工作，项目管理人员要经常督促、检查，做好防盗、防火巡查工作，要定期进行火情检查，做好巡查记录。</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、正确使用餐厨设备及用具，做好维修保养和餐具消毒工作，使食堂环境整洁，餐厨设备处于良好状态和预防疾病传染。</w:t>
      </w:r>
    </w:p>
    <w:p>
      <w:pPr>
        <w:pStyle w:val="null3"/>
        <w:ind w:left="15" w:right="75" w:firstLine="427"/>
        <w:jc w:val="both"/>
      </w:pPr>
      <w:r>
        <w:rPr>
          <w:rFonts w:ascii="仿宋_GB2312" w:hAnsi="仿宋_GB2312" w:cs="仿宋_GB2312" w:eastAsia="仿宋_GB2312"/>
          <w:sz w:val="20"/>
        </w:rPr>
        <w:t>4</w:t>
      </w:r>
      <w:r>
        <w:rPr>
          <w:rFonts w:ascii="仿宋_GB2312" w:hAnsi="仿宋_GB2312" w:cs="仿宋_GB2312" w:eastAsia="仿宋_GB2312"/>
          <w:sz w:val="20"/>
        </w:rPr>
        <w:t>、定期检查各种设备，并记录等内容。发现问题及时向采购人食堂管理员提出，通知专业人员进行修理或更换。</w:t>
      </w:r>
    </w:p>
    <w:p>
      <w:pPr>
        <w:pStyle w:val="null3"/>
        <w:ind w:left="15" w:right="75" w:firstLine="427"/>
        <w:jc w:val="both"/>
      </w:pPr>
      <w:r>
        <w:rPr>
          <w:rFonts w:ascii="仿宋_GB2312" w:hAnsi="仿宋_GB2312" w:cs="仿宋_GB2312" w:eastAsia="仿宋_GB2312"/>
          <w:sz w:val="20"/>
        </w:rPr>
        <w:t>5</w:t>
      </w:r>
      <w:r>
        <w:rPr>
          <w:rFonts w:ascii="仿宋_GB2312" w:hAnsi="仿宋_GB2312" w:cs="仿宋_GB2312" w:eastAsia="仿宋_GB2312"/>
          <w:sz w:val="20"/>
        </w:rPr>
        <w:t>、中标人使用炊事器具或用具要严格遵守操作规程，防止事故发生。</w:t>
      </w:r>
    </w:p>
    <w:p>
      <w:pPr>
        <w:pStyle w:val="null3"/>
        <w:ind w:firstLine="388"/>
        <w:jc w:val="both"/>
      </w:pPr>
      <w:r>
        <w:rPr>
          <w:rFonts w:ascii="仿宋_GB2312" w:hAnsi="仿宋_GB2312" w:cs="仿宋_GB2312" w:eastAsia="仿宋_GB2312"/>
          <w:sz w:val="20"/>
        </w:rPr>
        <w:t>6</w:t>
      </w:r>
      <w:r>
        <w:rPr>
          <w:rFonts w:ascii="仿宋_GB2312" w:hAnsi="仿宋_GB2312" w:cs="仿宋_GB2312" w:eastAsia="仿宋_GB2312"/>
          <w:sz w:val="20"/>
        </w:rPr>
        <w:t>、严禁带非工作人员进入厨房和保管室，易燃、易爆物品要严格按规定放置，杜绝意外事故发生。</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、增强员工消防安全意识，须积极参加采购人组织的消防训练演练，熟练掌握各种燃气、电气、蒸汽、油气、灭火器的使用，做到操作规范。</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九）应急要求</w:t>
      </w:r>
    </w:p>
    <w:p>
      <w:pPr>
        <w:pStyle w:val="null3"/>
        <w:ind w:left="15" w:right="75" w:firstLine="427"/>
        <w:jc w:val="left"/>
      </w:pPr>
      <w:r>
        <w:rPr>
          <w:rFonts w:ascii="仿宋_GB2312" w:hAnsi="仿宋_GB2312" w:cs="仿宋_GB2312" w:eastAsia="仿宋_GB2312"/>
          <w:sz w:val="20"/>
        </w:rPr>
        <w:t>1</w:t>
      </w:r>
      <w:r>
        <w:rPr>
          <w:rFonts w:ascii="仿宋_GB2312" w:hAnsi="仿宋_GB2312" w:cs="仿宋_GB2312" w:eastAsia="仿宋_GB2312"/>
          <w:sz w:val="20"/>
        </w:rPr>
        <w:t>、中标人须制定严格的食品安全突发事故应急预案，包括以下内容：</w:t>
      </w:r>
    </w:p>
    <w:p>
      <w:pPr>
        <w:pStyle w:val="null3"/>
        <w:ind w:left="15" w:right="75" w:firstLine="427"/>
        <w:jc w:val="left"/>
      </w:pPr>
      <w:r>
        <w:rPr>
          <w:rFonts w:ascii="仿宋_GB2312" w:hAnsi="仿宋_GB2312" w:cs="仿宋_GB2312" w:eastAsia="仿宋_GB2312"/>
          <w:sz w:val="20"/>
        </w:rPr>
        <w:t xml:space="preserve"> (1)</w:t>
      </w:r>
      <w:r>
        <w:rPr>
          <w:rFonts w:ascii="仿宋_GB2312" w:hAnsi="仿宋_GB2312" w:cs="仿宋_GB2312" w:eastAsia="仿宋_GB2312"/>
          <w:sz w:val="20"/>
        </w:rPr>
        <w:t>安全应急管理组织机构健全。</w:t>
      </w:r>
    </w:p>
    <w:p>
      <w:pPr>
        <w:pStyle w:val="null3"/>
        <w:ind w:left="15" w:right="75" w:firstLine="427"/>
        <w:jc w:val="left"/>
      </w:pPr>
      <w:r>
        <w:rPr>
          <w:rFonts w:ascii="仿宋_GB2312" w:hAnsi="仿宋_GB2312" w:cs="仿宋_GB2312" w:eastAsia="仿宋_GB2312"/>
          <w:sz w:val="20"/>
        </w:rPr>
        <w:t xml:space="preserve"> (2)</w:t>
      </w:r>
      <w:r>
        <w:rPr>
          <w:rFonts w:ascii="仿宋_GB2312" w:hAnsi="仿宋_GB2312" w:cs="仿宋_GB2312" w:eastAsia="仿宋_GB2312"/>
          <w:sz w:val="20"/>
        </w:rPr>
        <w:t>按规定配备专职应急管理工作人员具体负责的应急管理工作。</w:t>
      </w:r>
    </w:p>
    <w:p>
      <w:pPr>
        <w:pStyle w:val="null3"/>
        <w:ind w:left="15" w:right="75" w:firstLine="427"/>
        <w:jc w:val="left"/>
      </w:pPr>
      <w:r>
        <w:rPr>
          <w:rFonts w:ascii="仿宋_GB2312" w:hAnsi="仿宋_GB2312" w:cs="仿宋_GB2312" w:eastAsia="仿宋_GB2312"/>
          <w:sz w:val="20"/>
        </w:rPr>
        <w:t xml:space="preserve"> (3)</w:t>
      </w:r>
      <w:r>
        <w:rPr>
          <w:rFonts w:ascii="仿宋_GB2312" w:hAnsi="仿宋_GB2312" w:cs="仿宋_GB2312" w:eastAsia="仿宋_GB2312"/>
          <w:sz w:val="20"/>
        </w:rPr>
        <w:t>应急预案需有安全风险、事故类型和应急指挥体系与职责、监测预警、力量编组、 处置程序、救援措施、保障要求等内容。</w:t>
      </w:r>
    </w:p>
    <w:p>
      <w:pPr>
        <w:pStyle w:val="null3"/>
        <w:ind w:firstLine="400"/>
        <w:jc w:val="left"/>
      </w:pPr>
      <w:r>
        <w:rPr>
          <w:rFonts w:ascii="仿宋_GB2312" w:hAnsi="仿宋_GB2312" w:cs="仿宋_GB2312" w:eastAsia="仿宋_GB2312"/>
          <w:sz w:val="20"/>
        </w:rPr>
        <w:t xml:space="preserve"> 2</w:t>
      </w:r>
      <w:r>
        <w:rPr>
          <w:rFonts w:ascii="仿宋_GB2312" w:hAnsi="仿宋_GB2312" w:cs="仿宋_GB2312" w:eastAsia="仿宋_GB2312"/>
          <w:sz w:val="20"/>
        </w:rPr>
        <w:t>、中标人须针对本项目设计一套突发事件应急方案，包括食物中毒、原材料无法及时到达厨房、突然停电、停水等突发状况作出应急响应速度方面的内容，确保采购人餐饮服务安全卫生，按时提供早、中、晚及接待、会议、培训等用餐服务。</w:t>
      </w:r>
    </w:p>
    <w:p>
      <w:pPr>
        <w:pStyle w:val="null3"/>
        <w:ind w:firstLine="400"/>
        <w:jc w:val="left"/>
      </w:pPr>
      <w:r>
        <w:rPr>
          <w:rFonts w:ascii="仿宋_GB2312" w:hAnsi="仿宋_GB2312" w:cs="仿宋_GB2312" w:eastAsia="仿宋_GB2312"/>
          <w:sz w:val="20"/>
        </w:rPr>
        <w:t xml:space="preserve"> 3</w:t>
      </w:r>
      <w:r>
        <w:rPr>
          <w:rFonts w:ascii="仿宋_GB2312" w:hAnsi="仿宋_GB2312" w:cs="仿宋_GB2312" w:eastAsia="仿宋_GB2312"/>
          <w:sz w:val="20"/>
        </w:rPr>
        <w:t>、采购人有紧急任务需求，中标人应无条件响应，为本项目在短时间内提供应急供餐服务；中标人须提供一小时内调配人手提供服务的预案。</w:t>
      </w:r>
    </w:p>
    <w:p>
      <w:pPr>
        <w:pStyle w:val="null3"/>
        <w:ind w:firstLine="400"/>
        <w:jc w:val="both"/>
      </w:pPr>
      <w:r>
        <w:rPr>
          <w:rFonts w:ascii="仿宋_GB2312" w:hAnsi="仿宋_GB2312" w:cs="仿宋_GB2312" w:eastAsia="仿宋_GB2312"/>
          <w:sz w:val="20"/>
        </w:rPr>
        <w:t>（十）卫生要求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、中标人须制定严格的餐饮卫生管理制度，严格执行国家《中华人民共和国食品安全法》及《餐饮服务食品安全操作规范》。</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中标人按照国家有关餐具卫生管理要求，做好公共餐具清洗和消毒工作。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、中标人针对厨房区域，原则上应做到至少每日清洁一次，保证厨房通风、干净卫生、地面无积水。对于与食材、食物或食物残渣直接接触的餐厨设备、餐具及桌椅，应做到不过顿，当即清洁。</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、中标人针对厨余垃圾、食物残渣、残余食物，应做到当顿清理完毕。产生的一切垃圾应严格按垃圾分类标准及相关规则处理。</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、中标人有义务接受卫生监督管理部门和采购人对食堂内工作的随时检查、监督。</w:t>
      </w:r>
    </w:p>
    <w:p>
      <w:pPr>
        <w:pStyle w:val="null3"/>
        <w:spacing w:after="120"/>
        <w:ind w:firstLine="400"/>
        <w:jc w:val="both"/>
      </w:pPr>
      <w:r>
        <w:rPr>
          <w:rFonts w:ascii="仿宋_GB2312" w:hAnsi="仿宋_GB2312" w:cs="仿宋_GB2312" w:eastAsia="仿宋_GB2312"/>
          <w:sz w:val="20"/>
        </w:rPr>
        <w:t>6</w:t>
      </w:r>
      <w:r>
        <w:rPr>
          <w:rFonts w:ascii="仿宋_GB2312" w:hAnsi="仿宋_GB2312" w:cs="仿宋_GB2312" w:eastAsia="仿宋_GB2312"/>
          <w:sz w:val="20"/>
        </w:rPr>
        <w:t>、投标人具有2024年1月1日以来，以投标人名称送检的带“CMA”认证机构出具的熟食类、餐具类的检测合格的检测报告复印件（检测报告上要有 CMA 标识）。</w:t>
      </w:r>
    </w:p>
    <w:p>
      <w:pPr>
        <w:pStyle w:val="null3"/>
        <w:ind w:firstLine="400"/>
        <w:jc w:val="both"/>
      </w:pPr>
      <w:r>
        <w:rPr>
          <w:rFonts w:ascii="仿宋_GB2312" w:hAnsi="仿宋_GB2312" w:cs="仿宋_GB2312" w:eastAsia="仿宋_GB2312"/>
          <w:sz w:val="20"/>
        </w:rPr>
        <w:t>（十一）食品烹饪安全保证</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为食品卫生安全直接责任人，须严格把好食品卫生安全关。中标人须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费用，且采购人视情况有权取消中标人的服务资格。</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、中标人应定期对食品的烹饪安全进行监督检查，对食品烹饪的各环节质量保证及熟食半成品存放做好响应方案。</w:t>
      </w:r>
    </w:p>
    <w:p>
      <w:pPr>
        <w:pStyle w:val="null3"/>
        <w:ind w:firstLine="388"/>
        <w:jc w:val="both"/>
      </w:pPr>
      <w:r>
        <w:rPr>
          <w:rFonts w:ascii="仿宋_GB2312" w:hAnsi="仿宋_GB2312" w:cs="仿宋_GB2312" w:eastAsia="仿宋_GB2312"/>
          <w:sz w:val="20"/>
        </w:rPr>
        <w:t>3.</w:t>
      </w:r>
      <w:r>
        <w:rPr>
          <w:rFonts w:ascii="仿宋_GB2312" w:hAnsi="仿宋_GB2312" w:cs="仿宋_GB2312" w:eastAsia="仿宋_GB2312"/>
          <w:sz w:val="20"/>
        </w:rPr>
        <w:t>熟悉掌握各类食品、原料的品种、用途及食品质量鉴别知识，每天负责食品质量验收工作，确保提供无质量问题的食品。</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投标人应投保食品安全责任险，或承诺合同签订后服务期开始前提供投保（投标时提供承诺函）。</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食品、熟制品烹饪、存放要求。用于餐饮加工操作的工具、设备和贮存食品的容器应无毒无害，粗加工水池应标注标识，并按要求分类清洗植物性食品和动物性食品；生熟容器、工具应有明显区分标志，并做到分开使用，定位存放；冷藏、冷冻设备中应做到成品、半成品、原料分开存放，并明显标识；接触直接入口食品的工具、设备使用前应进行消毒。</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、中标人应明确各岗位的目标和责任。对食材验收、生产过程和物料处理实施严格管理， 坚持厉行节约，提高工作效率，确保饮食安全。</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中标人按照国家有关餐具卫生管理要求，做好公共餐具清洗和消毒工作，每次用餐完毕后，工作人员需及时打扫卫生、清理垃圾。每周集中进行彻底清扫一遍；包括地面、墙壁、窗户、座椅等，保证始终达到灭鼠灭蝇标准。生、熟菜板（刀）要分开，不能混用；操作间每月彻底清理擦洗1次。</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、把好食材等物品进货验收质量关，严禁使用冷冻肉制品和任何变质或受污染的原料制作食品，防止食物中毒事件发生。</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、严格控制使用食品添加剂，注重食品卫生，防止食物中毒事件发生。</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、严格执行索证制度、农药测试制度，预防食物中毒事件发生。</w:t>
      </w:r>
    </w:p>
    <w:p>
      <w:pPr>
        <w:pStyle w:val="null3"/>
        <w:spacing w:after="120"/>
        <w:ind w:left="420" w:firstLine="400"/>
        <w:jc w:val="both"/>
      </w:pPr>
      <w:r>
        <w:rPr>
          <w:rFonts w:ascii="仿宋_GB2312" w:hAnsi="仿宋_GB2312" w:cs="仿宋_GB2312" w:eastAsia="仿宋_GB2312"/>
          <w:sz w:val="20"/>
        </w:rPr>
        <w:t>（十二）人员培训</w:t>
      </w:r>
    </w:p>
    <w:p>
      <w:pPr>
        <w:pStyle w:val="null3"/>
        <w:ind w:firstLine="388"/>
        <w:jc w:val="both"/>
      </w:pPr>
      <w:r>
        <w:rPr>
          <w:rFonts w:ascii="仿宋_GB2312" w:hAnsi="仿宋_GB2312" w:cs="仿宋_GB2312" w:eastAsia="仿宋_GB2312"/>
          <w:sz w:val="20"/>
        </w:rPr>
        <w:t>中标人应制定员工培训计划，使各岗位的工作人员具备相应的专业素质，并熟悉各项管理规定，能够按照各项管理规定提供高水平的服务。</w:t>
      </w:r>
    </w:p>
    <w:p>
      <w:pPr>
        <w:pStyle w:val="null3"/>
        <w:ind w:firstLine="388"/>
        <w:jc w:val="both"/>
      </w:pPr>
      <w:r>
        <w:rPr>
          <w:rFonts w:ascii="仿宋_GB2312" w:hAnsi="仿宋_GB2312" w:cs="仿宋_GB2312" w:eastAsia="仿宋_GB2312"/>
          <w:sz w:val="20"/>
        </w:rPr>
        <w:t>人员培训内容包括但不限于言行规范、仪容仪表，消防安全知识，消防训练演练，各种燃气、电气、蒸汽、油气、灭火器等设备的使用，卫生知识和食品安全知识，各类食品、原料的品种、用途及食品质量鉴别知识等。</w:t>
      </w:r>
    </w:p>
    <w:p>
      <w:pPr>
        <w:pStyle w:val="null3"/>
        <w:ind w:firstLine="400"/>
        <w:jc w:val="both"/>
      </w:pPr>
      <w:r>
        <w:rPr>
          <w:rFonts w:ascii="仿宋_GB2312" w:hAnsi="仿宋_GB2312" w:cs="仿宋_GB2312" w:eastAsia="仿宋_GB2312"/>
          <w:sz w:val="20"/>
        </w:rPr>
        <w:t>（十三）验收考核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、国家税务总局龙门县税务局办公室后勤管理部门负责具体实施。</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、餐饮服务验收考核按月进行。根据《餐饮服务质量验收考核表》的得分评定中标人的服务工作评价</w:t>
      </w:r>
      <w:r>
        <w:rPr>
          <w:rFonts w:ascii="仿宋_GB2312" w:hAnsi="仿宋_GB2312" w:cs="仿宋_GB2312" w:eastAsia="仿宋_GB2312"/>
          <w:sz w:val="20"/>
        </w:rPr>
        <w:t>。每月得分 90 分以上（含 90 分），则全额支付月平均服务费用；得分低于 90 分，高于 80 分，则支付月平均服务费用的 95%；得分低于 80 分，则支付月平均服务费用的 90%，采购人立即向中标人发出服务限期整改通知书；若连续 3 次限期没按要求整改的，采购人有权无条件终止和解除服务合同，并追究相关违约责任。</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、验收考核范围暂按《餐饮服务质量验收考核表》（见附件）进行考核，采购人有权在餐饮服务合同规定的餐饮服务范围内修改。</w:t>
      </w:r>
    </w:p>
    <w:p>
      <w:pPr>
        <w:pStyle w:val="null3"/>
        <w:ind w:firstLine="400"/>
        <w:jc w:val="left"/>
      </w:pPr>
      <w:r>
        <w:rPr>
          <w:rFonts w:ascii="仿宋_GB2312" w:hAnsi="仿宋_GB2312" w:cs="仿宋_GB2312" w:eastAsia="仿宋_GB2312"/>
          <w:sz w:val="20"/>
        </w:rPr>
        <w:t>附：餐饮服务质量验收考核表</w:t>
      </w:r>
    </w:p>
    <w:tbl>
      <w:tblPr>
        <w:tblW w:w="0" w:type="auto"/>
        <w:tblBorders>
          <w:top w:val="none" w:color="000000" w:sz="4"/>
          <w:left w:val="none" w:color="000000" w:sz="4"/>
          <w:bottom w:val="none" w:color="000000" w:sz="4"/>
          <w:right w:val="none" w:color="000000" w:sz="4"/>
          <w:insideH w:val="none"/>
          <w:insideV w:val="none"/>
        </w:tblBorders>
      </w:tblPr>
      <w:tblGrid>
        <w:gridCol w:w="723"/>
        <w:gridCol w:w="4041"/>
        <w:gridCol w:w="2316"/>
        <w:gridCol w:w="1224"/>
        <w:gridCol w:w="0"/>
      </w:tblGrid>
      <w:tr>
        <w:tc>
          <w:tcPr>
            <w:tcW w:type="dxa" w:w="723"/>
            <w:vMerge w:val="restart"/>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项目</w:t>
            </w:r>
          </w:p>
        </w:tc>
        <w:tc>
          <w:tcPr>
            <w:tcW w:type="dxa" w:w="4041"/>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考核内容</w:t>
            </w:r>
          </w:p>
        </w:tc>
        <w:tc>
          <w:tcPr>
            <w:tcW w:type="dxa" w:w="23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执行情况</w:t>
            </w:r>
          </w:p>
        </w:tc>
        <w:tc>
          <w:tcPr>
            <w:tcW w:type="dxa" w:w="1224"/>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得分</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single" w:color="000000" w:sz="4"/>
              <w:left w:val="single" w:color="000000" w:sz="4"/>
              <w:bottom w:val="single" w:color="000000" w:sz="4"/>
              <w:right w:val="single" w:color="000000" w:sz="4"/>
            </w:tcBorders>
          </w:tcPr>
          <w:p/>
        </w:tc>
        <w:tc>
          <w:tcPr>
            <w:tcW w:type="dxa" w:w="4041"/>
            <w:vMerge/>
            <w:tcBorders>
              <w:top w:val="single" w:color="000000" w:sz="4"/>
              <w:left w:val="none" w:color="000000" w:sz="4"/>
              <w:bottom w:val="single" w:color="000000" w:sz="4"/>
              <w:right w:val="single" w:color="000000" w:sz="4"/>
            </w:tcBorders>
          </w:tcPr>
          <w:p/>
        </w:tc>
        <w:tc>
          <w:tcPr>
            <w:tcW w:type="dxa" w:w="2316"/>
            <w:vMerge/>
            <w:tcBorders>
              <w:top w:val="single" w:color="000000" w:sz="4"/>
              <w:left w:val="none" w:color="000000" w:sz="4"/>
              <w:bottom w:val="single" w:color="000000" w:sz="4"/>
              <w:right w:val="single" w:color="000000" w:sz="4"/>
            </w:tcBorders>
          </w:tcPr>
          <w:p/>
        </w:tc>
        <w:tc>
          <w:tcPr>
            <w:tcW w:type="dxa" w:w="122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安</w:t>
            </w:r>
          </w:p>
          <w:p>
            <w:pPr>
              <w:pStyle w:val="null3"/>
              <w:ind w:firstLine="480"/>
              <w:jc w:val="center"/>
            </w:pPr>
            <w:r>
              <w:rPr>
                <w:rFonts w:ascii="仿宋_GB2312" w:hAnsi="仿宋_GB2312" w:cs="仿宋_GB2312" w:eastAsia="仿宋_GB2312"/>
                <w:sz w:val="20"/>
              </w:rPr>
              <w:t>全</w:t>
            </w:r>
          </w:p>
          <w:p>
            <w:pPr>
              <w:pStyle w:val="null3"/>
              <w:ind w:firstLine="480"/>
              <w:jc w:val="center"/>
            </w:pPr>
            <w:r>
              <w:rPr>
                <w:rFonts w:ascii="仿宋_GB2312" w:hAnsi="仿宋_GB2312" w:cs="仿宋_GB2312" w:eastAsia="仿宋_GB2312"/>
                <w:sz w:val="20"/>
              </w:rPr>
              <w:t>卫</w:t>
            </w:r>
          </w:p>
          <w:p>
            <w:pPr>
              <w:pStyle w:val="null3"/>
              <w:ind w:firstLine="480"/>
              <w:jc w:val="center"/>
            </w:pPr>
            <w:r>
              <w:rPr>
                <w:rFonts w:ascii="仿宋_GB2312" w:hAnsi="仿宋_GB2312" w:cs="仿宋_GB2312" w:eastAsia="仿宋_GB2312"/>
                <w:sz w:val="20"/>
              </w:rPr>
              <w:t>生</w:t>
            </w:r>
          </w:p>
          <w:p>
            <w:pPr>
              <w:pStyle w:val="null3"/>
              <w:ind w:firstLine="480"/>
              <w:jc w:val="center"/>
            </w:pPr>
            <w:r>
              <w:rPr>
                <w:rFonts w:ascii="仿宋_GB2312" w:hAnsi="仿宋_GB2312" w:cs="仿宋_GB2312" w:eastAsia="仿宋_GB2312"/>
                <w:sz w:val="20"/>
              </w:rPr>
              <w:t>管</w:t>
            </w:r>
          </w:p>
          <w:p>
            <w:pPr>
              <w:pStyle w:val="null3"/>
              <w:ind w:firstLine="480"/>
              <w:jc w:val="center"/>
            </w:pPr>
            <w:r>
              <w:rPr>
                <w:rFonts w:ascii="仿宋_GB2312" w:hAnsi="仿宋_GB2312" w:cs="仿宋_GB2312" w:eastAsia="仿宋_GB2312"/>
                <w:sz w:val="20"/>
              </w:rPr>
              <w:t>理</w:t>
            </w:r>
          </w:p>
          <w:p>
            <w:pPr>
              <w:pStyle w:val="null3"/>
              <w:ind w:firstLine="480"/>
              <w:jc w:val="center"/>
            </w:pPr>
            <w:r>
              <w:rPr>
                <w:rFonts w:ascii="仿宋_GB2312" w:hAnsi="仿宋_GB2312" w:cs="仿宋_GB2312" w:eastAsia="仿宋_GB2312"/>
                <w:sz w:val="20"/>
              </w:rPr>
              <w:t>30</w:t>
            </w:r>
          </w:p>
          <w:p>
            <w:pPr>
              <w:pStyle w:val="null3"/>
              <w:ind w:firstLine="480"/>
              <w:jc w:val="center"/>
            </w:pPr>
            <w:r>
              <w:rPr>
                <w:rFonts w:ascii="仿宋_GB2312" w:hAnsi="仿宋_GB2312" w:cs="仿宋_GB2312" w:eastAsia="仿宋_GB2312"/>
                <w:sz w:val="2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食品安全（10分）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w:t>
            </w:r>
          </w:p>
          <w:p>
            <w:pPr>
              <w:pStyle w:val="null3"/>
              <w:ind w:firstLine="480"/>
              <w:jc w:val="center"/>
            </w:pPr>
            <w:r>
              <w:rPr>
                <w:rFonts w:ascii="仿宋_GB2312" w:hAnsi="仿宋_GB2312" w:cs="仿宋_GB2312" w:eastAsia="仿宋_GB2312"/>
                <w:sz w:val="20"/>
              </w:rPr>
              <w:t>满意（6分） </w:t>
            </w:r>
          </w:p>
          <w:p>
            <w:pPr>
              <w:pStyle w:val="null3"/>
              <w:ind w:firstLine="480"/>
              <w:jc w:val="center"/>
            </w:pPr>
            <w:r>
              <w:rPr>
                <w:rFonts w:ascii="仿宋_GB2312" w:hAnsi="仿宋_GB2312" w:cs="仿宋_GB2312" w:eastAsia="仿宋_GB2312"/>
                <w:sz w:val="20"/>
              </w:rPr>
              <w:t>很满意（10分）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环境卫生（10分）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满意（6分） </w:t>
            </w:r>
          </w:p>
          <w:p>
            <w:pPr>
              <w:pStyle w:val="null3"/>
              <w:ind w:firstLine="480"/>
              <w:jc w:val="center"/>
            </w:pPr>
            <w:r>
              <w:rPr>
                <w:rFonts w:ascii="仿宋_GB2312" w:hAnsi="仿宋_GB2312" w:cs="仿宋_GB2312" w:eastAsia="仿宋_GB2312"/>
                <w:sz w:val="20"/>
              </w:rPr>
              <w:t>很满意（10分）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服务人员卫生（10分）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满意（6分） </w:t>
            </w:r>
          </w:p>
          <w:p>
            <w:pPr>
              <w:pStyle w:val="null3"/>
              <w:ind w:firstLine="480"/>
              <w:jc w:val="center"/>
            </w:pPr>
            <w:r>
              <w:rPr>
                <w:rFonts w:ascii="仿宋_GB2312" w:hAnsi="仿宋_GB2312" w:cs="仿宋_GB2312" w:eastAsia="仿宋_GB2312"/>
                <w:sz w:val="20"/>
              </w:rPr>
              <w:t>很满意（10分）</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出</w:t>
            </w:r>
          </w:p>
          <w:p>
            <w:pPr>
              <w:pStyle w:val="null3"/>
              <w:ind w:firstLine="480"/>
              <w:jc w:val="center"/>
            </w:pPr>
            <w:r>
              <w:rPr>
                <w:rFonts w:ascii="仿宋_GB2312" w:hAnsi="仿宋_GB2312" w:cs="仿宋_GB2312" w:eastAsia="仿宋_GB2312"/>
                <w:sz w:val="20"/>
              </w:rPr>
              <w:t>品</w:t>
            </w:r>
          </w:p>
          <w:p>
            <w:pPr>
              <w:pStyle w:val="null3"/>
              <w:ind w:firstLine="480"/>
              <w:jc w:val="center"/>
            </w:pPr>
            <w:r>
              <w:rPr>
                <w:rFonts w:ascii="仿宋_GB2312" w:hAnsi="仿宋_GB2312" w:cs="仿宋_GB2312" w:eastAsia="仿宋_GB2312"/>
                <w:sz w:val="20"/>
              </w:rPr>
              <w:t>管</w:t>
            </w:r>
          </w:p>
          <w:p>
            <w:pPr>
              <w:pStyle w:val="null3"/>
              <w:ind w:firstLine="480"/>
              <w:jc w:val="center"/>
            </w:pPr>
            <w:r>
              <w:rPr>
                <w:rFonts w:ascii="仿宋_GB2312" w:hAnsi="仿宋_GB2312" w:cs="仿宋_GB2312" w:eastAsia="仿宋_GB2312"/>
                <w:sz w:val="20"/>
              </w:rPr>
              <w:t>理</w:t>
            </w:r>
          </w:p>
          <w:p>
            <w:pPr>
              <w:pStyle w:val="null3"/>
              <w:ind w:firstLine="480"/>
              <w:jc w:val="center"/>
            </w:pPr>
            <w:r>
              <w:rPr>
                <w:rFonts w:ascii="仿宋_GB2312" w:hAnsi="仿宋_GB2312" w:cs="仿宋_GB2312" w:eastAsia="仿宋_GB2312"/>
                <w:sz w:val="20"/>
              </w:rPr>
              <w:t>30</w:t>
            </w:r>
            <w:r>
              <w:rPr>
                <w:rFonts w:ascii="仿宋_GB2312" w:hAnsi="仿宋_GB2312" w:cs="仿宋_GB2312" w:eastAsia="仿宋_GB2312"/>
                <w:sz w:val="2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菜单编制合理、审核、公示及时（6分）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按照季节搭配菜式、按照标准制作（6分）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口味、颜色、刀工无影响菜品现象（6分）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菜品变化合理，符合大众口味（6分）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营养、健康、美味、无不合理搭配（6分）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服</w:t>
            </w:r>
          </w:p>
          <w:p>
            <w:pPr>
              <w:pStyle w:val="null3"/>
              <w:ind w:firstLine="480"/>
              <w:jc w:val="center"/>
            </w:pPr>
            <w:r>
              <w:rPr>
                <w:rFonts w:ascii="仿宋_GB2312" w:hAnsi="仿宋_GB2312" w:cs="仿宋_GB2312" w:eastAsia="仿宋_GB2312"/>
                <w:sz w:val="20"/>
              </w:rPr>
              <w:t>务</w:t>
            </w:r>
          </w:p>
          <w:p>
            <w:pPr>
              <w:pStyle w:val="null3"/>
              <w:ind w:firstLine="480"/>
              <w:jc w:val="center"/>
            </w:pPr>
            <w:r>
              <w:rPr>
                <w:rFonts w:ascii="仿宋_GB2312" w:hAnsi="仿宋_GB2312" w:cs="仿宋_GB2312" w:eastAsia="仿宋_GB2312"/>
                <w:sz w:val="20"/>
              </w:rPr>
              <w:t>管</w:t>
            </w:r>
          </w:p>
          <w:p>
            <w:pPr>
              <w:pStyle w:val="null3"/>
              <w:ind w:firstLine="480"/>
              <w:jc w:val="center"/>
            </w:pPr>
            <w:r>
              <w:rPr>
                <w:rFonts w:ascii="仿宋_GB2312" w:hAnsi="仿宋_GB2312" w:cs="仿宋_GB2312" w:eastAsia="仿宋_GB2312"/>
                <w:sz w:val="20"/>
              </w:rPr>
              <w:t>理</w:t>
            </w:r>
          </w:p>
          <w:p>
            <w:pPr>
              <w:pStyle w:val="null3"/>
              <w:ind w:firstLine="480"/>
              <w:jc w:val="center"/>
            </w:pPr>
            <w:r>
              <w:rPr>
                <w:rFonts w:ascii="仿宋_GB2312" w:hAnsi="仿宋_GB2312" w:cs="仿宋_GB2312" w:eastAsia="仿宋_GB2312"/>
                <w:sz w:val="20"/>
              </w:rPr>
              <w:t>18</w:t>
            </w:r>
          </w:p>
          <w:p>
            <w:pPr>
              <w:pStyle w:val="null3"/>
              <w:ind w:firstLine="480"/>
              <w:jc w:val="center"/>
            </w:pPr>
            <w:r>
              <w:rPr>
                <w:rFonts w:ascii="仿宋_GB2312" w:hAnsi="仿宋_GB2312" w:cs="仿宋_GB2312" w:eastAsia="仿宋_GB2312"/>
                <w:sz w:val="2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开餐准时、食堂留样管理无遗漏（6分）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仪容仪表无投诉（6分）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主动、创新、坚持（6分）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综</w:t>
            </w:r>
          </w:p>
          <w:p>
            <w:pPr>
              <w:pStyle w:val="null3"/>
              <w:ind w:firstLine="480"/>
              <w:jc w:val="center"/>
            </w:pPr>
            <w:r>
              <w:rPr>
                <w:rFonts w:ascii="仿宋_GB2312" w:hAnsi="仿宋_GB2312" w:cs="仿宋_GB2312" w:eastAsia="仿宋_GB2312"/>
                <w:sz w:val="20"/>
              </w:rPr>
              <w:t>合</w:t>
            </w:r>
          </w:p>
          <w:p>
            <w:pPr>
              <w:pStyle w:val="null3"/>
              <w:ind w:firstLine="480"/>
              <w:jc w:val="center"/>
            </w:pPr>
            <w:r>
              <w:rPr>
                <w:rFonts w:ascii="仿宋_GB2312" w:hAnsi="仿宋_GB2312" w:cs="仿宋_GB2312" w:eastAsia="仿宋_GB2312"/>
                <w:sz w:val="20"/>
              </w:rPr>
              <w:t>管</w:t>
            </w:r>
          </w:p>
          <w:p>
            <w:pPr>
              <w:pStyle w:val="null3"/>
              <w:ind w:firstLine="480"/>
              <w:jc w:val="center"/>
            </w:pPr>
            <w:r>
              <w:rPr>
                <w:rFonts w:ascii="仿宋_GB2312" w:hAnsi="仿宋_GB2312" w:cs="仿宋_GB2312" w:eastAsia="仿宋_GB2312"/>
                <w:sz w:val="20"/>
              </w:rPr>
              <w:t>理</w:t>
            </w:r>
          </w:p>
          <w:p>
            <w:pPr>
              <w:pStyle w:val="null3"/>
              <w:ind w:firstLine="480"/>
              <w:jc w:val="center"/>
            </w:pPr>
            <w:r>
              <w:rPr>
                <w:rFonts w:ascii="仿宋_GB2312" w:hAnsi="仿宋_GB2312" w:cs="仿宋_GB2312" w:eastAsia="仿宋_GB2312"/>
                <w:sz w:val="20"/>
              </w:rPr>
              <w:t>22</w:t>
            </w:r>
          </w:p>
          <w:p>
            <w:pPr>
              <w:pStyle w:val="null3"/>
              <w:ind w:firstLine="480"/>
              <w:jc w:val="center"/>
            </w:pPr>
            <w:r>
              <w:rPr>
                <w:rFonts w:ascii="仿宋_GB2312" w:hAnsi="仿宋_GB2312" w:cs="仿宋_GB2312" w:eastAsia="仿宋_GB2312"/>
                <w:sz w:val="2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食堂员工无投诉事件（6分）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无重复问题（意见）出现（5分）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基本满意（2分）</w:t>
            </w:r>
          </w:p>
          <w:p>
            <w:pPr>
              <w:pStyle w:val="null3"/>
              <w:ind w:firstLine="480"/>
              <w:jc w:val="center"/>
            </w:pPr>
            <w:r>
              <w:rPr>
                <w:rFonts w:ascii="仿宋_GB2312" w:hAnsi="仿宋_GB2312" w:cs="仿宋_GB2312" w:eastAsia="仿宋_GB2312"/>
                <w:sz w:val="20"/>
              </w:rPr>
              <w:t>满意（3分） </w:t>
            </w:r>
          </w:p>
          <w:p>
            <w:pPr>
              <w:pStyle w:val="null3"/>
              <w:ind w:firstLine="480"/>
              <w:jc w:val="center"/>
            </w:pPr>
            <w:r>
              <w:rPr>
                <w:rFonts w:ascii="仿宋_GB2312" w:hAnsi="仿宋_GB2312" w:cs="仿宋_GB2312" w:eastAsia="仿宋_GB2312"/>
                <w:sz w:val="20"/>
              </w:rPr>
              <w:t>很满意（5分）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双方沟通顺畅、定期主动总结纠正（6分）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基本满意（3分） </w:t>
            </w:r>
          </w:p>
          <w:p>
            <w:pPr>
              <w:pStyle w:val="null3"/>
              <w:ind w:firstLine="480"/>
              <w:jc w:val="center"/>
            </w:pPr>
            <w:r>
              <w:rPr>
                <w:rFonts w:ascii="仿宋_GB2312" w:hAnsi="仿宋_GB2312" w:cs="仿宋_GB2312" w:eastAsia="仿宋_GB2312"/>
                <w:sz w:val="20"/>
              </w:rPr>
              <w:t>满意（5分） </w:t>
            </w:r>
          </w:p>
          <w:p>
            <w:pPr>
              <w:pStyle w:val="null3"/>
              <w:ind w:firstLine="480"/>
              <w:jc w:val="center"/>
            </w:pPr>
            <w:r>
              <w:rPr>
                <w:rFonts w:ascii="仿宋_GB2312" w:hAnsi="仿宋_GB2312" w:cs="仿宋_GB2312" w:eastAsia="仿宋_GB2312"/>
                <w:sz w:val="2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人员培训（5 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不满意（0分）</w:t>
            </w:r>
          </w:p>
          <w:p>
            <w:pPr>
              <w:pStyle w:val="null3"/>
              <w:ind w:firstLine="480"/>
              <w:jc w:val="center"/>
            </w:pPr>
            <w:r>
              <w:rPr>
                <w:rFonts w:ascii="仿宋_GB2312" w:hAnsi="仿宋_GB2312" w:cs="仿宋_GB2312" w:eastAsia="仿宋_GB2312"/>
                <w:sz w:val="20"/>
              </w:rPr>
              <w:t>基本满意（2分） </w:t>
            </w:r>
          </w:p>
          <w:p>
            <w:pPr>
              <w:pStyle w:val="null3"/>
              <w:ind w:firstLine="480"/>
              <w:jc w:val="center"/>
            </w:pPr>
            <w:r>
              <w:rPr>
                <w:rFonts w:ascii="仿宋_GB2312" w:hAnsi="仿宋_GB2312" w:cs="仿宋_GB2312" w:eastAsia="仿宋_GB2312"/>
                <w:sz w:val="20"/>
              </w:rPr>
              <w:t>满意（3分） </w:t>
            </w:r>
          </w:p>
          <w:p>
            <w:pPr>
              <w:pStyle w:val="null3"/>
              <w:ind w:firstLine="480"/>
              <w:jc w:val="center"/>
            </w:pPr>
            <w:r>
              <w:rPr>
                <w:rFonts w:ascii="仿宋_GB2312" w:hAnsi="仿宋_GB2312" w:cs="仿宋_GB2312" w:eastAsia="仿宋_GB2312"/>
                <w:sz w:val="20"/>
              </w:rPr>
              <w:t>很满意（5分）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考评</w:t>
            </w:r>
          </w:p>
          <w:p>
            <w:pPr>
              <w:pStyle w:val="null3"/>
              <w:ind w:firstLine="480"/>
              <w:jc w:val="center"/>
            </w:pPr>
            <w:r>
              <w:rPr>
                <w:rFonts w:ascii="仿宋_GB2312" w:hAnsi="仿宋_GB2312" w:cs="仿宋_GB2312" w:eastAsia="仿宋_GB2312"/>
                <w:sz w:val="20"/>
              </w:rPr>
              <w:t>结果</w:t>
            </w:r>
          </w:p>
        </w:tc>
        <w:tc>
          <w:tcPr>
            <w:tcW w:type="dxa" w:w="6357"/>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分数合计（满分100分）</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00"/>
        <w:jc w:val="both"/>
      </w:pPr>
      <w:r>
        <w:rPr>
          <w:rFonts w:ascii="仿宋_GB2312" w:hAnsi="仿宋_GB2312" w:cs="仿宋_GB2312" w:eastAsia="仿宋_GB2312"/>
          <w:sz w:val="20"/>
        </w:rPr>
        <w:t>说明：</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评分表满分100分，每个评分项均按实进行打分评价；</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“分数合计”为各评分项的得分之和；</w:t>
      </w:r>
    </w:p>
    <w:p>
      <w:pPr>
        <w:pStyle w:val="null3"/>
        <w:ind w:firstLine="400"/>
        <w:jc w:val="both"/>
      </w:pPr>
      <w:r>
        <w:rPr>
          <w:rFonts w:ascii="仿宋_GB2312" w:hAnsi="仿宋_GB2312" w:cs="仿宋_GB2312" w:eastAsia="仿宋_GB2312"/>
          <w:sz w:val="20"/>
        </w:rPr>
        <w:t>二、采购项目商务要求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、中标人应配合采购人工作实际，做好餐饮服务保障。中标人可结合服务岗位情况，适当安排加班调休。</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、结算及付款方式：采取一月一结的形式结算给中标人。采购人按照《餐饮服务质量验收考核表》的考核结果支付服务费，自收到正式发票后10个工作日内向中标人指定的账户支付款项。</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、报价要求</w:t>
      </w:r>
    </w:p>
    <w:p>
      <w:pPr>
        <w:pStyle w:val="null3"/>
        <w:ind w:firstLine="400"/>
        <w:jc w:val="left"/>
      </w:pPr>
      <w:r>
        <w:rPr>
          <w:rFonts w:ascii="仿宋_GB2312" w:hAnsi="仿宋_GB2312" w:cs="仿宋_GB2312" w:eastAsia="仿宋_GB2312"/>
          <w:sz w:val="20"/>
        </w:rPr>
        <w:t>（1）本项目以人民币为结算单位，实行合同总价包干方式（含税费），投标人应对采购范围的全部内容进行报价。</w:t>
      </w:r>
    </w:p>
    <w:p>
      <w:pPr>
        <w:pStyle w:val="null3"/>
        <w:ind w:firstLine="400"/>
        <w:jc w:val="both"/>
      </w:pPr>
      <w:r>
        <w:rPr>
          <w:rFonts w:ascii="仿宋_GB2312" w:hAnsi="仿宋_GB2312" w:cs="仿宋_GB2312" w:eastAsia="仿宋_GB2312"/>
          <w:sz w:val="20"/>
        </w:rPr>
        <w:t>（2）各投标人在充分考虑企业情况和成本的基础上，填报投标报价时应完成本合同所需的一切本身和不可或缺的所有工作开支、政策性文件规定及合同包含的所有风险、责任等各项费用，建议中标人参照以下所列项目进行报价：</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）派驻员工的工资福利及保险等费用。</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）管理费用：本项目服务的一切运营成本、日常办公费等。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）其他相关服务等费用及国家和地方政策规定的一切相关费用。</w:t>
      </w:r>
    </w:p>
    <w:p>
      <w:pPr>
        <w:pStyle w:val="null3"/>
        <w:numPr>
          <w:ilvl w:val="0"/>
          <w:numId w:val="1"/>
        </w:numPr>
        <w:ind w:firstLine="480"/>
        <w:jc w:val="both"/>
      </w:pPr>
      <w:r>
        <w:rPr>
          <w:rFonts w:ascii="仿宋_GB2312" w:hAnsi="仿宋_GB2312" w:cs="仿宋_GB2312" w:eastAsia="仿宋_GB2312"/>
          <w:sz w:val="20"/>
        </w:rPr>
        <w:t>本报价含代理服务费（由中标方支付)。</w:t>
      </w:r>
    </w:p>
    <w:p>
      <w:pPr>
        <w:pStyle w:val="null3"/>
        <w:numPr>
          <w:ilvl w:val="0"/>
          <w:numId w:val="1"/>
        </w:numPr>
        <w:ind w:firstLine="480"/>
        <w:jc w:val="both"/>
      </w:pPr>
      <w:r>
        <w:rPr>
          <w:rFonts w:ascii="仿宋_GB2312" w:hAnsi="仿宋_GB2312" w:cs="仿宋_GB2312" w:eastAsia="仿宋_GB2312"/>
          <w:sz w:val="20"/>
        </w:rPr>
        <w:t>与本项目所产生的一切税费。</w:t>
      </w:r>
    </w:p>
    <w:p>
      <w:pPr>
        <w:pStyle w:val="null3"/>
        <w:numPr>
          <w:ilvl w:val="0"/>
          <w:numId w:val="1"/>
        </w:numPr>
        <w:spacing w:after="120"/>
        <w:ind w:firstLine="480"/>
        <w:jc w:val="both"/>
      </w:pPr>
      <w:r>
        <w:rPr>
          <w:rFonts w:ascii="仿宋_GB2312" w:hAnsi="仿宋_GB2312" w:cs="仿宋_GB2312" w:eastAsia="仿宋_GB2312"/>
          <w:sz w:val="20"/>
        </w:rPr>
        <w:t>如果中标人在中标并签署合同后，在管理期限内出现的任何遗漏，均由中标人负责，采购人将不再支付任何费用。中标人应充分了解本项目的实际及任何其它足以影响投标报价的情况，充分考虑到投标报价的风险。</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、其他要求</w:t>
      </w:r>
    </w:p>
    <w:p>
      <w:pPr>
        <w:pStyle w:val="null3"/>
        <w:ind w:firstLine="400"/>
        <w:jc w:val="both"/>
      </w:pPr>
      <w:r>
        <w:rPr>
          <w:rFonts w:ascii="仿宋_GB2312" w:hAnsi="仿宋_GB2312" w:cs="仿宋_GB2312" w:eastAsia="仿宋_GB2312"/>
          <w:sz w:val="20"/>
        </w:rPr>
        <w:t>（1）中标人应制定承接方案，包括对厨房设备的验收、档案移交等，确保项目顺利交接；负责解决交接过程中有关的问题或纠纷，制定处理服务人员的劳动关系争议的流程及相关措施，避免劳动关系争议并有效杜绝争议的进一步恶化发展，保障项目顺利、平稳交接。</w:t>
      </w:r>
    </w:p>
    <w:p>
      <w:pPr>
        <w:pStyle w:val="null3"/>
        <w:jc w:val="left"/>
      </w:pPr>
      <w:r>
        <w:rPr>
          <w:rFonts w:ascii="仿宋_GB2312" w:hAnsi="仿宋_GB2312" w:cs="仿宋_GB2312" w:eastAsia="仿宋_GB2312"/>
          <w:sz w:val="20"/>
        </w:rPr>
        <w:t>（2）采购人及中标人双方在订立合同、合同履约过程中，知悉的税务工作秘密或者其他应当保密的信息，不得泄露或者不正当地使用，任何一方如果发现应当保密的信息已经泄露，应当立刻通知另一方，并采取合理有效措施阻止泄露方位进一步扩大。泄露、不正当地使用该税务工作秘密或信息，造成双方损失的应当承担赔偿责任。中标方派出的工作人员应当与采购方签订保密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国家税务总局龙门县税务局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兼投兼中。无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（1）纸质响应文件正本X份，纸质响应文件副本X份。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资质要求</w:t>
            </w:r>
          </w:p>
        </w:tc>
        <w:tc>
          <w:tcPr>
            <w:tcW w:type="dxa" w:w="4984"/>
          </w:tcPr>
          <w:p>
            <w:pPr>
              <w:pStyle w:val="null3"/>
              <w:jc w:val="left"/>
            </w:pPr>
            <w:r>
              <w:rPr>
                <w:rFonts w:ascii="仿宋_GB2312" w:hAnsi="仿宋_GB2312" w:cs="仿宋_GB2312" w:eastAsia="仿宋_GB2312"/>
              </w:rPr>
              <w:t>投标人具有有效的《食品经营许可证》，投标时提供证书扫描件。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专门面向中小企业采购：本项目属于专门面向中小企业采购的项目。供应商须为符合本项目采购标的对应行业（餐饮业）划分标准的中小企业（监狱企业、残疾人福利单位视同小型、微型企业）。注：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投标人对本项目拟定的服务方案，包括对本项目岗位职责说明，员工考勤管理、餐饮卫生管理等制度，以及用水、用电、用气和消防安全管理等方面进行评分。 1、方案完全满足并优于采购需求，得6分； 2、方案完全满足采购要求的，得4分； 3、方案不能完全满足采购要求的，得2分； 4、未提供不得分。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菜式及岀品方案</w:t>
            </w:r>
          </w:p>
        </w:tc>
        <w:tc>
          <w:tcPr>
            <w:tcW w:type="dxa" w:w="4614"/>
          </w:tcPr>
          <w:p>
            <w:pPr>
              <w:pStyle w:val="null3"/>
              <w:jc w:val="left"/>
            </w:pPr>
            <w:r>
              <w:rPr>
                <w:rFonts w:ascii="仿宋_GB2312" w:hAnsi="仿宋_GB2312" w:cs="仿宋_GB2312" w:eastAsia="仿宋_GB2312"/>
              </w:rPr>
              <w:t>1、菜式及岀品方案完全满足并优于用户需求，得6分。 2、菜式及岀品方案完全满足用户需求，得4分。 3、菜式及岀品方案不能完全满足用户需求得2分。 4、无提供方案，得0分。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根据投标人针对本项目的特点提出的各种可能出现的突发状况以及作出的相应预案进行评分。 1、应急方案完全满足且优于采购需求，得6分； 2、应急方案完全满足采购需求，得4分； 3、应急方案不能完全满足采购需求，得2分； 4、无提供方案，得0分。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服务团队主要成员资质素质</w:t>
            </w:r>
          </w:p>
        </w:tc>
        <w:tc>
          <w:tcPr>
            <w:tcW w:type="dxa" w:w="4614"/>
          </w:tcPr>
          <w:p>
            <w:pPr>
              <w:pStyle w:val="null3"/>
              <w:jc w:val="left"/>
            </w:pPr>
            <w:r>
              <w:rPr>
                <w:rFonts w:ascii="仿宋_GB2312" w:hAnsi="仿宋_GB2312" w:cs="仿宋_GB2312" w:eastAsia="仿宋_GB2312"/>
              </w:rPr>
              <w:t>对投标人提供的服务团队所有成员资质进行评审： 具有相关从业经验2年或以上，每人得1分，最高得17分 注：投标人需满足以下条件之一： ①需同时提供上述人员工作履历表及与投标人签订的劳动合同复印件及 2024 年以来任意 1 个月投标人为上述人员缴纳社保的证明材料复印件； ②或承诺签订合同后配备上述人员（投标时提交承诺，格式可参考附件，承诺函中须明确配备人员的人数、到位时间）。</w:t>
            </w:r>
          </w:p>
        </w:tc>
        <w:tc>
          <w:tcPr>
            <w:tcW w:type="dxa" w:w="923"/>
          </w:tcPr>
          <w:p>
            <w:pPr>
              <w:pStyle w:val="null3"/>
              <w:jc w:val="right"/>
            </w:pPr>
            <w:r>
              <w:rPr>
                <w:rFonts w:ascii="仿宋_GB2312" w:hAnsi="仿宋_GB2312" w:cs="仿宋_GB2312" w:eastAsia="仿宋_GB2312"/>
              </w:rPr>
              <w:t>17.00</w:t>
            </w:r>
          </w:p>
        </w:tc>
      </w:tr>
      <w:tr>
        <w:tc>
          <w:tcPr>
            <w:tcW w:type="dxa" w:w="923"/>
            <w:vMerge/>
          </w:tcPr>
          <w:p/>
        </w:tc>
        <w:tc>
          <w:tcPr>
            <w:tcW w:type="dxa" w:w="1846"/>
          </w:tcPr>
          <w:p>
            <w:pPr>
              <w:pStyle w:val="null3"/>
              <w:jc w:val="left"/>
            </w:pPr>
            <w:r>
              <w:rPr>
                <w:rFonts w:ascii="仿宋_GB2312" w:hAnsi="仿宋_GB2312" w:cs="仿宋_GB2312" w:eastAsia="仿宋_GB2312"/>
              </w:rPr>
              <w:t>食品烹饪安全保证</w:t>
            </w:r>
          </w:p>
        </w:tc>
        <w:tc>
          <w:tcPr>
            <w:tcW w:type="dxa" w:w="4614"/>
          </w:tcPr>
          <w:p>
            <w:pPr>
              <w:pStyle w:val="null3"/>
              <w:jc w:val="left"/>
            </w:pPr>
            <w:r>
              <w:rPr>
                <w:rFonts w:ascii="仿宋_GB2312" w:hAnsi="仿宋_GB2312" w:cs="仿宋_GB2312" w:eastAsia="仿宋_GB2312"/>
              </w:rPr>
              <w:t>根据食品烹饪流程、各环节的质量保证及食品安全措施等进行评审： 1、食品、熟制品烹饪、存放方案、质量及安全保证措施完全满足并优于采购需求，得10分； 2、食品、熟制品烹饪、存放方案、质量及安全保证措施完全满足采购要求的，得6分； 3、食品、熟制品烹饪、存放方案、质量及安全保证措施不能完全满足采购要求，得 2分； 4、未提供得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购买本项目保险</w:t>
            </w:r>
          </w:p>
        </w:tc>
        <w:tc>
          <w:tcPr>
            <w:tcW w:type="dxa" w:w="4614"/>
          </w:tcPr>
          <w:p>
            <w:pPr>
              <w:pStyle w:val="null3"/>
              <w:jc w:val="left"/>
            </w:pPr>
            <w:r>
              <w:rPr>
                <w:rFonts w:ascii="仿宋_GB2312" w:hAnsi="仿宋_GB2312" w:cs="仿宋_GB2312" w:eastAsia="仿宋_GB2312"/>
              </w:rPr>
              <w:t>投标人提供承诺函，承诺签订合同后 15 个工作日内针对本项目购买《食品安全责任保险》，承诺函满足要求的得 9 分， 承诺不满足要求或未提供承诺函不得分。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人员培训</w:t>
            </w:r>
          </w:p>
        </w:tc>
        <w:tc>
          <w:tcPr>
            <w:tcW w:type="dxa" w:w="4614"/>
          </w:tcPr>
          <w:p>
            <w:pPr>
              <w:pStyle w:val="null3"/>
              <w:jc w:val="left"/>
            </w:pPr>
            <w:r>
              <w:rPr>
                <w:rFonts w:ascii="仿宋_GB2312" w:hAnsi="仿宋_GB2312" w:cs="仿宋_GB2312" w:eastAsia="仿宋_GB2312"/>
              </w:rPr>
              <w:t>1、人员培训计划完全满足并优于采购要求的，得 6分； 2、人员培训计划完全满足采购要求的，得3 分； 3、人员培训计划不能完全满足采购要求的，得 1分。 4、未提供得 0 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 2022 年（以合同签订时间为准）以来承接的服务内容包含食堂餐饮管理服务业绩，每个项目得 1 分，本项最高得 5分。 （提供项目合同复印件加盖投标人公章，同一业主的项目只计一次。）</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第三方检测报告</w:t>
            </w:r>
          </w:p>
        </w:tc>
        <w:tc>
          <w:tcPr>
            <w:tcW w:type="dxa" w:w="4614"/>
          </w:tcPr>
          <w:p>
            <w:pPr>
              <w:pStyle w:val="null3"/>
              <w:jc w:val="left"/>
            </w:pPr>
            <w:r>
              <w:rPr>
                <w:rFonts w:ascii="仿宋_GB2312" w:hAnsi="仿宋_GB2312" w:cs="仿宋_GB2312" w:eastAsia="仿宋_GB2312"/>
              </w:rPr>
              <w:t>投标人2024年1月1日以来，以投标人名称送检的带“CMA”认证机构出具的熟食类、餐具类的检测报告情况进行评审：每提供一类测报告扫描件得5分，最高得10分，同一类提供多份只计取一次分值。 备注：提供CMA认证资质的第三方检测报告（检测结论须为合格或以上）以及检测发票复印件。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1、具有有效的质量管理体系认证证书，得5分。 2、具有有效的食品安全管理体系认证，或HACCP证书，得5分。 提供证书复印件，并须同时提供在全国认证认可信息公共服务平台对体系证书的信息查询截图作为评审依据，已暂停、失效或撤销的不得分。新设立企业成立时间不足三个月的，对应项得分。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总得分及统计：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outlineLvl w:val="0"/>
      </w:pPr>
      <w:r>
        <w:rPr>
          <w:rFonts w:ascii="仿宋_GB2312" w:hAnsi="仿宋_GB2312" w:cs="仿宋_GB2312" w:eastAsia="仿宋_GB2312"/>
          <w:sz w:val="48"/>
          <w:b/>
        </w:rPr>
        <w:t xml:space="preserve"> 政府采购合同（服务类）</w:t>
      </w:r>
      <w:r>
        <w:br/>
      </w:r>
    </w:p>
    <w:p>
      <w:pPr>
        <w:pStyle w:val="null3"/>
        <w:jc w:val="left"/>
      </w:pPr>
      <w:r>
        <w:rPr>
          <w:rFonts w:ascii="仿宋_GB2312" w:hAnsi="仿宋_GB2312" w:cs="仿宋_GB2312" w:eastAsia="仿宋_GB2312"/>
        </w:rPr>
        <w:t xml:space="preserve"> 政府采购合同编号： __________________</w:t>
      </w:r>
    </w:p>
    <w:p>
      <w:pPr>
        <w:pStyle w:val="null3"/>
        <w:jc w:val="left"/>
      </w:pPr>
      <w:r>
        <w:rPr>
          <w:rFonts w:ascii="仿宋_GB2312" w:hAnsi="仿宋_GB2312" w:cs="仿宋_GB2312" w:eastAsia="仿宋_GB2312"/>
        </w:rPr>
        <w:t xml:space="preserve"> 履约地点：__________________</w:t>
      </w:r>
    </w:p>
    <w:p>
      <w:pPr>
        <w:pStyle w:val="null3"/>
        <w:jc w:val="left"/>
      </w:pPr>
      <w:r>
        <w:rPr>
          <w:rFonts w:ascii="仿宋_GB2312" w:hAnsi="仿宋_GB2312" w:cs="仿宋_GB2312" w:eastAsia="仿宋_GB2312"/>
        </w:rPr>
        <w:t xml:space="preserve"> 签订日期：20___年___月___日</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采购人（甲方）：__________________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供应商(乙方)：__________________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依据《中华人民共和国民法典》《中华人民共和国政府采购法》与项目行业有关的法律法规，以及XXX采购项目的</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3"/>
      </w:pPr>
      <w:r>
        <w:rPr>
          <w:rFonts w:ascii="仿宋_GB2312" w:hAnsi="仿宋_GB2312" w:cs="仿宋_GB2312" w:eastAsia="仿宋_GB2312"/>
          <w:sz w:val="24"/>
          <w:b/>
        </w:rPr>
        <w:t xml:space="preserve"> 一、标的信息</w:t>
      </w:r>
      <w:r>
        <w:br/>
      </w:r>
    </w:p>
    <w:p>
      <w:pPr>
        <w:pStyle w:val="null3"/>
        <w:jc w:val="left"/>
        <w:outlineLvl w:val="3"/>
      </w:pPr>
      <w:r>
        <w:rPr>
          <w:rFonts w:ascii="仿宋_GB2312" w:hAnsi="仿宋_GB2312" w:cs="仿宋_GB2312" w:eastAsia="仿宋_GB2312"/>
          <w:sz w:val="24"/>
          <w:b/>
        </w:rPr>
        <w:t xml:space="preserve"> 二、服务要求</w:t>
      </w:r>
      <w:r>
        <w:br/>
      </w:r>
    </w:p>
    <w:p>
      <w:pPr>
        <w:pStyle w:val="null3"/>
        <w:jc w:val="left"/>
        <w:outlineLvl w:val="3"/>
      </w:pPr>
      <w:r>
        <w:rPr>
          <w:rFonts w:ascii="仿宋_GB2312" w:hAnsi="仿宋_GB2312" w:cs="仿宋_GB2312" w:eastAsia="仿宋_GB2312"/>
          <w:sz w:val="24"/>
          <w:b/>
        </w:rPr>
        <w:t xml:space="preserve"> 三、合同定价方式、付款进度和支付方式</w:t>
      </w:r>
      <w:r>
        <w:br/>
      </w:r>
    </w:p>
    <w:p>
      <w:pPr>
        <w:pStyle w:val="null3"/>
        <w:jc w:val="left"/>
        <w:outlineLvl w:val="3"/>
      </w:pPr>
      <w:r>
        <w:rPr>
          <w:rFonts w:ascii="仿宋_GB2312" w:hAnsi="仿宋_GB2312" w:cs="仿宋_GB2312" w:eastAsia="仿宋_GB2312"/>
          <w:sz w:val="24"/>
          <w:b/>
        </w:rPr>
        <w:t xml:space="preserve"> 四、履约保证金</w:t>
      </w:r>
      <w:r>
        <w:br/>
      </w:r>
    </w:p>
    <w:p>
      <w:pPr>
        <w:pStyle w:val="null3"/>
        <w:jc w:val="left"/>
        <w:outlineLvl w:val="3"/>
      </w:pPr>
      <w:r>
        <w:rPr>
          <w:rFonts w:ascii="仿宋_GB2312" w:hAnsi="仿宋_GB2312" w:cs="仿宋_GB2312" w:eastAsia="仿宋_GB2312"/>
          <w:sz w:val="24"/>
          <w:b/>
        </w:rPr>
        <w:t xml:space="preserve"> 五、验收标准和方法</w:t>
      </w:r>
      <w:r>
        <w:br/>
      </w:r>
    </w:p>
    <w:p>
      <w:pPr>
        <w:pStyle w:val="null3"/>
        <w:jc w:val="left"/>
        <w:outlineLvl w:val="3"/>
      </w:pPr>
      <w:r>
        <w:rPr>
          <w:rFonts w:ascii="仿宋_GB2312" w:hAnsi="仿宋_GB2312" w:cs="仿宋_GB2312" w:eastAsia="仿宋_GB2312"/>
          <w:sz w:val="24"/>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3.国家法律、法规所规定由乙方承担的其它责任。</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八、违约责任</w:t>
      </w:r>
    </w:p>
    <w:p>
      <w:pPr>
        <w:pStyle w:val="null3"/>
        <w:jc w:val="left"/>
      </w:pPr>
      <w:r>
        <w:rPr>
          <w:rFonts w:ascii="仿宋_GB2312" w:hAnsi="仿宋_GB2312" w:cs="仿宋_GB2312" w:eastAsia="仿宋_GB2312"/>
        </w:rPr>
        <w:t>1.若甲方未按照合同约定逾期向乙方支付货物费用，每逾期一天，按应支付金额的X‰作为违约金支付给乙方，直至实际支付之日</w:t>
      </w:r>
    </w:p>
    <w:p>
      <w:pPr>
        <w:pStyle w:val="null3"/>
        <w:jc w:val="left"/>
      </w:pPr>
      <w:r>
        <w:rPr>
          <w:rFonts w:ascii="仿宋_GB2312" w:hAnsi="仿宋_GB2312" w:cs="仿宋_GB2312" w:eastAsia="仿宋_GB2312"/>
        </w:rPr>
        <w:t>2.因甲方原因导致变更、中止或者终止政府采购合同的，应对乙方受到的损失予以赔偿或者补偿。</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2.受阻一方应在不可抗力事件发生后尽快用电话通知对方并于事故发生后XX天内将有关部门出具的证明文件等用特快专递或挂号信寄给对方审阅确认。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3.不可抗力事件延续XX天以上，双方应通过友好协商，确定是否继续履行合同</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十、解决合同纠纷的方式</w:t>
      </w:r>
      <w:r>
        <w:br/>
      </w:r>
    </w:p>
    <w:p>
      <w:pPr>
        <w:pStyle w:val="null3"/>
        <w:jc w:val="left"/>
        <w:outlineLvl w:val="3"/>
      </w:pPr>
      <w:r>
        <w:rPr>
          <w:rFonts w:ascii="仿宋_GB2312" w:hAnsi="仿宋_GB2312" w:cs="仿宋_GB2312" w:eastAsia="仿宋_GB2312"/>
          <w:sz w:val="24"/>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国家税务总局龙门县税务局食堂餐饮服务项目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国家税务总局龙门县税务局食堂餐饮服务项目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GPCGD24C500FG145F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国家税务总局龙门县税务局食堂餐饮服务项目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pPr>
      <w:r>
        <w:rPr>
          <w:rFonts w:ascii="仿宋_GB2312" w:hAnsi="仿宋_GB2312" w:cs="仿宋_GB2312" w:eastAsia="仿宋_GB2312"/>
        </w:rPr>
        <w:t>（十一）我方未存在《中华人民共和国政府采购法实施条例》第十八条第二款规定的情形：</w:t>
      </w:r>
    </w:p>
    <w:p>
      <w:pPr>
        <w:pStyle w:val="null3"/>
        <w:ind w:firstLine="480"/>
      </w:pPr>
      <w:r>
        <w:rPr>
          <w:rFonts w:ascii="仿宋_GB2312" w:hAnsi="仿宋_GB2312" w:cs="仿宋_GB2312" w:eastAsia="仿宋_GB2312"/>
        </w:rPr>
        <w:t>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国家税务总局龙门县税务局食堂餐饮服务项目</w:t>
      </w:r>
      <w:r>
        <w:rPr>
          <w:rFonts w:ascii="仿宋_GB2312" w:hAnsi="仿宋_GB2312" w:cs="仿宋_GB2312" w:eastAsia="仿宋_GB2312"/>
        </w:rPr>
        <w:t>”项目采购[采购项目编号为</w:t>
      </w:r>
      <w:r>
        <w:rPr>
          <w:rFonts w:ascii="仿宋_GB2312" w:hAnsi="仿宋_GB2312" w:cs="仿宋_GB2312" w:eastAsia="仿宋_GB2312"/>
        </w:rPr>
        <w:t>GPCGD24C500FG145F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国家税务总局龙门县税务局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国家税务总局龙门县税务局食堂餐饮服务项目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GPCGD24C500FG145F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国家税务总局龙门县税务局食堂餐饮服务项目</w:t>
      </w:r>
      <w:r>
        <w:rPr>
          <w:rFonts w:ascii="仿宋_GB2312" w:hAnsi="仿宋_GB2312" w:cs="仿宋_GB2312" w:eastAsia="仿宋_GB2312"/>
        </w:rPr>
        <w:t>”项目（采购项目编号：</w:t>
      </w:r>
      <w:r>
        <w:rPr>
          <w:rFonts w:ascii="仿宋_GB2312" w:hAnsi="仿宋_GB2312" w:cs="仿宋_GB2312" w:eastAsia="仿宋_GB2312"/>
        </w:rPr>
        <w:t>GPCGD24C500FG145F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