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国家税务总局汕尾市税务局2024-2026年食堂餐饮服务项目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GPCGD24C500FG134F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国家税务总局汕尾市税务局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国家税务总局汕尾市税务局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国家税务总局汕尾市税务局2024-2026年食堂餐饮服务项目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国家税务总局汕尾市税务局2024-2026年食堂餐饮服务项目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GPCGD24C500FG134F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3,200,000.00元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食堂餐饮服务</w:t>
            </w:r>
          </w:p>
        </w:tc>
        <w:tc>
          <w:tcPr>
            <w:tcW w:type="dxa" w:w="1384"/>
          </w:tcPr>
          <w:p>
            <w:pPr>
              <w:pStyle w:val="null3"/>
              <w:jc w:val="right"/>
            </w:pPr>
            <w:r>
              <w:rPr>
                <w:rFonts w:ascii="仿宋_GB2312" w:hAnsi="仿宋_GB2312" w:cs="仿宋_GB2312" w:eastAsia="仿宋_GB2312"/>
              </w:rPr>
              <w:t>2.00</w:t>
            </w:r>
          </w:p>
        </w:tc>
        <w:tc>
          <w:tcPr>
            <w:tcW w:type="dxa" w:w="1384"/>
          </w:tcPr>
          <w:p>
            <w:pPr>
              <w:pStyle w:val="null3"/>
              <w:jc w:val="right"/>
            </w:pPr>
            <w:r>
              <w:rPr>
                <w:rFonts w:ascii="仿宋_GB2312" w:hAnsi="仿宋_GB2312" w:cs="仿宋_GB2312" w:eastAsia="仿宋_GB2312"/>
              </w:rPr>
              <w:t>3,200,000.00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本采购包合同履约期限情况：服务期限：2年，从2024年12月1日至2026年11月30日止,共24个月。服务期限内合同每年一签，合同期限均为1年。</w:t>
      </w:r>
    </w:p>
    <w:p>
      <w:pPr>
        <w:pStyle w:val="null3"/>
        <w:jc w:val="left"/>
      </w:pPr>
      <w:r>
        <w:rPr>
          <w:rFonts w:ascii="仿宋_GB2312" w:hAnsi="仿宋_GB2312" w:cs="仿宋_GB2312" w:eastAsia="仿宋_GB2312"/>
          <w:sz w:val="21"/>
          <w:b/>
        </w:rPr>
        <w:t>服务主要内容：</w:t>
      </w:r>
      <w:r>
        <w:rPr>
          <w:rFonts w:ascii="仿宋_GB2312" w:hAnsi="仿宋_GB2312" w:cs="仿宋_GB2312" w:eastAsia="仿宋_GB2312"/>
          <w:sz w:val="21"/>
          <w:b/>
        </w:rPr>
        <w:t>为国家税务总局汕尾市税务局工作人员提供早、中、晚餐等用餐食品加工制作和服务，承接包括工作常餐、会议用餐、培训用餐及公务接待用餐功能。</w:t>
      </w:r>
    </w:p>
    <w:p>
      <w:pPr>
        <w:pStyle w:val="null3"/>
        <w:ind w:firstLine="441"/>
        <w:jc w:val="both"/>
      </w:pPr>
      <w:r>
        <w:rPr>
          <w:rFonts w:ascii="仿宋_GB2312" w:hAnsi="仿宋_GB2312" w:cs="仿宋_GB2312" w:eastAsia="仿宋_GB2312"/>
          <w:sz w:val="21"/>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ind w:firstLine="441"/>
        <w:jc w:val="both"/>
      </w:pPr>
      <w:r>
        <w:rPr>
          <w:rFonts w:ascii="仿宋_GB2312" w:hAnsi="仿宋_GB2312" w:cs="仿宋_GB2312" w:eastAsia="仿宋_GB2312"/>
          <w:sz w:val="21"/>
          <w:b/>
        </w:rPr>
        <w:t>本项目属于服务类项目，</w:t>
      </w:r>
      <w:r>
        <w:rPr>
          <w:rFonts w:ascii="仿宋_GB2312" w:hAnsi="仿宋_GB2312" w:cs="仿宋_GB2312" w:eastAsia="仿宋_GB2312"/>
          <w:sz w:val="21"/>
          <w:b/>
        </w:rPr>
        <w:t>中小企业划分标准所属行业为：</w:t>
      </w:r>
      <w:r>
        <w:rPr>
          <w:rFonts w:ascii="仿宋_GB2312" w:hAnsi="仿宋_GB2312" w:cs="仿宋_GB2312" w:eastAsia="仿宋_GB2312"/>
          <w:sz w:val="21"/>
          <w:b/>
        </w:rPr>
        <w:t>餐饮业。</w:t>
      </w:r>
    </w:p>
    <w:p>
      <w:pPr>
        <w:pStyle w:val="null3"/>
        <w:ind w:right="210" w:firstLine="422"/>
        <w:jc w:val="both"/>
      </w:pPr>
      <w:r>
        <w:rPr>
          <w:rFonts w:ascii="仿宋_GB2312" w:hAnsi="仿宋_GB2312" w:cs="仿宋_GB2312" w:eastAsia="仿宋_GB2312"/>
          <w:sz w:val="21"/>
          <w:b/>
        </w:rPr>
        <w:t>本项目不接受联合体投标，不允许转包、分包。</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承诺相关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6、供应商必须符合法律、行政法规规定的其他条件：参照投标函承诺相关内容。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本采购包专门面向中小企业采购：本项目属于专门面向中小企业采购的项目。供应商须为符合本项目采购标的对应行业（餐饮业）划分标准的中小企业（监狱企业、残疾人福利单位视同小型、微型企业）。 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1、其他条件：为本采购项目提供整体设计、规范编制或者项目管理、监理、检测等服务的供应商，不得参与本项目投标（参照投标函承诺相关内容）。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2、其他条件：单位负责人为同一人或者存在直接控股、管理关系的不同供应商，不得同时参加本采购项目投标。参照投标函承诺相关内容 。</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5、其他条件： 供应商须符合下列条件之一： ①具有有效的食品经营许可证， ②具有有效的食品药品经营许可证（许可范围与食品相关）。</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国家税务总局汕尾市税务局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广东省汕尾市城区红海中路中段</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0660-3296809</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020-83187191</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项目联系人：王工</w:t>
      </w:r>
    </w:p>
    <w:p>
      <w:pPr>
        <w:pStyle w:val="null3"/>
        <w:ind w:firstLine="480"/>
        <w:jc w:val="both"/>
      </w:pPr>
      <w:r>
        <w:rPr>
          <w:rFonts w:ascii="仿宋_GB2312" w:hAnsi="仿宋_GB2312" w:cs="仿宋_GB2312" w:eastAsia="仿宋_GB2312"/>
        </w:rPr>
        <w:t>电话：020-83187191</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8"/>
          <w:b/>
        </w:rPr>
        <w:t>用户需求书</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号条款说明：</w:t>
      </w:r>
    </w:p>
    <w:p>
      <w:pPr>
        <w:pStyle w:val="null3"/>
        <w:ind w:firstLine="420"/>
        <w:jc w:val="both"/>
      </w:pPr>
      <w:r>
        <w:rPr>
          <w:rFonts w:ascii="仿宋_GB2312" w:hAnsi="仿宋_GB2312" w:cs="仿宋_GB2312" w:eastAsia="仿宋_GB2312"/>
          <w:sz w:val="21"/>
        </w:rPr>
        <w:t>《用户需求书》中标注有</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号的条款必须实质性响应，负偏离（不满足要求）将导致投标无效。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投标人须承诺中标后取得本项目经营场所的《食品经营许可证》，项目实施过程中严格遵守《中华人民共和国食品安全法》、《中华人民共和国食品安全法实施条例》、《食品经营许可和备案管理办法》</w:t>
      </w:r>
      <w:r>
        <w:rPr>
          <w:rFonts w:ascii="仿宋_GB2312" w:hAnsi="仿宋_GB2312" w:cs="仿宋_GB2312" w:eastAsia="仿宋_GB2312"/>
          <w:sz w:val="21"/>
        </w:rPr>
        <w:t>,</w:t>
      </w:r>
      <w:r>
        <w:rPr>
          <w:rFonts w:ascii="仿宋_GB2312" w:hAnsi="仿宋_GB2312" w:cs="仿宋_GB2312" w:eastAsia="仿宋_GB2312"/>
          <w:sz w:val="21"/>
        </w:rPr>
        <w:t>符合食品经营许可的有关管理规定并按规定办理相关手续</w:t>
      </w:r>
      <w:r>
        <w:rPr>
          <w:rFonts w:ascii="仿宋_GB2312" w:hAnsi="仿宋_GB2312" w:cs="仿宋_GB2312" w:eastAsia="仿宋_GB2312"/>
          <w:sz w:val="21"/>
        </w:rPr>
        <w:t>,</w:t>
      </w:r>
      <w:r>
        <w:rPr>
          <w:rFonts w:ascii="仿宋_GB2312" w:hAnsi="仿宋_GB2312" w:cs="仿宋_GB2312" w:eastAsia="仿宋_GB2312"/>
          <w:sz w:val="21"/>
        </w:rPr>
        <w:t>如违反相关法规采购人有权废止或拒绝签订合同，由此引发的一切后果由中标人承担</w:t>
      </w:r>
      <w:r>
        <w:rPr>
          <w:rFonts w:ascii="仿宋_GB2312" w:hAnsi="仿宋_GB2312" w:cs="仿宋_GB2312" w:eastAsia="仿宋_GB2312"/>
          <w:sz w:val="21"/>
        </w:rPr>
        <w:t>(</w:t>
      </w:r>
      <w:r>
        <w:rPr>
          <w:rFonts w:ascii="仿宋_GB2312" w:hAnsi="仿宋_GB2312" w:cs="仿宋_GB2312" w:eastAsia="仿宋_GB2312"/>
          <w:sz w:val="21"/>
        </w:rPr>
        <w:t>投标时提供承诺，可参照</w:t>
      </w:r>
      <w:r>
        <w:rPr>
          <w:rFonts w:ascii="仿宋_GB2312" w:hAnsi="仿宋_GB2312" w:cs="仿宋_GB2312" w:eastAsia="仿宋_GB2312"/>
          <w:sz w:val="21"/>
        </w:rPr>
        <w:t>“</w:t>
      </w:r>
      <w:r>
        <w:rPr>
          <w:rFonts w:ascii="仿宋_GB2312" w:hAnsi="仿宋_GB2312" w:cs="仿宋_GB2312" w:eastAsia="仿宋_GB2312"/>
          <w:sz w:val="21"/>
        </w:rPr>
        <w:t>投标文件格式</w:t>
      </w:r>
      <w:r>
        <w:rPr>
          <w:rFonts w:ascii="仿宋_GB2312" w:hAnsi="仿宋_GB2312" w:cs="仿宋_GB2312" w:eastAsia="仿宋_GB2312"/>
          <w:sz w:val="21"/>
        </w:rPr>
        <w:t>”</w:t>
      </w:r>
      <w:r>
        <w:rPr>
          <w:rFonts w:ascii="仿宋_GB2312" w:hAnsi="仿宋_GB2312" w:cs="仿宋_GB2312" w:eastAsia="仿宋_GB2312"/>
          <w:sz w:val="21"/>
        </w:rPr>
        <w:t>中《承诺函》格式）。</w:t>
      </w:r>
    </w:p>
    <w:p>
      <w:pPr>
        <w:pStyle w:val="null3"/>
        <w:ind w:firstLine="420"/>
        <w:jc w:val="both"/>
      </w:pPr>
      <w:r>
        <w:rPr>
          <w:rFonts w:ascii="仿宋_GB2312" w:hAnsi="仿宋_GB2312" w:cs="仿宋_GB2312" w:eastAsia="仿宋_GB2312"/>
          <w:sz w:val="21"/>
        </w:rPr>
        <w:t>★投标人必须承诺，理解并同意“服务期限内如因相关法律法规等政府规范性文件要求，税收征管改革发展需要，机构撤并、改革等原因采购人有权单方面终止合同，支付实际发生服务期间费用”。（</w:t>
      </w:r>
      <w:r>
        <w:rPr>
          <w:rFonts w:ascii="仿宋_GB2312" w:hAnsi="仿宋_GB2312" w:cs="仿宋_GB2312" w:eastAsia="仿宋_GB2312"/>
          <w:sz w:val="21"/>
        </w:rPr>
        <w:t>投标时提供承诺，可参照</w:t>
      </w:r>
      <w:r>
        <w:rPr>
          <w:rFonts w:ascii="仿宋_GB2312" w:hAnsi="仿宋_GB2312" w:cs="仿宋_GB2312" w:eastAsia="仿宋_GB2312"/>
          <w:sz w:val="21"/>
        </w:rPr>
        <w:t>“</w:t>
      </w:r>
      <w:r>
        <w:rPr>
          <w:rFonts w:ascii="仿宋_GB2312" w:hAnsi="仿宋_GB2312" w:cs="仿宋_GB2312" w:eastAsia="仿宋_GB2312"/>
          <w:sz w:val="21"/>
        </w:rPr>
        <w:t>投标文件格式</w:t>
      </w:r>
      <w:r>
        <w:rPr>
          <w:rFonts w:ascii="仿宋_GB2312" w:hAnsi="仿宋_GB2312" w:cs="仿宋_GB2312" w:eastAsia="仿宋_GB2312"/>
          <w:sz w:val="21"/>
        </w:rPr>
        <w:t>”</w:t>
      </w:r>
      <w:r>
        <w:rPr>
          <w:rFonts w:ascii="仿宋_GB2312" w:hAnsi="仿宋_GB2312" w:cs="仿宋_GB2312" w:eastAsia="仿宋_GB2312"/>
          <w:sz w:val="21"/>
        </w:rPr>
        <w:t>中《承诺函》格式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投标人必须承诺，严格遵守中华人民共和国相关法律法规，不得“围猎”采购单位工作人员（指以获取不正当利益为目的，采取馈赠礼品礼金，邀请娱乐旅游消费，提供便利条件等非正常交往手段，“围猎”采购单位工作人员及其亲属），如有违反则承担相应的法律后果(</w:t>
      </w:r>
      <w:r>
        <w:rPr>
          <w:rFonts w:ascii="仿宋_GB2312" w:hAnsi="仿宋_GB2312" w:cs="仿宋_GB2312" w:eastAsia="仿宋_GB2312"/>
          <w:sz w:val="21"/>
        </w:rPr>
        <w:t>投标时提供承诺，可参照</w:t>
      </w:r>
      <w:r>
        <w:rPr>
          <w:rFonts w:ascii="仿宋_GB2312" w:hAnsi="仿宋_GB2312" w:cs="仿宋_GB2312" w:eastAsia="仿宋_GB2312"/>
          <w:sz w:val="21"/>
        </w:rPr>
        <w:t>“</w:t>
      </w:r>
      <w:r>
        <w:rPr>
          <w:rFonts w:ascii="仿宋_GB2312" w:hAnsi="仿宋_GB2312" w:cs="仿宋_GB2312" w:eastAsia="仿宋_GB2312"/>
          <w:sz w:val="21"/>
        </w:rPr>
        <w:t>投标文件格式</w:t>
      </w:r>
      <w:r>
        <w:rPr>
          <w:rFonts w:ascii="仿宋_GB2312" w:hAnsi="仿宋_GB2312" w:cs="仿宋_GB2312" w:eastAsia="仿宋_GB2312"/>
          <w:sz w:val="21"/>
        </w:rPr>
        <w:t>”</w:t>
      </w:r>
      <w:r>
        <w:rPr>
          <w:rFonts w:ascii="仿宋_GB2312" w:hAnsi="仿宋_GB2312" w:cs="仿宋_GB2312" w:eastAsia="仿宋_GB2312"/>
          <w:sz w:val="21"/>
        </w:rPr>
        <w:t>中《承诺函》格式</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ind w:firstLine="420"/>
        <w:jc w:val="left"/>
      </w:pPr>
      <w:r>
        <w:rPr>
          <w:rFonts w:ascii="仿宋_GB2312" w:hAnsi="仿宋_GB2312" w:cs="仿宋_GB2312" w:eastAsia="仿宋_GB2312"/>
          <w:sz w:val="21"/>
          <w:color w:val="000000"/>
        </w:rPr>
        <w:t>★本项目不允许分包，如供应商在投标/响应文件中未出现《分包协议意向书》，则视为未采取分包。</w:t>
      </w:r>
    </w:p>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因工作需要，国家税务总局汕尾市税务局需向社会购买食堂餐饮服务项目,为国家税务总局汕尾市税务局工作人员提供早、中、晚餐等用餐食品加工制作和服务，承接包括工作常餐、会议用餐、培训用餐及公务接待用餐功能。</w:t>
      </w:r>
    </w:p>
    <w:p>
      <w:pPr>
        <w:pStyle w:val="null3"/>
        <w:ind w:firstLine="422"/>
        <w:jc w:val="both"/>
      </w:pPr>
      <w:r>
        <w:rPr>
          <w:rFonts w:ascii="仿宋_GB2312" w:hAnsi="仿宋_GB2312" w:cs="仿宋_GB2312" w:eastAsia="仿宋_GB2312"/>
          <w:sz w:val="21"/>
          <w:b/>
          <w:shd w:fill="FFFFFF" w:val="clear"/>
        </w:rPr>
        <w:t>（一）</w:t>
      </w:r>
      <w:r>
        <w:rPr>
          <w:rFonts w:ascii="仿宋_GB2312" w:hAnsi="仿宋_GB2312" w:cs="仿宋_GB2312" w:eastAsia="仿宋_GB2312"/>
          <w:sz w:val="21"/>
          <w:b/>
          <w:color w:val="000000"/>
        </w:rPr>
        <w:t>项目预算</w:t>
      </w:r>
      <w:r>
        <w:rPr>
          <w:rFonts w:ascii="仿宋_GB2312" w:hAnsi="仿宋_GB2312" w:cs="仿宋_GB2312" w:eastAsia="仿宋_GB2312"/>
          <w:sz w:val="21"/>
          <w:b/>
          <w:color w:val="000000"/>
          <w:shd w:fill="FFFFFF" w:val="clear"/>
        </w:rPr>
        <w:t>：</w:t>
      </w:r>
      <w:r>
        <w:rPr>
          <w:rFonts w:ascii="仿宋_GB2312" w:hAnsi="仿宋_GB2312" w:cs="仿宋_GB2312" w:eastAsia="仿宋_GB2312"/>
          <w:sz w:val="21"/>
          <w:color w:val="000000"/>
          <w:shd w:fill="FFFFFF" w:val="clear"/>
        </w:rPr>
        <w:t>人民</w:t>
      </w:r>
      <w:r>
        <w:rPr>
          <w:rFonts w:ascii="仿宋_GB2312" w:hAnsi="仿宋_GB2312" w:cs="仿宋_GB2312" w:eastAsia="仿宋_GB2312"/>
          <w:sz w:val="21"/>
          <w:shd w:fill="FFFFFF" w:val="clear"/>
        </w:rPr>
        <w:t>币320万元(每年</w:t>
      </w:r>
      <w:r>
        <w:rPr>
          <w:rFonts w:ascii="仿宋_GB2312" w:hAnsi="仿宋_GB2312" w:cs="仿宋_GB2312" w:eastAsia="仿宋_GB2312"/>
          <w:sz w:val="21"/>
          <w:color w:val="000000"/>
          <w:shd w:fill="FFFFFF" w:val="clear"/>
        </w:rPr>
        <w:t>人民</w:t>
      </w:r>
      <w:r>
        <w:rPr>
          <w:rFonts w:ascii="仿宋_GB2312" w:hAnsi="仿宋_GB2312" w:cs="仿宋_GB2312" w:eastAsia="仿宋_GB2312"/>
          <w:sz w:val="21"/>
          <w:shd w:fill="FFFFFF" w:val="clear"/>
        </w:rPr>
        <w:t>币160万元)。</w:t>
      </w:r>
    </w:p>
    <w:p>
      <w:pPr>
        <w:pStyle w:val="null3"/>
        <w:ind w:firstLine="422"/>
        <w:jc w:val="left"/>
      </w:pPr>
      <w:r>
        <w:rPr>
          <w:rFonts w:ascii="仿宋_GB2312" w:hAnsi="仿宋_GB2312" w:cs="仿宋_GB2312" w:eastAsia="仿宋_GB2312"/>
          <w:sz w:val="21"/>
          <w:b/>
        </w:rPr>
        <w:t>（二）</w:t>
      </w:r>
      <w:r>
        <w:rPr>
          <w:rFonts w:ascii="仿宋_GB2312" w:hAnsi="仿宋_GB2312" w:cs="仿宋_GB2312" w:eastAsia="仿宋_GB2312"/>
          <w:sz w:val="21"/>
          <w:b/>
          <w:shd w:fill="FFFFFF" w:val="clear"/>
        </w:rPr>
        <w:t>服务期限：</w:t>
      </w:r>
      <w:r>
        <w:rPr>
          <w:rFonts w:ascii="仿宋_GB2312" w:hAnsi="仿宋_GB2312" w:cs="仿宋_GB2312" w:eastAsia="仿宋_GB2312"/>
          <w:sz w:val="21"/>
        </w:rPr>
        <w:t>2</w:t>
      </w:r>
      <w:r>
        <w:rPr>
          <w:rFonts w:ascii="仿宋_GB2312" w:hAnsi="仿宋_GB2312" w:cs="仿宋_GB2312" w:eastAsia="仿宋_GB2312"/>
          <w:sz w:val="21"/>
        </w:rPr>
        <w:t>年，从</w:t>
      </w:r>
      <w:r>
        <w:rPr>
          <w:rFonts w:ascii="仿宋_GB2312" w:hAnsi="仿宋_GB2312" w:cs="仿宋_GB2312" w:eastAsia="仿宋_GB2312"/>
          <w:sz w:val="21"/>
        </w:rPr>
        <w:t>2024</w:t>
      </w:r>
      <w:r>
        <w:rPr>
          <w:rFonts w:ascii="仿宋_GB2312" w:hAnsi="仿宋_GB2312" w:cs="仿宋_GB2312" w:eastAsia="仿宋_GB2312"/>
          <w:sz w:val="21"/>
        </w:rPr>
        <w:t>年12月1日至2026年11月30日</w:t>
      </w:r>
      <w:r>
        <w:rPr>
          <w:rFonts w:ascii="仿宋_GB2312" w:hAnsi="仿宋_GB2312" w:cs="仿宋_GB2312" w:eastAsia="仿宋_GB2312"/>
          <w:sz w:val="21"/>
        </w:rPr>
        <w:t>止,共24个月。服务期限内合同每年一签，合同期限均为1年。采购人每年度对中标人的服务质量进行综合考核，考核合格方可再续签下一年。</w:t>
      </w:r>
    </w:p>
    <w:p>
      <w:pPr>
        <w:pStyle w:val="null3"/>
        <w:ind w:firstLine="422"/>
        <w:jc w:val="left"/>
      </w:pPr>
      <w:r>
        <w:rPr>
          <w:rFonts w:ascii="仿宋_GB2312" w:hAnsi="仿宋_GB2312" w:cs="仿宋_GB2312" w:eastAsia="仿宋_GB2312"/>
          <w:sz w:val="21"/>
          <w:b/>
          <w:color w:val="000000"/>
        </w:rPr>
        <w:t>（三）</w:t>
      </w:r>
      <w:r>
        <w:rPr>
          <w:rFonts w:ascii="仿宋_GB2312" w:hAnsi="仿宋_GB2312" w:cs="仿宋_GB2312" w:eastAsia="仿宋_GB2312"/>
          <w:sz w:val="21"/>
          <w:b/>
        </w:rPr>
        <w:t>服务</w:t>
      </w:r>
      <w:r>
        <w:rPr>
          <w:rFonts w:ascii="仿宋_GB2312" w:hAnsi="仿宋_GB2312" w:cs="仿宋_GB2312" w:eastAsia="仿宋_GB2312"/>
          <w:sz w:val="21"/>
          <w:b/>
          <w:shd w:fill="FFFFFF" w:val="clear"/>
        </w:rPr>
        <w:t>地点：</w:t>
      </w:r>
    </w:p>
    <w:p>
      <w:pPr>
        <w:pStyle w:val="null3"/>
        <w:ind w:firstLine="42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国家税务总局汕尾市税务局主办公区食堂；</w:t>
      </w:r>
    </w:p>
    <w:p>
      <w:pPr>
        <w:pStyle w:val="null3"/>
        <w:ind w:firstLine="42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国家税务总局汕尾市税务局和顺办公区食堂。</w:t>
      </w:r>
    </w:p>
    <w:p>
      <w:pPr>
        <w:pStyle w:val="null3"/>
        <w:ind w:firstLine="422"/>
        <w:jc w:val="left"/>
      </w:pPr>
      <w:r>
        <w:rPr>
          <w:rFonts w:ascii="仿宋_GB2312" w:hAnsi="仿宋_GB2312" w:cs="仿宋_GB2312" w:eastAsia="仿宋_GB2312"/>
          <w:sz w:val="21"/>
          <w:b/>
        </w:rPr>
        <w:t>（四）结算</w:t>
      </w:r>
      <w:r>
        <w:rPr>
          <w:rFonts w:ascii="仿宋_GB2312" w:hAnsi="仿宋_GB2312" w:cs="仿宋_GB2312" w:eastAsia="仿宋_GB2312"/>
          <w:sz w:val="21"/>
          <w:b/>
          <w:color w:val="000000"/>
          <w:shd w:fill="FFFFFF" w:val="clear"/>
        </w:rPr>
        <w:t>方式</w:t>
      </w:r>
    </w:p>
    <w:p>
      <w:pPr>
        <w:pStyle w:val="null3"/>
        <w:ind w:firstLine="420"/>
        <w:jc w:val="left"/>
      </w:pPr>
      <w:r>
        <w:rPr>
          <w:rFonts w:ascii="仿宋_GB2312" w:hAnsi="仿宋_GB2312" w:cs="仿宋_GB2312" w:eastAsia="仿宋_GB2312"/>
          <w:sz w:val="21"/>
          <w:color w:val="000000"/>
          <w:shd w:fill="FFFFFF" w:val="clear"/>
        </w:rPr>
        <w:t>服务费按一年餐饮服务费平均计算，中标人每期开具的餐饮服务费发票金额应扣除前期的考核扣、罚的相关金额。如中标人提供服务不足一个月的，以每月服务费除以该月天数后按日计算费用。</w:t>
      </w:r>
    </w:p>
    <w:p>
      <w:pPr>
        <w:pStyle w:val="null3"/>
        <w:ind w:firstLine="420"/>
        <w:jc w:val="left"/>
      </w:pPr>
      <w:r>
        <w:rPr>
          <w:rFonts w:ascii="仿宋_GB2312" w:hAnsi="仿宋_GB2312" w:cs="仿宋_GB2312" w:eastAsia="仿宋_GB2312"/>
          <w:sz w:val="21"/>
          <w:color w:val="000000"/>
          <w:shd w:fill="FFFFFF" w:val="clear"/>
        </w:rPr>
        <w:t>中标人服务保障满一个月后，当月支付上月的服务费，满足合同约定支付条件的，采购人应当自收到发票后10个工作日内将资金支付到合同约定的中标人账户。支付程序按法定财政流程处理。</w:t>
      </w:r>
    </w:p>
    <w:p>
      <w:pPr>
        <w:pStyle w:val="null3"/>
        <w:ind w:firstLine="422"/>
        <w:jc w:val="left"/>
      </w:pPr>
      <w:r>
        <w:rPr>
          <w:rFonts w:ascii="仿宋_GB2312" w:hAnsi="仿宋_GB2312" w:cs="仿宋_GB2312" w:eastAsia="仿宋_GB2312"/>
          <w:sz w:val="21"/>
          <w:b/>
          <w:color w:val="000000"/>
          <w:shd w:fill="FFFFFF" w:val="clear"/>
        </w:rPr>
        <w:t>（五）报价要求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本项目的承包方式为招标项目总价包干，项目预算已包含成本、利润、税收及负担服务本项目所有员工的工资、奖金、福利、医疗、社保和交通等一切费用。投标方的报价应包括但不限于派驻员工的工资福利、节日补贴、月度绩效奖励金、年终绩效奖励金、离职经济补偿金、社会保险、住房公积金、意外保险及国家和地方政策规定的一切相关费用。</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投标方应对本项目所有内容进行投标，不允许只对其中部分内容进行投标，不接受以联合体形式投标和报价，否则作废标处理。</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投标方应充分考虑不可预见费用支出，用于派驻人员法定假日加班、日常加班工资、突发事件处置费用及政策原因导致费用可能增加的部分。</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管理费用支出范围，建议应考虑含人员培训费、体检费、商业保险、工作服装、日常办公及简单劳保用品的全部费用。</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shd w:fill="FFFFFF" w:val="clear"/>
        </w:rPr>
        <w:t>税费。按国家相关规定缴纳。</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color w:val="000000"/>
          <w:shd w:fill="FFFFFF" w:val="clear"/>
        </w:rPr>
        <w:t>投标方报价时，应充分考虑报价包含以上全部费用，详列报价的具体构成。</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color w:val="000000"/>
          <w:shd w:fill="FFFFFF" w:val="clear"/>
        </w:rPr>
        <w:t>如果投标方在中标并签署合同后，在服务期限内出现的任何遗漏，均由中标方负责，采购人将不再支付任何费用。</w:t>
      </w:r>
    </w:p>
    <w:p>
      <w:pPr>
        <w:pStyle w:val="null3"/>
        <w:ind w:firstLine="422"/>
        <w:jc w:val="both"/>
      </w:pPr>
      <w:r>
        <w:rPr>
          <w:rFonts w:ascii="仿宋_GB2312" w:hAnsi="仿宋_GB2312" w:cs="仿宋_GB2312" w:eastAsia="仿宋_GB2312"/>
          <w:sz w:val="21"/>
          <w:b/>
        </w:rPr>
        <w:t>二、服务要求</w:t>
      </w:r>
    </w:p>
    <w:p>
      <w:pPr>
        <w:pStyle w:val="null3"/>
        <w:ind w:firstLine="422"/>
        <w:jc w:val="both"/>
      </w:pPr>
      <w:r>
        <w:rPr>
          <w:rFonts w:ascii="仿宋_GB2312" w:hAnsi="仿宋_GB2312" w:cs="仿宋_GB2312" w:eastAsia="仿宋_GB2312"/>
          <w:sz w:val="21"/>
          <w:b/>
        </w:rPr>
        <w:t>（一）服务总体要求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．本项目采购人是汕尾市行政机关单位，对安全性、保密性、规范性要求严格，成交供应商工作人员需与采购人签订保密协议。采购人的机关服务中心对成交供应商组建的餐饮服务机构进行业务归口管理。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交供应商负责制订餐饮服务方案，成交供应商对本项目的餐饮服务方案、组织架构、人员录用、调离，建立的各项规章制度，在实施前要报告采购人审核批准。成交供应商对所属聘用人员按《劳动法》等相关法律法规办理各种用工手续，做好工作人员所需要的安全教育及安全措施，保证工作人员的安全，安排在采购人单位工作的所有工作人员都应遵守国家的法律法规和政策。成交供应商与所聘员工发生的劳资纠纷，由成交供应商与其所聘员工自行依法解决。</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成交供应商对所录用人员要严格审核，保证录用人员没有劳动教养和刑事犯罪记录，并具有相应的上岗资格证（如持有健康证等）。成交供应商和所聘用人员要依法纳税，并要求录用的人员不得兼职其他单位的工作。</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．成交供应商各类管理及服务人员按岗位要求统一着装，言行规范，要注意仪容仪表、公众形象，如果岗位对体形、身高有要求的岗位人员录用应严格按规定执行。</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．在处理特殊事件和紧急、突发事故时，采购人对成交供应商的人员有直接指挥权。如因工作需要，采购人可调配派驻人员到任意办公区工作（红海中路办公区及和顺路办公区）。</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．投标方的餐饮服务组织机构应完整，工作人员基本人数配置及要求按人员配置表报价，</w:t>
      </w:r>
      <w:r>
        <w:rPr>
          <w:rFonts w:ascii="仿宋_GB2312" w:hAnsi="仿宋_GB2312" w:cs="仿宋_GB2312" w:eastAsia="仿宋_GB2312"/>
          <w:sz w:val="21"/>
        </w:rPr>
        <w:t>投标方中标后应将拟安排工作人员名单及工作经验证明材料交采购人审核。</w:t>
      </w:r>
      <w:r>
        <w:rPr>
          <w:rFonts w:ascii="仿宋_GB2312" w:hAnsi="仿宋_GB2312" w:cs="仿宋_GB2312" w:eastAsia="仿宋_GB2312"/>
          <w:sz w:val="21"/>
        </w:rPr>
        <w:t>采购人对一些重要岗位的设置、人员录用与管理，一些重要的管理决策有直接参与权与审批权。</w:t>
      </w:r>
    </w:p>
    <w:p>
      <w:pPr>
        <w:pStyle w:val="null3"/>
        <w:ind w:firstLine="420"/>
        <w:jc w:val="both"/>
      </w:pPr>
      <w:r>
        <w:rPr>
          <w:rFonts w:ascii="仿宋_GB2312" w:hAnsi="仿宋_GB2312" w:cs="仿宋_GB2312" w:eastAsia="仿宋_GB2312"/>
          <w:sz w:val="21"/>
        </w:rPr>
        <w:t>★7．投标方应保证在合同签订后7天内即有能力根据采购人的要求派出足够的服务人员接管本项目的服务工作，否则视为根本违约，采购人可单方面终止合同。（投标时提交承诺，可参照“格式”中《承诺函》格式）</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．服务期满后，成交供应商应向采购人移交接管时采购人提供的用房及设备设施等全部档案资料及属于采购人的其他物品。</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成交供应商派驻的工作人员要遵守采购人的有关规章制度和管理规定，如有违反或损害采购人利益以及违法、违规行为的，采购人有权解除成交供应商违规人员为本项目服务，所造成的一切后果及损失，由成交供应商承担责任并负责赔偿。</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成交供应商全部工作人员应符合政府用工标准要求，服务人员的工资均不得低于汕尾市最新的最低工资标准，以及根据《劳动法》规定办理用工手续等，并在用工期间提供相关人员的社保证明、健康证明及身份证明。</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成交供应商在合同期限内，</w:t>
      </w:r>
      <w:r>
        <w:rPr>
          <w:rFonts w:ascii="仿宋_GB2312" w:hAnsi="仿宋_GB2312" w:cs="仿宋_GB2312" w:eastAsia="仿宋_GB2312"/>
          <w:sz w:val="21"/>
        </w:rPr>
        <w:t>不得将本项目整体转让或分解转让给任何第三人或单位，不得将重要专项业务承包给个人。</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成交供应商的工作人员应遵守采购人有关规章制度和管理规定，做好采购人相关保密工作，如有违反或损害采购人利益的，采购人有拒绝成交供应商的工作人员在此工作的权利，并有权要求成交供应商更换相关服务人员，成交供应商应当在一周予以更换。</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．成交供应商要建立各类资料的收集、分类整理、归档管理制度，并每个季度将各项支出报表上缴采购人备案。</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服务责任：因派驻的餐饮服务工作人员工作失职或故意行为或违法犯罪行为造成采购人经济损失的，成交供应商应根据公安机关的立案调查结果或法院判决，承担相应的赔偿责任；因成交供应商自身原因所引发的一切纠纷，由成交供应商负完全责任；因成交供应商自身原因导致纠纷扩大或未能减小采购人相关损失的，由成交供应商承担相应责任；派驻的工作人员发生的人身意外或其他纠纷，由成交供应商负责处理；产生的相关费用由成交供应商支付。如成交供应商挪用派驻的餐饮服务工作人员工资和其他福利、社会保险费用，除承担由此引发的一切法律责任外，采购人有权终止服务合同。</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成交供应商负责属下员工的职业道德教育、业务知识培训工作，定期接受采购人关于服务工作满意度的测评。若测评不满意，采购人保留提出更换服务单位的权力。如果成交供应商的派驻人员受到采购人的工作人员3次以上投诉，经查证属实，确实违反了合同约定和相关管理规定的，采购人有权要求成交供应商更换该派驻人员，成交供应商应当在三天内予以更换。</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．成交供应商应及时发现和积极处理自身引起的内外纠纷隐患，不能因此影响采购人的正常办公秩序。若出现此类严重事件、行为的，采购人有权追讨成交供应商的损失赔偿金。</w:t>
      </w:r>
    </w:p>
    <w:p>
      <w:pPr>
        <w:pStyle w:val="null3"/>
        <w:ind w:firstLine="420"/>
        <w:jc w:val="left"/>
      </w:pPr>
      <w:r>
        <w:rPr>
          <w:rFonts w:ascii="仿宋_GB2312" w:hAnsi="仿宋_GB2312" w:cs="仿宋_GB2312" w:eastAsia="仿宋_GB2312"/>
          <w:sz w:val="21"/>
        </w:rPr>
        <w:t>17</w:t>
      </w:r>
      <w:r>
        <w:rPr>
          <w:rFonts w:ascii="仿宋_GB2312" w:hAnsi="仿宋_GB2312" w:cs="仿宋_GB2312" w:eastAsia="仿宋_GB2312"/>
          <w:sz w:val="21"/>
        </w:rPr>
        <w:t>．管理服务期内由于成交供应商责任造成第三人、采购人人身伤亡和财产损失的，由成交供应商负责赔偿。成交供应商工作人员在办公区范围内发生违法、违规行为的，所造成一切后果及损失，由成交供应商承担责任并负责赔偿，采购人直接在当期及以后的服务费中扣除。</w:t>
      </w:r>
    </w:p>
    <w:p>
      <w:pPr>
        <w:pStyle w:val="null3"/>
        <w:ind w:firstLine="420"/>
        <w:jc w:val="left"/>
      </w:pPr>
      <w:r>
        <w:rPr>
          <w:rFonts w:ascii="仿宋_GB2312" w:hAnsi="仿宋_GB2312" w:cs="仿宋_GB2312" w:eastAsia="仿宋_GB2312"/>
          <w:sz w:val="21"/>
        </w:rPr>
        <w:t>18</w:t>
      </w:r>
      <w:r>
        <w:rPr>
          <w:rFonts w:ascii="仿宋_GB2312" w:hAnsi="仿宋_GB2312" w:cs="仿宋_GB2312" w:eastAsia="仿宋_GB2312"/>
          <w:sz w:val="21"/>
        </w:rPr>
        <w:t>．成交供应商应负责派驻的餐饮服务工作人员的人事、劳资、社会保险、计生等人事劳资管理工作，并提供为派驻的餐饮服务工作人员办理劳动用工手续、结算发放工资、发放经济补偿金、缴纳社会保险、处理保险理赔、管理人事档案等方面的管理服务；负责为派驻人员提供必需的工作服装；教育派驻的餐饮服务工作人员服从采购人的规章制度要求和工作安排；按照采购人的要求，及时更换不能胜任工作人员；负责处理合同服务期内所有劳资纠纷和调解管理纠纷；落实采购人根据规章制度和工作需要提出的其他管理要求。</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报价人应具备ISO9001质量管理体系认证证书、ISO22000食品安全管理体系认证证书</w:t>
      </w:r>
      <w:r>
        <w:rPr>
          <w:rFonts w:ascii="仿宋_GB2312" w:hAnsi="仿宋_GB2312" w:cs="仿宋_GB2312" w:eastAsia="仿宋_GB2312"/>
          <w:sz w:val="21"/>
        </w:rPr>
        <w:t>或HACCP危害分析与关键控制点体系认证，</w:t>
      </w:r>
      <w:r>
        <w:rPr>
          <w:rFonts w:ascii="仿宋_GB2312" w:hAnsi="仿宋_GB2312" w:cs="仿宋_GB2312" w:eastAsia="仿宋_GB2312"/>
          <w:sz w:val="21"/>
        </w:rPr>
        <w:t>为本项目提供有效的食品安全保险。</w:t>
      </w:r>
    </w:p>
    <w:p>
      <w:pPr>
        <w:pStyle w:val="null3"/>
        <w:ind w:firstLine="420"/>
        <w:jc w:val="both"/>
      </w:pPr>
      <w:r>
        <w:rPr>
          <w:rFonts w:ascii="仿宋_GB2312" w:hAnsi="仿宋_GB2312" w:cs="仿宋_GB2312" w:eastAsia="仿宋_GB2312"/>
          <w:sz w:val="21"/>
        </w:rPr>
        <w:t>20.</w:t>
      </w:r>
      <w:r>
        <w:rPr>
          <w:rFonts w:ascii="仿宋_GB2312" w:hAnsi="仿宋_GB2312" w:cs="仿宋_GB2312" w:eastAsia="仿宋_GB2312"/>
          <w:sz w:val="21"/>
        </w:rPr>
        <w:t>合同文本：供应商响应表示认可合同载明的全部事项，成交后供应商需与采购人在中标（成交）通知书发布之日起30日内按照本合同文本签订政府采购合同，在项目执行过程中若有其他事项，可由双方签订补充合同另行约定。具体合同文本详见“合同书格式”。</w:t>
      </w:r>
    </w:p>
    <w:p>
      <w:pPr>
        <w:pStyle w:val="null3"/>
        <w:ind w:left="420" w:firstLine="420"/>
        <w:jc w:val="both"/>
      </w:pPr>
      <w:r>
        <w:rPr>
          <w:rFonts w:ascii="仿宋_GB2312" w:hAnsi="仿宋_GB2312" w:cs="仿宋_GB2312" w:eastAsia="仿宋_GB2312"/>
          <w:sz w:val="21"/>
          <w:b/>
        </w:rPr>
        <w:t>（二）餐饮服务要求</w:t>
      </w:r>
    </w:p>
    <w:p>
      <w:pPr>
        <w:pStyle w:val="null3"/>
        <w:ind w:firstLine="422"/>
        <w:jc w:val="both"/>
      </w:pPr>
      <w:r>
        <w:rPr>
          <w:rFonts w:ascii="仿宋_GB2312" w:hAnsi="仿宋_GB2312" w:cs="仿宋_GB2312" w:eastAsia="仿宋_GB2312"/>
          <w:sz w:val="21"/>
          <w:b/>
        </w:rPr>
        <w:t xml:space="preserve">1.  </w:t>
      </w:r>
      <w:r>
        <w:rPr>
          <w:rFonts w:ascii="仿宋_GB2312" w:hAnsi="仿宋_GB2312" w:cs="仿宋_GB2312" w:eastAsia="仿宋_GB2312"/>
          <w:sz w:val="21"/>
          <w:b/>
        </w:rPr>
        <w:t>总体工作内容</w:t>
      </w:r>
    </w:p>
    <w:p>
      <w:pPr>
        <w:pStyle w:val="null3"/>
        <w:ind w:firstLine="420"/>
        <w:jc w:val="both"/>
      </w:pPr>
      <w:r>
        <w:rPr>
          <w:rFonts w:ascii="仿宋_GB2312" w:hAnsi="仿宋_GB2312" w:cs="仿宋_GB2312" w:eastAsia="仿宋_GB2312"/>
          <w:sz w:val="21"/>
        </w:rPr>
        <w:t xml:space="preserve">1.1  </w:t>
      </w:r>
      <w:r>
        <w:rPr>
          <w:rFonts w:ascii="仿宋_GB2312" w:hAnsi="仿宋_GB2312" w:cs="仿宋_GB2312" w:eastAsia="仿宋_GB2312"/>
          <w:sz w:val="21"/>
        </w:rPr>
        <w:t>为采购人提供包括工作日（周一至周五，特殊情况除外）的早餐、午餐、晚餐、会议餐、培训餐和接待餐。为采购人提供优质、美味、可口、新鲜的健康食品，提供方便、整洁、舒适的就餐环境。提供中餐、面点、包点等丰富多彩的餐饮服务。其中食材由采购人提供。</w:t>
      </w:r>
    </w:p>
    <w:p>
      <w:pPr>
        <w:pStyle w:val="null3"/>
        <w:ind w:firstLine="420"/>
        <w:jc w:val="both"/>
      </w:pPr>
      <w:r>
        <w:rPr>
          <w:rFonts w:ascii="仿宋_GB2312" w:hAnsi="仿宋_GB2312" w:cs="仿宋_GB2312" w:eastAsia="仿宋_GB2312"/>
          <w:sz w:val="21"/>
          <w:color w:val="000000"/>
          <w:shd w:fill="FFFFFF" w:val="clear"/>
        </w:rPr>
        <w:t xml:space="preserve">1.2  </w:t>
      </w:r>
      <w:r>
        <w:rPr>
          <w:rFonts w:ascii="仿宋_GB2312" w:hAnsi="仿宋_GB2312" w:cs="仿宋_GB2312" w:eastAsia="仿宋_GB2312"/>
          <w:sz w:val="21"/>
          <w:shd w:fill="FFFFFF" w:val="clear"/>
        </w:rPr>
        <w:t>餐饮服务具体工作包括：制定周一至五的菜谱及早餐、中餐、晚餐和主、副食品的验收；严格把关食品卫生、环境卫生和个人卫生；负责各种餐前、餐间、餐后服务，包括洗碗、洗菜、备餐、配餐、派餐、接待、清洁卫生、餐具消毒以及其他杂务；负责早餐、午餐﹑接待餐的各种菜点款式和品种的制作，要求款式齐全，色、香、味俱全，保证供应；负责每天成本核算；负责食材出入明细盘点、耗材盘点、报废资料盘点等；负责食堂订餐用餐系统的操作和管理；负责饭堂内部的卫生保洁工作；协助制订完善的饭堂管理制度，负责饭堂的日常管理工作。餐厅服务员（兼会务接待）负责为采购人做好会议（培训）场地布置、水果食品摆设、倒茶水等协助工作；协调各有关部门做好公务接待工作，并收集宾客和采购人意见，及时作出处理和反馈工作；协助采购人做好重大会议的会场策划、布置工作；负责会议（培训）事后场地保洁工作；负责公务接待用餐服务工作等。</w:t>
      </w:r>
    </w:p>
    <w:p>
      <w:pPr>
        <w:pStyle w:val="null3"/>
        <w:ind w:firstLine="420"/>
        <w:jc w:val="both"/>
      </w:pPr>
      <w:r>
        <w:rPr>
          <w:rFonts w:ascii="仿宋_GB2312" w:hAnsi="仿宋_GB2312" w:cs="仿宋_GB2312" w:eastAsia="仿宋_GB2312"/>
          <w:sz w:val="21"/>
          <w:color w:val="000000"/>
          <w:shd w:fill="FFFFFF" w:val="clear"/>
        </w:rPr>
        <w:t xml:space="preserve">1.3  </w:t>
      </w:r>
      <w:r>
        <w:rPr>
          <w:rFonts w:ascii="仿宋_GB2312" w:hAnsi="仿宋_GB2312" w:cs="仿宋_GB2312" w:eastAsia="仿宋_GB2312"/>
          <w:sz w:val="21"/>
          <w:shd w:fill="FFFFFF" w:val="clear"/>
        </w:rPr>
        <w:t>上班时间应穿工作服，穿戴整洁，注意仪表、仪容。所有饭堂工作人员须持健康证。</w:t>
      </w:r>
    </w:p>
    <w:p>
      <w:pPr>
        <w:pStyle w:val="null3"/>
        <w:ind w:firstLine="420"/>
        <w:jc w:val="both"/>
      </w:pPr>
      <w:r>
        <w:rPr>
          <w:rFonts w:ascii="仿宋_GB2312" w:hAnsi="仿宋_GB2312" w:cs="仿宋_GB2312" w:eastAsia="仿宋_GB2312"/>
          <w:sz w:val="21"/>
          <w:color w:val="000000"/>
          <w:shd w:fill="FFFFFF" w:val="clear"/>
        </w:rPr>
        <w:t xml:space="preserve">1.4  </w:t>
      </w:r>
      <w:r>
        <w:rPr>
          <w:rFonts w:ascii="仿宋_GB2312" w:hAnsi="仿宋_GB2312" w:cs="仿宋_GB2312" w:eastAsia="仿宋_GB2312"/>
          <w:sz w:val="21"/>
          <w:shd w:fill="FFFFFF" w:val="clear"/>
        </w:rPr>
        <w:t>工作时间：</w:t>
      </w:r>
    </w:p>
    <w:p>
      <w:pPr>
        <w:pStyle w:val="null3"/>
        <w:ind w:firstLine="420"/>
        <w:jc w:val="both"/>
      </w:pPr>
      <w:r>
        <w:rPr>
          <w:rFonts w:ascii="仿宋_GB2312" w:hAnsi="仿宋_GB2312" w:cs="仿宋_GB2312" w:eastAsia="仿宋_GB2312"/>
          <w:sz w:val="21"/>
        </w:rPr>
        <w:t>①、工作日的早餐、午餐和晚餐完成时间：早上7:30前做好早餐；中午11：30前做好午餐；晚上17:00前做好晚饭。</w:t>
      </w:r>
    </w:p>
    <w:p>
      <w:pPr>
        <w:pStyle w:val="null3"/>
        <w:ind w:firstLine="420"/>
        <w:jc w:val="both"/>
      </w:pPr>
      <w:r>
        <w:rPr>
          <w:rFonts w:ascii="仿宋_GB2312" w:hAnsi="仿宋_GB2312" w:cs="仿宋_GB2312" w:eastAsia="仿宋_GB2312"/>
          <w:sz w:val="21"/>
        </w:rPr>
        <w:t>②、非工作日等用餐以采购人的通知为准。</w:t>
      </w:r>
    </w:p>
    <w:p>
      <w:pPr>
        <w:pStyle w:val="null3"/>
        <w:ind w:firstLine="420"/>
        <w:jc w:val="both"/>
      </w:pPr>
      <w:r>
        <w:rPr>
          <w:rFonts w:ascii="仿宋_GB2312" w:hAnsi="仿宋_GB2312" w:cs="仿宋_GB2312" w:eastAsia="仿宋_GB2312"/>
          <w:sz w:val="21"/>
          <w:shd w:fill="FFFFFF" w:val="clear"/>
        </w:rPr>
        <w:t>③、当采购人有特殊用餐需要时，成交供应商应积极配合。</w:t>
      </w:r>
    </w:p>
    <w:p>
      <w:pPr>
        <w:pStyle w:val="null3"/>
        <w:ind w:firstLine="420"/>
        <w:jc w:val="both"/>
      </w:pPr>
      <w:r>
        <w:rPr>
          <w:rFonts w:ascii="仿宋_GB2312" w:hAnsi="仿宋_GB2312" w:cs="仿宋_GB2312" w:eastAsia="仿宋_GB2312"/>
          <w:sz w:val="21"/>
          <w:color w:val="000000"/>
          <w:shd w:fill="FFFFFF" w:val="clear"/>
        </w:rPr>
        <w:t xml:space="preserve">1.5  </w:t>
      </w:r>
      <w:r>
        <w:rPr>
          <w:rFonts w:ascii="仿宋_GB2312" w:hAnsi="仿宋_GB2312" w:cs="仿宋_GB2312" w:eastAsia="仿宋_GB2312"/>
          <w:sz w:val="21"/>
          <w:shd w:fill="FFFFFF" w:val="clear"/>
        </w:rPr>
        <w:t>供餐标准：</w:t>
      </w:r>
    </w:p>
    <w:p>
      <w:pPr>
        <w:pStyle w:val="null3"/>
        <w:ind w:firstLine="420"/>
        <w:jc w:val="both"/>
      </w:pPr>
      <w:r>
        <w:rPr>
          <w:rFonts w:ascii="仿宋_GB2312" w:hAnsi="仿宋_GB2312" w:cs="仿宋_GB2312" w:eastAsia="仿宋_GB2312"/>
          <w:sz w:val="21"/>
        </w:rPr>
        <w:t>①、早餐标准（自助餐或分餐，具体以采购人需求为准）：</w:t>
      </w:r>
    </w:p>
    <w:p>
      <w:pPr>
        <w:pStyle w:val="null3"/>
        <w:ind w:firstLine="420"/>
        <w:jc w:val="both"/>
      </w:pPr>
      <w:r>
        <w:rPr>
          <w:rFonts w:ascii="仿宋_GB2312" w:hAnsi="仿宋_GB2312" w:cs="仿宋_GB2312" w:eastAsia="仿宋_GB2312"/>
          <w:sz w:val="21"/>
        </w:rPr>
        <w:t>自助餐：供应品种不少于6种，包括：汤(炒)粉（面）1种、中式包点2种、西式包点1种、白粥、味粥、油条、豆浆、牛奶、鸡蛋、杂粮、咸菜。</w:t>
      </w:r>
    </w:p>
    <w:p>
      <w:pPr>
        <w:pStyle w:val="null3"/>
        <w:ind w:firstLine="420"/>
        <w:jc w:val="both"/>
      </w:pPr>
      <w:r>
        <w:rPr>
          <w:rFonts w:ascii="仿宋_GB2312" w:hAnsi="仿宋_GB2312" w:cs="仿宋_GB2312" w:eastAsia="仿宋_GB2312"/>
          <w:sz w:val="21"/>
        </w:rPr>
        <w:t>分餐：成交供应商按采购人的需求，科学合理配菜，注重营养的搭配，依照健康饮食的标准制定一周菜谱，做到早餐样式半个月不重复，早餐按不同搭配每天提供1-3个品种，品种包括但不限于：汤(炒)粉（面）、炖盅、中式包点、西式包点、白粥、味粥、油条、豆浆、鸡蛋、杂粮、咸菜等。</w:t>
      </w:r>
    </w:p>
    <w:p>
      <w:pPr>
        <w:pStyle w:val="null3"/>
        <w:ind w:firstLine="420"/>
        <w:jc w:val="both"/>
      </w:pPr>
      <w:r>
        <w:rPr>
          <w:rFonts w:ascii="仿宋_GB2312" w:hAnsi="仿宋_GB2312" w:cs="仿宋_GB2312" w:eastAsia="仿宋_GB2312"/>
          <w:sz w:val="21"/>
        </w:rPr>
        <w:t>②、午餐标准（自助餐或分餐，具体以采购人需求为准）：</w:t>
      </w:r>
    </w:p>
    <w:p>
      <w:pPr>
        <w:pStyle w:val="null3"/>
        <w:ind w:firstLine="420"/>
        <w:jc w:val="both"/>
      </w:pPr>
      <w:r>
        <w:rPr>
          <w:rFonts w:ascii="仿宋_GB2312" w:hAnsi="仿宋_GB2312" w:cs="仿宋_GB2312" w:eastAsia="仿宋_GB2312"/>
          <w:sz w:val="21"/>
        </w:rPr>
        <w:t>自助餐：供应品种不少于8种。包括：主菜2种、配菜3种、叶菜1种、咸菜（小菜）1种、主食（含杂粮) 1种、例汤、糖水等。</w:t>
      </w:r>
    </w:p>
    <w:p>
      <w:pPr>
        <w:pStyle w:val="null3"/>
        <w:ind w:firstLine="420"/>
        <w:jc w:val="both"/>
      </w:pPr>
      <w:r>
        <w:rPr>
          <w:rFonts w:ascii="仿宋_GB2312" w:hAnsi="仿宋_GB2312" w:cs="仿宋_GB2312" w:eastAsia="仿宋_GB2312"/>
          <w:sz w:val="21"/>
        </w:rPr>
        <w:t>分餐：成交供应商按采购人的需求，科学合理配菜，注重营养的搭配，依照健康饮食的标准制定一周菜谱，每天需提供汤、荤菜、半荤、叶菜、小菜等。</w:t>
      </w:r>
    </w:p>
    <w:p>
      <w:pPr>
        <w:pStyle w:val="null3"/>
        <w:ind w:firstLine="420"/>
        <w:jc w:val="both"/>
      </w:pPr>
      <w:r>
        <w:rPr>
          <w:rFonts w:ascii="仿宋_GB2312" w:hAnsi="仿宋_GB2312" w:cs="仿宋_GB2312" w:eastAsia="仿宋_GB2312"/>
          <w:sz w:val="21"/>
        </w:rPr>
        <w:t>③、晚餐标准（自助餐或分餐，具体以采购人需求为准）：</w:t>
      </w:r>
    </w:p>
    <w:p>
      <w:pPr>
        <w:pStyle w:val="null3"/>
        <w:ind w:firstLine="420"/>
        <w:jc w:val="both"/>
      </w:pPr>
      <w:r>
        <w:rPr>
          <w:rFonts w:ascii="仿宋_GB2312" w:hAnsi="仿宋_GB2312" w:cs="仿宋_GB2312" w:eastAsia="仿宋_GB2312"/>
          <w:sz w:val="21"/>
        </w:rPr>
        <w:t>自助餐：供应品种不少于8种。包括：主菜2种、配菜3种、叶菜1种、咸菜（小菜）1种、主食（含杂粮) 1种、例汤、糖水等。</w:t>
      </w:r>
    </w:p>
    <w:p>
      <w:pPr>
        <w:pStyle w:val="null3"/>
        <w:ind w:firstLine="420"/>
        <w:jc w:val="both"/>
      </w:pPr>
      <w:r>
        <w:rPr>
          <w:rFonts w:ascii="仿宋_GB2312" w:hAnsi="仿宋_GB2312" w:cs="仿宋_GB2312" w:eastAsia="仿宋_GB2312"/>
          <w:sz w:val="21"/>
          <w:shd w:fill="FFFFFF" w:val="clear"/>
        </w:rPr>
        <w:t>分餐：成交供应商按采购人的需求，科学合理配菜，注重营养的搭配，依照健康饮食的标准制定一周菜谱，每天需提供汤、荤菜、半荤、叶菜、小菜等。</w:t>
      </w:r>
    </w:p>
    <w:p>
      <w:pPr>
        <w:pStyle w:val="null3"/>
        <w:ind w:firstLine="422"/>
        <w:jc w:val="both"/>
      </w:pPr>
      <w:r>
        <w:rPr>
          <w:rFonts w:ascii="仿宋_GB2312" w:hAnsi="仿宋_GB2312" w:cs="仿宋_GB2312" w:eastAsia="仿宋_GB2312"/>
          <w:sz w:val="21"/>
          <w:b/>
        </w:rPr>
        <w:t xml:space="preserve">2  </w:t>
      </w:r>
      <w:r>
        <w:rPr>
          <w:rFonts w:ascii="仿宋_GB2312" w:hAnsi="仿宋_GB2312" w:cs="仿宋_GB2312" w:eastAsia="仿宋_GB2312"/>
          <w:sz w:val="21"/>
          <w:b/>
        </w:rPr>
        <w:t>餐具、</w:t>
      </w:r>
      <w:r>
        <w:rPr>
          <w:rFonts w:ascii="仿宋_GB2312" w:hAnsi="仿宋_GB2312" w:cs="仿宋_GB2312" w:eastAsia="仿宋_GB2312"/>
          <w:sz w:val="21"/>
          <w:b/>
        </w:rPr>
        <w:t>炊具</w:t>
      </w:r>
      <w:r>
        <w:rPr>
          <w:rFonts w:ascii="仿宋_GB2312" w:hAnsi="仿宋_GB2312" w:cs="仿宋_GB2312" w:eastAsia="仿宋_GB2312"/>
          <w:sz w:val="21"/>
          <w:b/>
        </w:rPr>
        <w:t>卫生及安全管理要求</w:t>
      </w:r>
    </w:p>
    <w:p>
      <w:pPr>
        <w:pStyle w:val="null3"/>
        <w:ind w:firstLine="420"/>
        <w:jc w:val="both"/>
      </w:pPr>
      <w:r>
        <w:rPr>
          <w:rFonts w:ascii="仿宋_GB2312" w:hAnsi="仿宋_GB2312" w:cs="仿宋_GB2312" w:eastAsia="仿宋_GB2312"/>
          <w:sz w:val="21"/>
        </w:rPr>
        <w:t>2.1  保持餐具、厨具和操作间卫生干净整洁，餐具用后应彻底清洗并及时消毒，平时存放在消毒柜中；保持干净整洁</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2.2  生、熟菜板（刀）要分开，不能混用；操作间每月彻底清理擦洗1次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2.3  餐具厨具不得外借；严防食物中毒。</w:t>
      </w:r>
    </w:p>
    <w:p>
      <w:pPr>
        <w:pStyle w:val="null3"/>
        <w:ind w:firstLine="420"/>
        <w:jc w:val="both"/>
      </w:pPr>
      <w:r>
        <w:rPr>
          <w:rFonts w:ascii="仿宋_GB2312" w:hAnsi="仿宋_GB2312" w:cs="仿宋_GB2312" w:eastAsia="仿宋_GB2312"/>
          <w:sz w:val="21"/>
        </w:rPr>
        <w:t>2.4  使用炊事器具或用具要严格遵守操作规程，防止事故发生。</w:t>
      </w:r>
    </w:p>
    <w:p>
      <w:pPr>
        <w:pStyle w:val="null3"/>
        <w:ind w:firstLine="420"/>
        <w:jc w:val="both"/>
      </w:pPr>
      <w:r>
        <w:rPr>
          <w:rFonts w:ascii="仿宋_GB2312" w:hAnsi="仿宋_GB2312" w:cs="仿宋_GB2312" w:eastAsia="仿宋_GB2312"/>
          <w:sz w:val="21"/>
        </w:rPr>
        <w:t>2.5  严禁带非工作人员进入厨房和保管室，易燃、易爆物品要严格按规定放置，杜绝意外事故发生。</w:t>
      </w:r>
    </w:p>
    <w:p>
      <w:pPr>
        <w:pStyle w:val="null3"/>
        <w:ind w:firstLine="420"/>
        <w:jc w:val="both"/>
      </w:pPr>
      <w:r>
        <w:rPr>
          <w:rFonts w:ascii="仿宋_GB2312" w:hAnsi="仿宋_GB2312" w:cs="仿宋_GB2312" w:eastAsia="仿宋_GB2312"/>
          <w:sz w:val="21"/>
        </w:rPr>
        <w:t>2.6  定期对炊事器具、特别是煤气罐、煤气灶定期进行维护。</w:t>
      </w:r>
    </w:p>
    <w:p>
      <w:pPr>
        <w:pStyle w:val="null3"/>
        <w:ind w:firstLine="420"/>
        <w:jc w:val="both"/>
      </w:pPr>
      <w:r>
        <w:rPr>
          <w:rFonts w:ascii="仿宋_GB2312" w:hAnsi="仿宋_GB2312" w:cs="仿宋_GB2312" w:eastAsia="仿宋_GB2312"/>
          <w:sz w:val="21"/>
        </w:rPr>
        <w:t xml:space="preserve">2.7  </w:t>
      </w:r>
      <w:r>
        <w:rPr>
          <w:rFonts w:ascii="仿宋_GB2312" w:hAnsi="仿宋_GB2312" w:cs="仿宋_GB2312" w:eastAsia="仿宋_GB2312"/>
          <w:sz w:val="21"/>
        </w:rPr>
        <w:t>饭堂工作人员下班前，要关好门窗，关闭电源开关，煤气开关等，项目管理人员要经常督促、检查，做好防盗工作。</w:t>
      </w:r>
    </w:p>
    <w:p>
      <w:pPr>
        <w:pStyle w:val="null3"/>
        <w:ind w:firstLine="422"/>
        <w:jc w:val="both"/>
      </w:pPr>
      <w:r>
        <w:rPr>
          <w:rFonts w:ascii="仿宋_GB2312" w:hAnsi="仿宋_GB2312" w:cs="仿宋_GB2312" w:eastAsia="仿宋_GB2312"/>
          <w:sz w:val="21"/>
          <w:b/>
        </w:rPr>
        <w:t>3  食品质量安全及用餐秩序管理</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3.1  餐厅保持整洁、干净。窗明几净，物见本色，无灰尘、无污渍，清扫擦拭及时彻底。</w:t>
      </w:r>
    </w:p>
    <w:p>
      <w:pPr>
        <w:pStyle w:val="null3"/>
        <w:ind w:firstLine="420"/>
        <w:jc w:val="both"/>
      </w:pPr>
      <w:r>
        <w:rPr>
          <w:rFonts w:ascii="仿宋_GB2312" w:hAnsi="仿宋_GB2312" w:cs="仿宋_GB2312" w:eastAsia="仿宋_GB2312"/>
          <w:sz w:val="21"/>
        </w:rPr>
        <w:t>3.2  每次用餐完毕后，工作人员需及时打扫卫生、清理垃圾。每周集中进行彻底清扫一遍；包括地面、墙壁、窗户、座椅等，保证始终达到灭鼠灭蝇标准。</w:t>
      </w:r>
    </w:p>
    <w:p>
      <w:pPr>
        <w:pStyle w:val="null3"/>
        <w:ind w:firstLine="420"/>
        <w:jc w:val="both"/>
      </w:pPr>
      <w:r>
        <w:rPr>
          <w:rFonts w:ascii="仿宋_GB2312" w:hAnsi="仿宋_GB2312" w:cs="仿宋_GB2312" w:eastAsia="仿宋_GB2312"/>
          <w:sz w:val="21"/>
        </w:rPr>
        <w:t>3.3  食物中毒事故：零事故，</w:t>
      </w:r>
      <w:r>
        <w:rPr>
          <w:rFonts w:ascii="仿宋_GB2312" w:hAnsi="仿宋_GB2312" w:cs="仿宋_GB2312" w:eastAsia="仿宋_GB2312"/>
          <w:sz w:val="21"/>
        </w:rPr>
        <w:t>如有发生解除合同并由成交供应商赔偿损失</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3.4  采购人合理投诉：饭菜不熟、开饭不准时、供应不足等涉及面广或事件严重的投诉每季度小于一次；有玻璃、头发、铁丝、石子、小虫等不卫生每季度小于一次；服务态度、个人卫生、环境卫生差等其他情况每月小于一次。</w:t>
      </w:r>
    </w:p>
    <w:p>
      <w:pPr>
        <w:pStyle w:val="null3"/>
        <w:ind w:firstLine="422"/>
        <w:jc w:val="both"/>
      </w:pPr>
      <w:r>
        <w:rPr>
          <w:rFonts w:ascii="仿宋_GB2312" w:hAnsi="仿宋_GB2312" w:cs="仿宋_GB2312" w:eastAsia="仿宋_GB2312"/>
          <w:sz w:val="21"/>
          <w:b/>
        </w:rPr>
        <w:t xml:space="preserve">3.5  </w:t>
      </w:r>
      <w:r>
        <w:rPr>
          <w:rFonts w:ascii="仿宋_GB2312" w:hAnsi="仿宋_GB2312" w:cs="仿宋_GB2312" w:eastAsia="仿宋_GB2312"/>
          <w:sz w:val="21"/>
        </w:rPr>
        <w:t>根据采购人要求，准时开饭，不得无故推迟和提前，因人为操作失误推迟开饭的情况每月应小于一次。</w:t>
      </w:r>
    </w:p>
    <w:p>
      <w:pPr>
        <w:pStyle w:val="null3"/>
        <w:ind w:firstLine="422"/>
        <w:jc w:val="both"/>
      </w:pPr>
      <w:r>
        <w:rPr>
          <w:rFonts w:ascii="仿宋_GB2312" w:hAnsi="仿宋_GB2312" w:cs="仿宋_GB2312" w:eastAsia="仿宋_GB2312"/>
          <w:sz w:val="21"/>
          <w:b/>
        </w:rPr>
        <w:t>4  仓库管理及食品储存要求</w:t>
      </w:r>
    </w:p>
    <w:p>
      <w:pPr>
        <w:pStyle w:val="null3"/>
        <w:ind w:firstLine="420"/>
        <w:jc w:val="both"/>
      </w:pPr>
      <w:r>
        <w:rPr>
          <w:rFonts w:ascii="仿宋_GB2312" w:hAnsi="仿宋_GB2312" w:cs="仿宋_GB2312" w:eastAsia="仿宋_GB2312"/>
          <w:sz w:val="21"/>
        </w:rPr>
        <w:t>4.1  仓库应保持干燥，不漏雨、不渗水、要防鼠防虫防霉防蟑螂，并严格控制库存的质和量。</w:t>
      </w:r>
    </w:p>
    <w:p>
      <w:pPr>
        <w:pStyle w:val="null3"/>
        <w:ind w:firstLine="420"/>
        <w:jc w:val="both"/>
      </w:pPr>
      <w:r>
        <w:rPr>
          <w:rFonts w:ascii="仿宋_GB2312" w:hAnsi="仿宋_GB2312" w:cs="仿宋_GB2312" w:eastAsia="仿宋_GB2312"/>
          <w:sz w:val="21"/>
        </w:rPr>
        <w:t>4.2  蔬菜应在货架上摊摆，不得挤压，防止闷烂。</w:t>
      </w:r>
    </w:p>
    <w:p>
      <w:pPr>
        <w:pStyle w:val="null3"/>
        <w:ind w:firstLine="420"/>
        <w:jc w:val="both"/>
      </w:pPr>
      <w:r>
        <w:rPr>
          <w:rFonts w:ascii="仿宋_GB2312" w:hAnsi="仿宋_GB2312" w:cs="仿宋_GB2312" w:eastAsia="仿宋_GB2312"/>
          <w:sz w:val="21"/>
        </w:rPr>
        <w:t>4.3  食品按照先进先出、生熟分开的原则分类贮存，并有明显标识、不得混放和乱堆，以免串味、走味或变质。</w:t>
      </w:r>
    </w:p>
    <w:p>
      <w:pPr>
        <w:pStyle w:val="null3"/>
        <w:ind w:firstLine="420"/>
        <w:jc w:val="both"/>
      </w:pPr>
      <w:r>
        <w:rPr>
          <w:rFonts w:ascii="仿宋_GB2312" w:hAnsi="仿宋_GB2312" w:cs="仿宋_GB2312" w:eastAsia="仿宋_GB2312"/>
          <w:sz w:val="21"/>
        </w:rPr>
        <w:t>4.4  鱼肉蛋禽类购入后，除当顿食用外，均要冰箱内存放。</w:t>
      </w:r>
    </w:p>
    <w:p>
      <w:pPr>
        <w:pStyle w:val="null3"/>
        <w:ind w:firstLine="422"/>
        <w:jc w:val="both"/>
      </w:pPr>
      <w:r>
        <w:rPr>
          <w:rFonts w:ascii="仿宋_GB2312" w:hAnsi="仿宋_GB2312" w:cs="仿宋_GB2312" w:eastAsia="仿宋_GB2312"/>
          <w:sz w:val="21"/>
          <w:b/>
        </w:rPr>
        <w:t xml:space="preserve">4.5  </w:t>
      </w:r>
      <w:r>
        <w:rPr>
          <w:rFonts w:ascii="仿宋_GB2312" w:hAnsi="仿宋_GB2312" w:cs="仿宋_GB2312" w:eastAsia="仿宋_GB2312"/>
          <w:sz w:val="21"/>
        </w:rPr>
        <w:t>不得将霉变、腐烂、虫蛀、有毒、超过保质期的食品进行烹制和配餐，防止食物中毒。</w:t>
      </w:r>
    </w:p>
    <w:p>
      <w:pPr>
        <w:pStyle w:val="null3"/>
        <w:ind w:firstLine="422"/>
        <w:jc w:val="both"/>
      </w:pPr>
      <w:r>
        <w:rPr>
          <w:rFonts w:ascii="仿宋_GB2312" w:hAnsi="仿宋_GB2312" w:cs="仿宋_GB2312" w:eastAsia="仿宋_GB2312"/>
          <w:sz w:val="21"/>
          <w:b/>
        </w:rPr>
        <w:t>5  人员健康及卫生管理要求</w:t>
      </w:r>
    </w:p>
    <w:p>
      <w:pPr>
        <w:pStyle w:val="null3"/>
        <w:ind w:firstLine="420"/>
        <w:jc w:val="both"/>
      </w:pPr>
      <w:r>
        <w:rPr>
          <w:rFonts w:ascii="仿宋_GB2312" w:hAnsi="仿宋_GB2312" w:cs="仿宋_GB2312" w:eastAsia="仿宋_GB2312"/>
          <w:sz w:val="21"/>
        </w:rPr>
        <w:t>5.1  成交供应商应建立饭堂工作人员卫生档案。饭堂工作人员必须符合餐饮从业人员健康标准并提供有效健康证。</w:t>
      </w:r>
    </w:p>
    <w:p>
      <w:pPr>
        <w:pStyle w:val="null3"/>
        <w:ind w:firstLine="420"/>
        <w:jc w:val="both"/>
      </w:pPr>
      <w:r>
        <w:rPr>
          <w:rFonts w:ascii="仿宋_GB2312" w:hAnsi="仿宋_GB2312" w:cs="仿宋_GB2312" w:eastAsia="仿宋_GB2312"/>
          <w:sz w:val="21"/>
        </w:rPr>
        <w:t>5.2  工作人员要做好个人卫生，工作期间着统一制式工作衣帽，并保持整洁干净，不得留长胡须、长头发（女员工须盘头）、长指甲等。</w:t>
      </w:r>
    </w:p>
    <w:p>
      <w:pPr>
        <w:pStyle w:val="null3"/>
        <w:ind w:firstLine="420"/>
        <w:jc w:val="both"/>
      </w:pPr>
      <w:r>
        <w:rPr>
          <w:rFonts w:ascii="仿宋_GB2312" w:hAnsi="仿宋_GB2312" w:cs="仿宋_GB2312" w:eastAsia="仿宋_GB2312"/>
          <w:sz w:val="21"/>
        </w:rPr>
        <w:t>5.3  患有流行、传染性疾病时应立即报告，暂停接触食物的工作，直到疾病痊愈为止。</w:t>
      </w:r>
    </w:p>
    <w:p>
      <w:pPr>
        <w:pStyle w:val="null3"/>
        <w:ind w:firstLine="422"/>
        <w:jc w:val="both"/>
      </w:pPr>
      <w:r>
        <w:rPr>
          <w:rFonts w:ascii="仿宋_GB2312" w:hAnsi="仿宋_GB2312" w:cs="仿宋_GB2312" w:eastAsia="仿宋_GB2312"/>
          <w:sz w:val="21"/>
          <w:b/>
        </w:rPr>
        <w:t xml:space="preserve">5.4  </w:t>
      </w:r>
      <w:r>
        <w:rPr>
          <w:rFonts w:ascii="仿宋_GB2312" w:hAnsi="仿宋_GB2312" w:cs="仿宋_GB2312" w:eastAsia="仿宋_GB2312"/>
          <w:sz w:val="21"/>
        </w:rPr>
        <w:t>饭堂工作人员因自身原因影响正常工作开展或导致采购人利益受损的，采购人有权责令成交供应商限期更换人员</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 xml:space="preserve">6  </w:t>
      </w:r>
      <w:r>
        <w:rPr>
          <w:rFonts w:ascii="仿宋_GB2312" w:hAnsi="仿宋_GB2312" w:cs="仿宋_GB2312" w:eastAsia="仿宋_GB2312"/>
          <w:sz w:val="21"/>
          <w:b/>
        </w:rPr>
        <w:t>饭堂设备和厨具移交管理</w:t>
      </w:r>
    </w:p>
    <w:p>
      <w:pPr>
        <w:pStyle w:val="null3"/>
        <w:ind w:firstLine="420"/>
        <w:jc w:val="both"/>
      </w:pPr>
      <w:r>
        <w:rPr>
          <w:rFonts w:ascii="仿宋_GB2312" w:hAnsi="仿宋_GB2312" w:cs="仿宋_GB2312" w:eastAsia="仿宋_GB2312"/>
          <w:sz w:val="21"/>
        </w:rPr>
        <w:t xml:space="preserve">6.1  </w:t>
      </w:r>
      <w:r>
        <w:rPr>
          <w:rFonts w:ascii="仿宋_GB2312" w:hAnsi="仿宋_GB2312" w:cs="仿宋_GB2312" w:eastAsia="仿宋_GB2312"/>
          <w:sz w:val="21"/>
        </w:rPr>
        <w:t>成交供应商应在合同签订后15日内向采购人提交饭堂移交和接管的实施计划，并派驻饭堂管理人员（包括饭堂负责人等）。无论成交供应商人员是否到位，饭堂经营管理责任应从饭堂交接之日起由成交供应商负责。</w:t>
      </w:r>
    </w:p>
    <w:p>
      <w:pPr>
        <w:pStyle w:val="null3"/>
        <w:ind w:firstLine="420"/>
        <w:jc w:val="both"/>
      </w:pPr>
      <w:r>
        <w:rPr>
          <w:rFonts w:ascii="仿宋_GB2312" w:hAnsi="仿宋_GB2312" w:cs="仿宋_GB2312" w:eastAsia="仿宋_GB2312"/>
          <w:sz w:val="21"/>
        </w:rPr>
        <w:t xml:space="preserve">6.2  </w:t>
      </w:r>
      <w:r>
        <w:rPr>
          <w:rFonts w:ascii="仿宋_GB2312" w:hAnsi="仿宋_GB2312" w:cs="仿宋_GB2312" w:eastAsia="仿宋_GB2312"/>
          <w:sz w:val="21"/>
        </w:rPr>
        <w:t>成交供应商应于饭堂设备设施接收时应进行全面及仔细的检验，以确保符合饭堂日常运营管理的正常要求。</w:t>
      </w:r>
    </w:p>
    <w:p>
      <w:pPr>
        <w:pStyle w:val="null3"/>
        <w:ind w:firstLine="420"/>
        <w:jc w:val="both"/>
      </w:pPr>
      <w:r>
        <w:rPr>
          <w:rFonts w:ascii="仿宋_GB2312" w:hAnsi="仿宋_GB2312" w:cs="仿宋_GB2312" w:eastAsia="仿宋_GB2312"/>
          <w:sz w:val="21"/>
        </w:rPr>
        <w:t xml:space="preserve">6.3  </w:t>
      </w:r>
      <w:r>
        <w:rPr>
          <w:rFonts w:ascii="仿宋_GB2312" w:hAnsi="仿宋_GB2312" w:cs="仿宋_GB2312" w:eastAsia="仿宋_GB2312"/>
          <w:sz w:val="21"/>
        </w:rPr>
        <w:t>成交供应商对接收后的饭堂设备设施使用情况具有监管责任，并做好设备的日常维护，对出现非正常损坏的设备设施负有维修责任。</w:t>
      </w:r>
    </w:p>
    <w:p>
      <w:pPr>
        <w:pStyle w:val="null3"/>
        <w:ind w:firstLine="420"/>
        <w:jc w:val="both"/>
      </w:pPr>
      <w:r>
        <w:rPr>
          <w:rFonts w:ascii="仿宋_GB2312" w:hAnsi="仿宋_GB2312" w:cs="仿宋_GB2312" w:eastAsia="仿宋_GB2312"/>
          <w:sz w:val="21"/>
        </w:rPr>
        <w:t xml:space="preserve">6.4  </w:t>
      </w:r>
      <w:r>
        <w:rPr>
          <w:rFonts w:ascii="仿宋_GB2312" w:hAnsi="仿宋_GB2312" w:cs="仿宋_GB2312" w:eastAsia="仿宋_GB2312"/>
          <w:sz w:val="21"/>
        </w:rPr>
        <w:t>采购人负责定期保养厨房内的设备、设施及厨房用具等，对出现正常损坏的设备设施及时报告采购人进行维修，以确保服务正常进行。</w:t>
      </w:r>
    </w:p>
    <w:p>
      <w:pPr>
        <w:pStyle w:val="null3"/>
        <w:ind w:firstLine="420"/>
        <w:jc w:val="both"/>
      </w:pPr>
      <w:r>
        <w:rPr>
          <w:rFonts w:ascii="仿宋_GB2312" w:hAnsi="仿宋_GB2312" w:cs="仿宋_GB2312" w:eastAsia="仿宋_GB2312"/>
          <w:sz w:val="21"/>
        </w:rPr>
        <w:t xml:space="preserve">6.5  </w:t>
      </w:r>
      <w:r>
        <w:rPr>
          <w:rFonts w:ascii="仿宋_GB2312" w:hAnsi="仿宋_GB2312" w:cs="仿宋_GB2312" w:eastAsia="仿宋_GB2312"/>
          <w:sz w:val="21"/>
        </w:rPr>
        <w:t>交接后设备和厨具人为损坏的由成交供应商负责维修，丢失的由成交供应商照价赔偿。</w:t>
      </w:r>
    </w:p>
    <w:p>
      <w:pPr>
        <w:pStyle w:val="null3"/>
        <w:ind w:firstLine="420"/>
        <w:jc w:val="both"/>
      </w:pPr>
      <w:r>
        <w:rPr>
          <w:rFonts w:ascii="仿宋_GB2312" w:hAnsi="仿宋_GB2312" w:cs="仿宋_GB2312" w:eastAsia="仿宋_GB2312"/>
          <w:sz w:val="21"/>
        </w:rPr>
        <w:t xml:space="preserve">6.6  </w:t>
      </w:r>
      <w:r>
        <w:rPr>
          <w:rFonts w:ascii="仿宋_GB2312" w:hAnsi="仿宋_GB2312" w:cs="仿宋_GB2312" w:eastAsia="仿宋_GB2312"/>
          <w:sz w:val="21"/>
        </w:rPr>
        <w:t>成交供应商在项目实施过程中应按照餐饮行业的相关规定执行。</w:t>
      </w:r>
    </w:p>
    <w:p>
      <w:pPr>
        <w:pStyle w:val="null3"/>
        <w:ind w:firstLine="422"/>
        <w:jc w:val="both"/>
      </w:pPr>
      <w:r>
        <w:rPr>
          <w:rFonts w:ascii="仿宋_GB2312" w:hAnsi="仿宋_GB2312" w:cs="仿宋_GB2312" w:eastAsia="仿宋_GB2312"/>
          <w:sz w:val="21"/>
          <w:b/>
        </w:rPr>
        <w:t xml:space="preserve">7  </w:t>
      </w:r>
      <w:r>
        <w:rPr>
          <w:rFonts w:ascii="仿宋_GB2312" w:hAnsi="仿宋_GB2312" w:cs="仿宋_GB2312" w:eastAsia="仿宋_GB2312"/>
          <w:sz w:val="21"/>
          <w:b/>
        </w:rPr>
        <w:t>安全要求</w:t>
      </w:r>
    </w:p>
    <w:p>
      <w:pPr>
        <w:pStyle w:val="null3"/>
        <w:ind w:firstLine="420"/>
        <w:jc w:val="both"/>
      </w:pPr>
      <w:r>
        <w:rPr>
          <w:rFonts w:ascii="仿宋_GB2312" w:hAnsi="仿宋_GB2312" w:cs="仿宋_GB2312" w:eastAsia="仿宋_GB2312"/>
          <w:sz w:val="21"/>
        </w:rPr>
        <w:t xml:space="preserve">7.1  </w:t>
      </w:r>
      <w:r>
        <w:rPr>
          <w:rFonts w:ascii="仿宋_GB2312" w:hAnsi="仿宋_GB2312" w:cs="仿宋_GB2312" w:eastAsia="仿宋_GB2312"/>
          <w:sz w:val="21"/>
        </w:rPr>
        <w:t>中标人应做好安全用水、用火、用电、煤气等工作，应服从采购人的监督和检查。</w:t>
      </w:r>
    </w:p>
    <w:p>
      <w:pPr>
        <w:pStyle w:val="null3"/>
        <w:ind w:firstLine="420"/>
        <w:jc w:val="both"/>
      </w:pPr>
      <w:r>
        <w:rPr>
          <w:rFonts w:ascii="仿宋_GB2312" w:hAnsi="仿宋_GB2312" w:cs="仿宋_GB2312" w:eastAsia="仿宋_GB2312"/>
          <w:sz w:val="21"/>
        </w:rPr>
        <w:t xml:space="preserve">7.2  </w:t>
      </w:r>
      <w:r>
        <w:rPr>
          <w:rFonts w:ascii="仿宋_GB2312" w:hAnsi="仿宋_GB2312" w:cs="仿宋_GB2312" w:eastAsia="仿宋_GB2312"/>
          <w:sz w:val="21"/>
        </w:rPr>
        <w:t>中标人要做好防火巡查，厨房操作间等部位应当根据不同防火需求，配备不同的灭火器材，如灭火毯、灭火器等，增强员工消防安全意识，熟练掌握消防器材使用和常识。因中标人原因造成火灾及工伤等事故所造成的一切经济损失由中标人负责。</w:t>
      </w:r>
    </w:p>
    <w:p>
      <w:pPr>
        <w:pStyle w:val="null3"/>
        <w:ind w:firstLine="420"/>
        <w:jc w:val="both"/>
      </w:pPr>
      <w:r>
        <w:rPr>
          <w:rFonts w:ascii="仿宋_GB2312" w:hAnsi="仿宋_GB2312" w:cs="仿宋_GB2312" w:eastAsia="仿宋_GB2312"/>
          <w:sz w:val="21"/>
        </w:rPr>
        <w:t xml:space="preserve">7.3  </w:t>
      </w:r>
      <w:r>
        <w:rPr>
          <w:rFonts w:ascii="仿宋_GB2312" w:hAnsi="仿宋_GB2312" w:cs="仿宋_GB2312" w:eastAsia="仿宋_GB2312"/>
          <w:sz w:val="21"/>
        </w:rPr>
        <w:t>中标人为食品卫生安全直接责任人，应严格把好食品卫生安全关。中标人应做好食品留样等常规安全手续并做好存档资料工作。服务期间，因食堂食品安全造成的且经食品药品监督部门检查认定或卫生行政部门检验鉴定确认是中标人的责任所引起的食品安全事故，由中标人承担相关责任和支付全部罚金及一切费用，且采购人有权立即取消中标人的服务资格。</w:t>
      </w:r>
    </w:p>
    <w:p>
      <w:pPr>
        <w:pStyle w:val="null3"/>
        <w:ind w:firstLine="420"/>
        <w:jc w:val="both"/>
      </w:pPr>
      <w:r>
        <w:rPr>
          <w:rFonts w:ascii="仿宋_GB2312" w:hAnsi="仿宋_GB2312" w:cs="仿宋_GB2312" w:eastAsia="仿宋_GB2312"/>
          <w:sz w:val="21"/>
        </w:rPr>
        <w:t xml:space="preserve">7.4  </w:t>
      </w:r>
      <w:r>
        <w:rPr>
          <w:rFonts w:ascii="仿宋_GB2312" w:hAnsi="仿宋_GB2312" w:cs="仿宋_GB2312" w:eastAsia="仿宋_GB2312"/>
          <w:sz w:val="21"/>
        </w:rPr>
        <w:t>中标人要有针对不可抗力情况，如停水、停电等情况进行如何响应的方案，投标时提交各项保障措施。</w:t>
      </w:r>
    </w:p>
    <w:p>
      <w:pPr>
        <w:pStyle w:val="null3"/>
        <w:ind w:firstLine="422"/>
        <w:jc w:val="both"/>
      </w:pPr>
      <w:r>
        <w:rPr>
          <w:rFonts w:ascii="仿宋_GB2312" w:hAnsi="仿宋_GB2312" w:cs="仿宋_GB2312" w:eastAsia="仿宋_GB2312"/>
          <w:sz w:val="21"/>
          <w:b/>
        </w:rPr>
        <w:t xml:space="preserve">8  </w:t>
      </w:r>
      <w:r>
        <w:rPr>
          <w:rFonts w:ascii="仿宋_GB2312" w:hAnsi="仿宋_GB2312" w:cs="仿宋_GB2312" w:eastAsia="仿宋_GB2312"/>
          <w:sz w:val="21"/>
          <w:b/>
        </w:rPr>
        <w:t>应急要求</w:t>
      </w:r>
    </w:p>
    <w:p>
      <w:pPr>
        <w:pStyle w:val="null3"/>
        <w:ind w:firstLine="420"/>
        <w:jc w:val="both"/>
      </w:pPr>
      <w:r>
        <w:rPr>
          <w:rFonts w:ascii="仿宋_GB2312" w:hAnsi="仿宋_GB2312" w:cs="仿宋_GB2312" w:eastAsia="仿宋_GB2312"/>
          <w:sz w:val="21"/>
        </w:rPr>
        <w:t xml:space="preserve">8.1  </w:t>
      </w:r>
      <w:r>
        <w:rPr>
          <w:rFonts w:ascii="仿宋_GB2312" w:hAnsi="仿宋_GB2312" w:cs="仿宋_GB2312" w:eastAsia="仿宋_GB2312"/>
          <w:sz w:val="21"/>
        </w:rPr>
        <w:t>中标人须制定严格的食品安全突发事故应急预案，包括以下内容：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）安全应急管理组织机构健全。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）按规定配备专职应急管理工作人员具体负责的应急管理工作。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）应急预案需有安全风险、事故类型和应急指挥体系与职责、监测预警、力量编组、</w:t>
      </w:r>
      <w:r>
        <w:rPr>
          <w:rFonts w:ascii="仿宋_GB2312" w:hAnsi="仿宋_GB2312" w:cs="仿宋_GB2312" w:eastAsia="仿宋_GB2312"/>
          <w:sz w:val="21"/>
        </w:rPr>
        <w:t>处置程序、救援措施、保障要求等内容。</w:t>
      </w:r>
    </w:p>
    <w:p>
      <w:pPr>
        <w:pStyle w:val="null3"/>
        <w:ind w:firstLine="420"/>
        <w:jc w:val="both"/>
      </w:pPr>
      <w:r>
        <w:rPr>
          <w:rFonts w:ascii="仿宋_GB2312" w:hAnsi="仿宋_GB2312" w:cs="仿宋_GB2312" w:eastAsia="仿宋_GB2312"/>
          <w:sz w:val="21"/>
        </w:rPr>
        <w:t xml:space="preserve">8.2  </w:t>
      </w:r>
      <w:r>
        <w:rPr>
          <w:rFonts w:ascii="仿宋_GB2312" w:hAnsi="仿宋_GB2312" w:cs="仿宋_GB2312" w:eastAsia="仿宋_GB2312"/>
          <w:sz w:val="21"/>
        </w:rPr>
        <w:t>中标人须针对本项目设计一套突发事件应急方案，包括食物中毒、原材料无法及时</w:t>
      </w:r>
      <w:r>
        <w:rPr>
          <w:rFonts w:ascii="仿宋_GB2312" w:hAnsi="仿宋_GB2312" w:cs="仿宋_GB2312" w:eastAsia="仿宋_GB2312"/>
          <w:sz w:val="21"/>
        </w:rPr>
        <w:t>到达厨房、突然停电、停水等突发状况作出应急响应速度方面的内容，确保采购人餐饮服务</w:t>
      </w:r>
      <w:r>
        <w:rPr>
          <w:rFonts w:ascii="仿宋_GB2312" w:hAnsi="仿宋_GB2312" w:cs="仿宋_GB2312" w:eastAsia="仿宋_GB2312"/>
          <w:sz w:val="21"/>
        </w:rPr>
        <w:t>安全卫生，按时提供早、中、晚及接待、会议、培训等用餐服务。</w:t>
      </w:r>
    </w:p>
    <w:p>
      <w:pPr>
        <w:pStyle w:val="null3"/>
        <w:ind w:firstLine="420"/>
        <w:jc w:val="both"/>
      </w:pPr>
      <w:r>
        <w:rPr>
          <w:rFonts w:ascii="仿宋_GB2312" w:hAnsi="仿宋_GB2312" w:cs="仿宋_GB2312" w:eastAsia="仿宋_GB2312"/>
          <w:sz w:val="21"/>
        </w:rPr>
        <w:t xml:space="preserve">8.3  </w:t>
      </w:r>
      <w:r>
        <w:rPr>
          <w:rFonts w:ascii="仿宋_GB2312" w:hAnsi="仿宋_GB2312" w:cs="仿宋_GB2312" w:eastAsia="仿宋_GB2312"/>
          <w:sz w:val="21"/>
        </w:rPr>
        <w:t>采购人有紧急任务需求，中标人应无条件响应，为本项目在短时间内提供应急供餐</w:t>
      </w:r>
      <w:r>
        <w:rPr>
          <w:rFonts w:ascii="仿宋_GB2312" w:hAnsi="仿宋_GB2312" w:cs="仿宋_GB2312" w:eastAsia="仿宋_GB2312"/>
          <w:sz w:val="21"/>
        </w:rPr>
        <w:t>服务；中标人须提供一小时内调配人手提供服务的预案。</w:t>
      </w:r>
    </w:p>
    <w:p>
      <w:pPr>
        <w:pStyle w:val="null3"/>
        <w:ind w:firstLine="422"/>
        <w:jc w:val="both"/>
      </w:pPr>
      <w:r>
        <w:rPr>
          <w:rFonts w:ascii="仿宋_GB2312" w:hAnsi="仿宋_GB2312" w:cs="仿宋_GB2312" w:eastAsia="仿宋_GB2312"/>
          <w:sz w:val="21"/>
          <w:b/>
        </w:rPr>
        <w:t xml:space="preserve">9  </w:t>
      </w:r>
      <w:r>
        <w:rPr>
          <w:rFonts w:ascii="仿宋_GB2312" w:hAnsi="仿宋_GB2312" w:cs="仿宋_GB2312" w:eastAsia="仿宋_GB2312"/>
          <w:sz w:val="21"/>
          <w:b/>
        </w:rPr>
        <w:t>卫生要求</w:t>
      </w:r>
    </w:p>
    <w:p>
      <w:pPr>
        <w:pStyle w:val="null3"/>
        <w:ind w:firstLine="420"/>
        <w:jc w:val="both"/>
      </w:pPr>
      <w:r>
        <w:rPr>
          <w:rFonts w:ascii="仿宋_GB2312" w:hAnsi="仿宋_GB2312" w:cs="仿宋_GB2312" w:eastAsia="仿宋_GB2312"/>
          <w:sz w:val="21"/>
        </w:rPr>
        <w:t xml:space="preserve">9.1  </w:t>
      </w:r>
      <w:r>
        <w:rPr>
          <w:rFonts w:ascii="仿宋_GB2312" w:hAnsi="仿宋_GB2312" w:cs="仿宋_GB2312" w:eastAsia="仿宋_GB2312"/>
          <w:sz w:val="21"/>
        </w:rPr>
        <w:t>中标人须制定严格的餐饮卫生管理制度，严格执行国家《中华人民共和国食品安全法》及《餐饮服务食品安全操作规范》。</w:t>
      </w:r>
    </w:p>
    <w:p>
      <w:pPr>
        <w:pStyle w:val="null3"/>
        <w:ind w:firstLine="420"/>
        <w:jc w:val="both"/>
      </w:pPr>
      <w:r>
        <w:rPr>
          <w:rFonts w:ascii="仿宋_GB2312" w:hAnsi="仿宋_GB2312" w:cs="仿宋_GB2312" w:eastAsia="仿宋_GB2312"/>
          <w:sz w:val="21"/>
        </w:rPr>
        <w:t xml:space="preserve">9.2  </w:t>
      </w:r>
      <w:r>
        <w:rPr>
          <w:rFonts w:ascii="仿宋_GB2312" w:hAnsi="仿宋_GB2312" w:cs="仿宋_GB2312" w:eastAsia="仿宋_GB2312"/>
          <w:sz w:val="21"/>
        </w:rPr>
        <w:t>中标人按照国家有关餐具卫生管理要求，做好公共餐具清洗和消毒工作。在符合国家、地方和行业的餐饮、食品卫生质量标准的前提下，有服务质量和加工标准化管理办法，设立原材料加工标准、配制标准、烹调标准、卫生标准等，生产加工过程统一标准、规格、程序，确保菜肴食品质量的卫生可口。</w:t>
      </w:r>
    </w:p>
    <w:p>
      <w:pPr>
        <w:pStyle w:val="null3"/>
        <w:ind w:firstLine="420"/>
        <w:jc w:val="both"/>
      </w:pPr>
      <w:r>
        <w:rPr>
          <w:rFonts w:ascii="仿宋_GB2312" w:hAnsi="仿宋_GB2312" w:cs="仿宋_GB2312" w:eastAsia="仿宋_GB2312"/>
          <w:sz w:val="21"/>
        </w:rPr>
        <w:t xml:space="preserve">9.3  </w:t>
      </w:r>
      <w:r>
        <w:rPr>
          <w:rFonts w:ascii="仿宋_GB2312" w:hAnsi="仿宋_GB2312" w:cs="仿宋_GB2312" w:eastAsia="仿宋_GB2312"/>
          <w:sz w:val="21"/>
        </w:rPr>
        <w:t>中标人针对厨房区域，原则上应做到至少每日清洁一次，保证厨房通风、干净卫生、地面无积水。对于与食材、食物或食物残渣直接接触的餐厨设备、餐具及桌椅，应做到不过顿，当即清洁。</w:t>
      </w:r>
    </w:p>
    <w:p>
      <w:pPr>
        <w:pStyle w:val="null3"/>
        <w:ind w:firstLine="420"/>
        <w:jc w:val="both"/>
      </w:pPr>
      <w:r>
        <w:rPr>
          <w:rFonts w:ascii="仿宋_GB2312" w:hAnsi="仿宋_GB2312" w:cs="仿宋_GB2312" w:eastAsia="仿宋_GB2312"/>
          <w:sz w:val="21"/>
        </w:rPr>
        <w:t xml:space="preserve">9.4  </w:t>
      </w:r>
      <w:r>
        <w:rPr>
          <w:rFonts w:ascii="仿宋_GB2312" w:hAnsi="仿宋_GB2312" w:cs="仿宋_GB2312" w:eastAsia="仿宋_GB2312"/>
          <w:sz w:val="21"/>
        </w:rPr>
        <w:t>中标人针对厨余垃圾、食物残渣、残余食物，应做到当顿清理完毕。产生的一切垃圾应严格按垃圾分类标准及相关规则处理。</w:t>
      </w:r>
    </w:p>
    <w:p>
      <w:pPr>
        <w:pStyle w:val="null3"/>
        <w:ind w:firstLine="420"/>
        <w:jc w:val="both"/>
      </w:pPr>
      <w:r>
        <w:rPr>
          <w:rFonts w:ascii="仿宋_GB2312" w:hAnsi="仿宋_GB2312" w:cs="仿宋_GB2312" w:eastAsia="仿宋_GB2312"/>
          <w:sz w:val="21"/>
        </w:rPr>
        <w:t xml:space="preserve">9.5  </w:t>
      </w:r>
      <w:r>
        <w:rPr>
          <w:rFonts w:ascii="仿宋_GB2312" w:hAnsi="仿宋_GB2312" w:cs="仿宋_GB2312" w:eastAsia="仿宋_GB2312"/>
          <w:sz w:val="21"/>
        </w:rPr>
        <w:t>中标人有义务接受卫生监督管理部门和采购人对食堂内工作的随时检查、监督。</w:t>
      </w:r>
    </w:p>
    <w:p>
      <w:pPr>
        <w:pStyle w:val="null3"/>
        <w:ind w:firstLine="420"/>
        <w:jc w:val="both"/>
      </w:pPr>
      <w:r>
        <w:rPr>
          <w:rFonts w:ascii="仿宋_GB2312" w:hAnsi="仿宋_GB2312" w:cs="仿宋_GB2312" w:eastAsia="仿宋_GB2312"/>
          <w:sz w:val="21"/>
        </w:rPr>
        <w:t xml:space="preserve">9.6  </w:t>
      </w:r>
      <w:r>
        <w:rPr>
          <w:rFonts w:ascii="仿宋_GB2312" w:hAnsi="仿宋_GB2312" w:cs="仿宋_GB2312" w:eastAsia="仿宋_GB2312"/>
          <w:sz w:val="21"/>
        </w:rPr>
        <w:t>投标人具有</w:t>
      </w:r>
      <w:r>
        <w:rPr>
          <w:rFonts w:ascii="仿宋_GB2312" w:hAnsi="仿宋_GB2312" w:cs="仿宋_GB2312" w:eastAsia="仿宋_GB2312"/>
          <w:sz w:val="21"/>
        </w:rPr>
        <w:t>2024</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日以来，以投标人名称送检的带“</w:t>
      </w:r>
      <w:r>
        <w:rPr>
          <w:rFonts w:ascii="仿宋_GB2312" w:hAnsi="仿宋_GB2312" w:cs="仿宋_GB2312" w:eastAsia="仿宋_GB2312"/>
          <w:sz w:val="21"/>
        </w:rPr>
        <w:t>CMA</w:t>
      </w:r>
      <w:r>
        <w:rPr>
          <w:rFonts w:ascii="仿宋_GB2312" w:hAnsi="仿宋_GB2312" w:cs="仿宋_GB2312" w:eastAsia="仿宋_GB2312"/>
          <w:sz w:val="21"/>
        </w:rPr>
        <w:t>”认证机构出具的熟食类、餐具类的检测合格的检测报告复印件（检测报告上要有</w:t>
      </w:r>
      <w:r>
        <w:rPr>
          <w:rFonts w:ascii="仿宋_GB2312" w:hAnsi="仿宋_GB2312" w:cs="仿宋_GB2312" w:eastAsia="仿宋_GB2312"/>
          <w:sz w:val="21"/>
        </w:rPr>
        <w:t xml:space="preserve"> CMA </w:t>
      </w:r>
      <w:r>
        <w:rPr>
          <w:rFonts w:ascii="仿宋_GB2312" w:hAnsi="仿宋_GB2312" w:cs="仿宋_GB2312" w:eastAsia="仿宋_GB2312"/>
          <w:sz w:val="21"/>
        </w:rPr>
        <w:t>标识）。</w:t>
      </w:r>
    </w:p>
    <w:p>
      <w:pPr>
        <w:pStyle w:val="null3"/>
        <w:ind w:firstLine="422"/>
        <w:jc w:val="both"/>
      </w:pPr>
      <w:r>
        <w:rPr>
          <w:rFonts w:ascii="仿宋_GB2312" w:hAnsi="仿宋_GB2312" w:cs="仿宋_GB2312" w:eastAsia="仿宋_GB2312"/>
          <w:sz w:val="21"/>
          <w:b/>
        </w:rPr>
        <w:t xml:space="preserve">10  </w:t>
      </w:r>
      <w:r>
        <w:rPr>
          <w:rFonts w:ascii="仿宋_GB2312" w:hAnsi="仿宋_GB2312" w:cs="仿宋_GB2312" w:eastAsia="仿宋_GB2312"/>
          <w:sz w:val="21"/>
          <w:b/>
        </w:rPr>
        <w:t>食品烹饪安全保证</w:t>
      </w:r>
    </w:p>
    <w:p>
      <w:pPr>
        <w:pStyle w:val="null3"/>
        <w:ind w:firstLine="420"/>
        <w:jc w:val="both"/>
      </w:pPr>
      <w:r>
        <w:rPr>
          <w:rFonts w:ascii="仿宋_GB2312" w:hAnsi="仿宋_GB2312" w:cs="仿宋_GB2312" w:eastAsia="仿宋_GB2312"/>
          <w:sz w:val="21"/>
        </w:rPr>
        <w:t xml:space="preserve">10.1  </w:t>
      </w:r>
      <w:r>
        <w:rPr>
          <w:rFonts w:ascii="仿宋_GB2312" w:hAnsi="仿宋_GB2312" w:cs="仿宋_GB2312" w:eastAsia="仿宋_GB2312"/>
          <w:sz w:val="21"/>
        </w:rPr>
        <w:t>中标人为食品卫生安全直接责任人，须严格把好食品卫生安全关。中标人须做好食品留样等常规安全手续并做好存档资料工作。服务期间，因食堂食品安全造成的且经食品药品监督部门检查认定或卫生行政部门检验鉴定确认是中标人的责任所引起的食品安全事故，由中标人承担相关责任和支付全部费用，且采购人视情况有权取消中标人的服务资格。</w:t>
      </w:r>
    </w:p>
    <w:p>
      <w:pPr>
        <w:pStyle w:val="null3"/>
        <w:ind w:firstLine="420"/>
        <w:jc w:val="both"/>
      </w:pPr>
      <w:r>
        <w:rPr>
          <w:rFonts w:ascii="仿宋_GB2312" w:hAnsi="仿宋_GB2312" w:cs="仿宋_GB2312" w:eastAsia="仿宋_GB2312"/>
          <w:sz w:val="21"/>
        </w:rPr>
        <w:t xml:space="preserve">10.2  </w:t>
      </w:r>
      <w:r>
        <w:rPr>
          <w:rFonts w:ascii="仿宋_GB2312" w:hAnsi="仿宋_GB2312" w:cs="仿宋_GB2312" w:eastAsia="仿宋_GB2312"/>
          <w:sz w:val="21"/>
        </w:rPr>
        <w:t>中标人应定期对食品的烹饪安全进行监督检查，对食品烹饪的各环节质量保证及熟食半成品存放做好响应方案。</w:t>
      </w:r>
    </w:p>
    <w:p>
      <w:pPr>
        <w:pStyle w:val="null3"/>
        <w:ind w:firstLine="420"/>
        <w:jc w:val="both"/>
      </w:pPr>
      <w:r>
        <w:rPr>
          <w:rFonts w:ascii="仿宋_GB2312" w:hAnsi="仿宋_GB2312" w:cs="仿宋_GB2312" w:eastAsia="仿宋_GB2312"/>
          <w:sz w:val="21"/>
        </w:rPr>
        <w:t xml:space="preserve">10.3  </w:t>
      </w:r>
      <w:r>
        <w:rPr>
          <w:rFonts w:ascii="仿宋_GB2312" w:hAnsi="仿宋_GB2312" w:cs="仿宋_GB2312" w:eastAsia="仿宋_GB2312"/>
          <w:sz w:val="21"/>
        </w:rPr>
        <w:t>熟悉掌握各类食品、原料的品种、用途及食品质量鉴别知识，每天负责食品质量验收工作，确保提供无质量问题的食品。</w:t>
      </w:r>
    </w:p>
    <w:p>
      <w:pPr>
        <w:pStyle w:val="null3"/>
        <w:ind w:firstLine="420"/>
        <w:jc w:val="both"/>
      </w:pPr>
      <w:r>
        <w:rPr>
          <w:rFonts w:ascii="仿宋_GB2312" w:hAnsi="仿宋_GB2312" w:cs="仿宋_GB2312" w:eastAsia="仿宋_GB2312"/>
          <w:sz w:val="21"/>
        </w:rPr>
        <w:t xml:space="preserve">10.4  </w:t>
      </w:r>
      <w:r>
        <w:rPr>
          <w:rFonts w:ascii="仿宋_GB2312" w:hAnsi="仿宋_GB2312" w:cs="仿宋_GB2312" w:eastAsia="仿宋_GB2312"/>
          <w:sz w:val="21"/>
        </w:rPr>
        <w:t>投标人应投保食品安全责任险，或承诺合同签订后服务期开始前提供投保（投标时提供承诺函）。</w:t>
      </w:r>
    </w:p>
    <w:p>
      <w:pPr>
        <w:pStyle w:val="null3"/>
        <w:ind w:firstLine="420"/>
        <w:jc w:val="both"/>
      </w:pPr>
      <w:r>
        <w:rPr>
          <w:rFonts w:ascii="仿宋_GB2312" w:hAnsi="仿宋_GB2312" w:cs="仿宋_GB2312" w:eastAsia="仿宋_GB2312"/>
          <w:sz w:val="21"/>
        </w:rPr>
        <w:t xml:space="preserve">10.5  </w:t>
      </w:r>
      <w:r>
        <w:rPr>
          <w:rFonts w:ascii="仿宋_GB2312" w:hAnsi="仿宋_GB2312" w:cs="仿宋_GB2312" w:eastAsia="仿宋_GB2312"/>
          <w:sz w:val="21"/>
        </w:rPr>
        <w:t>食品、熟制品烹饪、存放要求。用于餐饮加工操作的工具、设备和贮存食品的容器应无毒无害，粗加工水池应标注标识，并按要求分类清洗植物性食品和动物性食品；生熟容器、工具应有明显区分标志，并做到分开使用，定位存放；冷藏、冷冻设备中应做到成品、半成品、原料分开存放，并明显标识；接触直接入口食品的工具、设备使用前应进行消毒。</w:t>
      </w:r>
    </w:p>
    <w:p>
      <w:pPr>
        <w:pStyle w:val="null3"/>
        <w:ind w:firstLine="420"/>
        <w:jc w:val="both"/>
      </w:pPr>
      <w:r>
        <w:rPr>
          <w:rFonts w:ascii="仿宋_GB2312" w:hAnsi="仿宋_GB2312" w:cs="仿宋_GB2312" w:eastAsia="仿宋_GB2312"/>
          <w:sz w:val="21"/>
        </w:rPr>
        <w:t xml:space="preserve">10.6  </w:t>
      </w:r>
      <w:r>
        <w:rPr>
          <w:rFonts w:ascii="仿宋_GB2312" w:hAnsi="仿宋_GB2312" w:cs="仿宋_GB2312" w:eastAsia="仿宋_GB2312"/>
          <w:sz w:val="21"/>
        </w:rPr>
        <w:t>中标人应明确各岗位的目标和责任。对食材验收、生产过程和物料处理实施严格管理，</w:t>
      </w:r>
      <w:r>
        <w:rPr>
          <w:rFonts w:ascii="仿宋_GB2312" w:hAnsi="仿宋_GB2312" w:cs="仿宋_GB2312" w:eastAsia="仿宋_GB2312"/>
          <w:sz w:val="21"/>
        </w:rPr>
        <w:t>坚持厉行节约，提高工作效率，确保饮食安全。</w:t>
      </w:r>
    </w:p>
    <w:p>
      <w:pPr>
        <w:pStyle w:val="null3"/>
        <w:ind w:firstLine="420"/>
        <w:jc w:val="both"/>
      </w:pPr>
      <w:r>
        <w:rPr>
          <w:rFonts w:ascii="仿宋_GB2312" w:hAnsi="仿宋_GB2312" w:cs="仿宋_GB2312" w:eastAsia="仿宋_GB2312"/>
          <w:sz w:val="21"/>
        </w:rPr>
        <w:t xml:space="preserve">10.7  </w:t>
      </w:r>
      <w:r>
        <w:rPr>
          <w:rFonts w:ascii="仿宋_GB2312" w:hAnsi="仿宋_GB2312" w:cs="仿宋_GB2312" w:eastAsia="仿宋_GB2312"/>
          <w:sz w:val="21"/>
        </w:rPr>
        <w:t>中标人按照国家有关餐具卫生管理要求，做好公共餐具清洗和消毒工作，每次用餐完毕后，工作人员需及时打扫卫生、清理垃圾。每周集中进行彻底清扫一遍；包括地面、墙壁、窗户、座椅等，保证始终达到灭鼠灭蝇标准。生、熟菜板（刀）要分开，不能混用；操作间每月彻底清理擦洗</w:t>
      </w:r>
      <w:r>
        <w:rPr>
          <w:rFonts w:ascii="仿宋_GB2312" w:hAnsi="仿宋_GB2312" w:cs="仿宋_GB2312" w:eastAsia="仿宋_GB2312"/>
          <w:sz w:val="21"/>
        </w:rPr>
        <w:t>1</w:t>
      </w:r>
      <w:r>
        <w:rPr>
          <w:rFonts w:ascii="仿宋_GB2312" w:hAnsi="仿宋_GB2312" w:cs="仿宋_GB2312" w:eastAsia="仿宋_GB2312"/>
          <w:sz w:val="21"/>
        </w:rPr>
        <w:t>次。</w:t>
      </w:r>
    </w:p>
    <w:p>
      <w:pPr>
        <w:pStyle w:val="null3"/>
        <w:ind w:firstLine="420"/>
        <w:jc w:val="both"/>
      </w:pPr>
      <w:r>
        <w:rPr>
          <w:rFonts w:ascii="仿宋_GB2312" w:hAnsi="仿宋_GB2312" w:cs="仿宋_GB2312" w:eastAsia="仿宋_GB2312"/>
          <w:sz w:val="21"/>
        </w:rPr>
        <w:t xml:space="preserve">10.8  </w:t>
      </w:r>
      <w:r>
        <w:rPr>
          <w:rFonts w:ascii="仿宋_GB2312" w:hAnsi="仿宋_GB2312" w:cs="仿宋_GB2312" w:eastAsia="仿宋_GB2312"/>
          <w:sz w:val="21"/>
        </w:rPr>
        <w:t>把好食材等物品进货验收质量关，严禁使用冷冻肉制品和任何变质或受污染的原料制作食品，防止食物中毒事件发生。</w:t>
      </w:r>
    </w:p>
    <w:p>
      <w:pPr>
        <w:pStyle w:val="null3"/>
        <w:ind w:firstLine="420"/>
        <w:jc w:val="both"/>
      </w:pPr>
      <w:r>
        <w:rPr>
          <w:rFonts w:ascii="仿宋_GB2312" w:hAnsi="仿宋_GB2312" w:cs="仿宋_GB2312" w:eastAsia="仿宋_GB2312"/>
          <w:sz w:val="21"/>
        </w:rPr>
        <w:t xml:space="preserve">10.9  </w:t>
      </w:r>
      <w:r>
        <w:rPr>
          <w:rFonts w:ascii="仿宋_GB2312" w:hAnsi="仿宋_GB2312" w:cs="仿宋_GB2312" w:eastAsia="仿宋_GB2312"/>
          <w:sz w:val="21"/>
        </w:rPr>
        <w:t>严格控制使用食品添加剂，注重食品卫生，防止食物中毒事件发生。</w:t>
      </w:r>
    </w:p>
    <w:p>
      <w:pPr>
        <w:pStyle w:val="null3"/>
        <w:ind w:firstLine="420"/>
        <w:jc w:val="both"/>
      </w:pPr>
      <w:r>
        <w:rPr>
          <w:rFonts w:ascii="仿宋_GB2312" w:hAnsi="仿宋_GB2312" w:cs="仿宋_GB2312" w:eastAsia="仿宋_GB2312"/>
          <w:sz w:val="21"/>
        </w:rPr>
        <w:t xml:space="preserve">10.10  </w:t>
      </w:r>
      <w:r>
        <w:rPr>
          <w:rFonts w:ascii="仿宋_GB2312" w:hAnsi="仿宋_GB2312" w:cs="仿宋_GB2312" w:eastAsia="仿宋_GB2312"/>
          <w:sz w:val="21"/>
        </w:rPr>
        <w:t>严格执行索证制度、农药测试制度，预防食物中毒事件发生。</w:t>
      </w:r>
    </w:p>
    <w:p>
      <w:pPr>
        <w:pStyle w:val="null3"/>
        <w:ind w:firstLine="422"/>
        <w:jc w:val="left"/>
      </w:pPr>
      <w:r>
        <w:rPr>
          <w:rFonts w:ascii="仿宋_GB2312" w:hAnsi="仿宋_GB2312" w:cs="仿宋_GB2312" w:eastAsia="仿宋_GB2312"/>
          <w:sz w:val="21"/>
          <w:b/>
        </w:rPr>
        <w:t>（三）服务人员要求</w:t>
      </w:r>
    </w:p>
    <w:p>
      <w:pPr>
        <w:pStyle w:val="null3"/>
        <w:ind w:firstLine="422"/>
        <w:jc w:val="left"/>
      </w:pPr>
      <w:r>
        <w:rPr>
          <w:rFonts w:ascii="仿宋_GB2312" w:hAnsi="仿宋_GB2312" w:cs="仿宋_GB2312" w:eastAsia="仿宋_GB2312"/>
          <w:sz w:val="21"/>
          <w:b/>
        </w:rPr>
        <w:t xml:space="preserve">1  </w:t>
      </w:r>
      <w:r>
        <w:rPr>
          <w:rFonts w:ascii="仿宋_GB2312" w:hAnsi="仿宋_GB2312" w:cs="仿宋_GB2312" w:eastAsia="仿宋_GB2312"/>
          <w:sz w:val="21"/>
          <w:b/>
        </w:rPr>
        <w:t>人员配置要求</w:t>
      </w:r>
    </w:p>
    <w:p>
      <w:pPr>
        <w:pStyle w:val="null3"/>
        <w:ind w:firstLine="420"/>
        <w:jc w:val="both"/>
      </w:pPr>
      <w:r>
        <w:rPr>
          <w:rFonts w:ascii="仿宋_GB2312" w:hAnsi="仿宋_GB2312" w:cs="仿宋_GB2312" w:eastAsia="仿宋_GB2312"/>
          <w:sz w:val="21"/>
        </w:rPr>
        <w:t xml:space="preserve">1.1  </w:t>
      </w:r>
      <w:r>
        <w:rPr>
          <w:rFonts w:ascii="仿宋_GB2312" w:hAnsi="仿宋_GB2312" w:cs="仿宋_GB2312" w:eastAsia="仿宋_GB2312"/>
          <w:sz w:val="21"/>
        </w:rPr>
        <w:t>采购人原有项目服务人员自愿继续留任的，成交供应商应予以优先接收。</w:t>
      </w:r>
    </w:p>
    <w:p>
      <w:pPr>
        <w:pStyle w:val="null3"/>
        <w:ind w:firstLine="420"/>
        <w:jc w:val="both"/>
      </w:pPr>
      <w:r>
        <w:rPr>
          <w:rFonts w:ascii="仿宋_GB2312" w:hAnsi="仿宋_GB2312" w:cs="仿宋_GB2312" w:eastAsia="仿宋_GB2312"/>
          <w:sz w:val="21"/>
        </w:rPr>
        <w:t xml:space="preserve">1.2  </w:t>
      </w:r>
      <w:r>
        <w:rPr>
          <w:rFonts w:ascii="仿宋_GB2312" w:hAnsi="仿宋_GB2312" w:cs="仿宋_GB2312" w:eastAsia="仿宋_GB2312"/>
          <w:sz w:val="21"/>
        </w:rPr>
        <w:t>成交供应商应配置总厨、大厨、二厨、帮厨、厨工、餐厅服务员、食堂仓管员等，本项目要求配备派驻餐饮服务工作人员总数不得低于22人，所有餐饮服务人员均须持有医疗机构出具的健康证或健康证明，无传染性疾病。报价时提供承诺，可参照“响应文件格式”中《承诺函》格式。</w:t>
      </w:r>
    </w:p>
    <w:p>
      <w:pPr>
        <w:pStyle w:val="null3"/>
        <w:ind w:firstLine="420"/>
        <w:jc w:val="both"/>
      </w:pPr>
      <w:r>
        <w:rPr>
          <w:rFonts w:ascii="仿宋_GB2312" w:hAnsi="仿宋_GB2312" w:cs="仿宋_GB2312" w:eastAsia="仿宋_GB2312"/>
          <w:sz w:val="21"/>
        </w:rPr>
        <w:t xml:space="preserve">1.3  </w:t>
      </w:r>
      <w:r>
        <w:rPr>
          <w:rFonts w:ascii="仿宋_GB2312" w:hAnsi="仿宋_GB2312" w:cs="仿宋_GB2312" w:eastAsia="仿宋_GB2312"/>
          <w:sz w:val="21"/>
        </w:rPr>
        <w:t>中标人派驻团队在管理期间不配合采购人工作要求的，出现问题不配合改正的，采购人有权利要求更换不合格员工，保证食堂服务质量。</w:t>
      </w:r>
    </w:p>
    <w:p>
      <w:pPr>
        <w:pStyle w:val="null3"/>
        <w:ind w:firstLine="420"/>
        <w:jc w:val="both"/>
      </w:pPr>
      <w:r>
        <w:rPr>
          <w:rFonts w:ascii="仿宋_GB2312" w:hAnsi="仿宋_GB2312" w:cs="仿宋_GB2312" w:eastAsia="仿宋_GB2312"/>
          <w:sz w:val="21"/>
        </w:rPr>
        <w:t xml:space="preserve">1.4  </w:t>
      </w:r>
      <w:r>
        <w:rPr>
          <w:rFonts w:ascii="仿宋_GB2312" w:hAnsi="仿宋_GB2312" w:cs="仿宋_GB2312" w:eastAsia="仿宋_GB2312"/>
          <w:sz w:val="21"/>
        </w:rPr>
        <w:t>中标人配备使用的各类工作人员须符合有关法律法规的规定。工作服以及相关劳保用品由中标人负责，且需要按用工性质持健康证上岗。须五官端正、身体健康，着装要求整洁整齐，上班穿工作服。每年要定期组织所属人员体检；在招录人员时，要严把健康关、体检关；要求品行端正。</w:t>
      </w:r>
    </w:p>
    <w:p>
      <w:pPr>
        <w:pStyle w:val="null3"/>
        <w:ind w:firstLine="420"/>
        <w:jc w:val="both"/>
      </w:pPr>
      <w:r>
        <w:rPr>
          <w:rFonts w:ascii="仿宋_GB2312" w:hAnsi="仿宋_GB2312" w:cs="仿宋_GB2312" w:eastAsia="仿宋_GB2312"/>
          <w:sz w:val="21"/>
        </w:rPr>
        <w:t xml:space="preserve">1.5  </w:t>
      </w:r>
      <w:r>
        <w:rPr>
          <w:rFonts w:ascii="仿宋_GB2312" w:hAnsi="仿宋_GB2312" w:cs="仿宋_GB2312" w:eastAsia="仿宋_GB2312"/>
          <w:sz w:val="21"/>
        </w:rPr>
        <w:t>现场团队应具备严格的考勤制度，并将每月考勤情况向采购人报备。</w:t>
      </w:r>
    </w:p>
    <w:p>
      <w:pPr>
        <w:pStyle w:val="null3"/>
        <w:ind w:firstLine="420"/>
        <w:jc w:val="both"/>
      </w:pPr>
      <w:r>
        <w:rPr>
          <w:rFonts w:ascii="仿宋_GB2312" w:hAnsi="仿宋_GB2312" w:cs="仿宋_GB2312" w:eastAsia="仿宋_GB2312"/>
          <w:sz w:val="21"/>
        </w:rPr>
        <w:t xml:space="preserve">1.6  </w:t>
      </w:r>
      <w:r>
        <w:rPr>
          <w:rFonts w:ascii="仿宋_GB2312" w:hAnsi="仿宋_GB2312" w:cs="仿宋_GB2312" w:eastAsia="仿宋_GB2312"/>
          <w:sz w:val="21"/>
        </w:rPr>
        <w:t>现场人员团队出现入、离职等变动的，需提前10个工作日以书面形式通知采购人，并需征得采购人同意。特殊或紧急情况可电话通知采购人，在人员变动的3天内补办好手续。</w:t>
      </w:r>
    </w:p>
    <w:p>
      <w:pPr>
        <w:pStyle w:val="null3"/>
        <w:ind w:firstLine="420"/>
        <w:jc w:val="both"/>
      </w:pPr>
      <w:r>
        <w:rPr>
          <w:rFonts w:ascii="仿宋_GB2312" w:hAnsi="仿宋_GB2312" w:cs="仿宋_GB2312" w:eastAsia="仿宋_GB2312"/>
          <w:sz w:val="21"/>
        </w:rPr>
        <w:t xml:space="preserve">1.7  </w:t>
      </w:r>
      <w:r>
        <w:rPr>
          <w:rFonts w:ascii="仿宋_GB2312" w:hAnsi="仿宋_GB2312" w:cs="仿宋_GB2312" w:eastAsia="仿宋_GB2312"/>
          <w:sz w:val="21"/>
        </w:rPr>
        <w:t>中标人派遣的员工须按照劳动部门的相关规定规范用工，如发生劳资纠纷，与采购人无关。</w:t>
      </w:r>
    </w:p>
    <w:p>
      <w:pPr>
        <w:pStyle w:val="null3"/>
        <w:ind w:firstLine="420"/>
        <w:jc w:val="both"/>
      </w:pPr>
      <w:r>
        <w:rPr>
          <w:rFonts w:ascii="仿宋_GB2312" w:hAnsi="仿宋_GB2312" w:cs="仿宋_GB2312" w:eastAsia="仿宋_GB2312"/>
          <w:sz w:val="21"/>
        </w:rPr>
        <w:t xml:space="preserve">1.8  </w:t>
      </w:r>
      <w:r>
        <w:rPr>
          <w:rFonts w:ascii="仿宋_GB2312" w:hAnsi="仿宋_GB2312" w:cs="仿宋_GB2312" w:eastAsia="仿宋_GB2312"/>
          <w:sz w:val="21"/>
        </w:rPr>
        <w:t>中标人需建立健全的管理制度，不限于以下内容：食堂日常经营管理模式、食堂卫生管理制度、食堂岗位职责、食堂货物商品卫生安全管理等。</w:t>
      </w:r>
    </w:p>
    <w:p>
      <w:pPr>
        <w:pStyle w:val="null3"/>
        <w:ind w:firstLine="420"/>
        <w:jc w:val="both"/>
      </w:pPr>
      <w:r>
        <w:rPr>
          <w:rFonts w:ascii="仿宋_GB2312" w:hAnsi="仿宋_GB2312" w:cs="仿宋_GB2312" w:eastAsia="仿宋_GB2312"/>
          <w:sz w:val="21"/>
        </w:rPr>
        <w:t xml:space="preserve">1.9  </w:t>
      </w:r>
      <w:r>
        <w:rPr>
          <w:rFonts w:ascii="仿宋_GB2312" w:hAnsi="仿宋_GB2312" w:cs="仿宋_GB2312" w:eastAsia="仿宋_GB2312"/>
          <w:sz w:val="21"/>
        </w:rPr>
        <w:t>项目服务人员岗位分配如下：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87"/>
        <w:gridCol w:w="923"/>
        <w:gridCol w:w="671"/>
        <w:gridCol w:w="6125"/>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序号</w:t>
            </w:r>
          </w:p>
        </w:tc>
        <w:tc>
          <w:tcPr>
            <w:tcW w:type="dxa" w:w="923"/>
            <w:tcBorders>
              <w:top w:val="single" w:color="000000" w:sz="4"/>
              <w:left w:val="none" w:color="000000" w:sz="4"/>
              <w:bottom w:val="single" w:color="000000" w:sz="4"/>
              <w:right w:val="single" w:color="000000" w:sz="4"/>
            </w:tcBorders>
            <w:tcMar>
              <w:top w:type="dxa" w:w="0"/>
              <w:left w:type="dxa" w:w="10"/>
              <w:bottom w:type="dxa" w:w="0"/>
              <w:right w:type="dxa" w:w="10"/>
            </w:tcMar>
          </w:tcPr>
          <w:p>
            <w:pPr>
              <w:pStyle w:val="null3"/>
              <w:ind w:firstLine="480"/>
              <w:jc w:val="center"/>
            </w:pPr>
            <w:r>
              <w:rPr>
                <w:rFonts w:ascii="仿宋_GB2312" w:hAnsi="仿宋_GB2312" w:cs="仿宋_GB2312" w:eastAsia="仿宋_GB2312"/>
                <w:sz w:val="21"/>
              </w:rPr>
              <w:t>工种</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人数</w:t>
            </w:r>
          </w:p>
        </w:tc>
        <w:tc>
          <w:tcPr>
            <w:tcW w:type="dxa" w:w="6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要求</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923"/>
            <w:tcBorders>
              <w:top w:val="none" w:color="000000" w:sz="4"/>
              <w:left w:val="none" w:color="000000" w:sz="4"/>
              <w:bottom w:val="single" w:color="000000" w:sz="4"/>
              <w:right w:val="single" w:color="000000" w:sz="4"/>
            </w:tcBorders>
            <w:tcMar>
              <w:top w:type="dxa" w:w="0"/>
              <w:left w:type="dxa" w:w="10"/>
              <w:bottom w:type="dxa" w:w="0"/>
              <w:right w:type="dxa" w:w="10"/>
            </w:tcMar>
          </w:tcPr>
          <w:p>
            <w:pPr>
              <w:pStyle w:val="null3"/>
              <w:ind w:firstLine="480"/>
              <w:jc w:val="center"/>
            </w:pPr>
            <w:r>
              <w:rPr>
                <w:rFonts w:ascii="仿宋_GB2312" w:hAnsi="仿宋_GB2312" w:cs="仿宋_GB2312" w:eastAsia="仿宋_GB2312"/>
                <w:sz w:val="21"/>
              </w:rPr>
              <w:t>总厨</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210"/>
              <w:jc w:val="left"/>
            </w:pPr>
            <w:r>
              <w:rPr>
                <w:rFonts w:ascii="仿宋_GB2312" w:hAnsi="仿宋_GB2312" w:cs="仿宋_GB2312" w:eastAsia="仿宋_GB2312"/>
                <w:sz w:val="21"/>
              </w:rPr>
              <w:t>1.5</w:t>
            </w:r>
            <w:r>
              <w:rPr>
                <w:rFonts w:ascii="仿宋_GB2312" w:hAnsi="仿宋_GB2312" w:cs="仿宋_GB2312" w:eastAsia="仿宋_GB2312"/>
                <w:sz w:val="21"/>
              </w:rPr>
              <w:t>年或以上从事餐饮行业厨师工作经验；</w:t>
            </w:r>
          </w:p>
          <w:p>
            <w:pPr>
              <w:pStyle w:val="null3"/>
              <w:ind w:left="210"/>
              <w:jc w:val="left"/>
            </w:pPr>
            <w:r>
              <w:rPr>
                <w:rFonts w:ascii="仿宋_GB2312" w:hAnsi="仿宋_GB2312" w:cs="仿宋_GB2312" w:eastAsia="仿宋_GB2312"/>
                <w:sz w:val="21"/>
              </w:rPr>
              <w:t>2.</w:t>
            </w:r>
            <w:r>
              <w:rPr>
                <w:rFonts w:ascii="仿宋_GB2312" w:hAnsi="仿宋_GB2312" w:cs="仿宋_GB2312" w:eastAsia="仿宋_GB2312"/>
                <w:sz w:val="21"/>
              </w:rPr>
              <w:t>负责全面管理和监督厨房的运营，确保食品的质量和安全；</w:t>
            </w:r>
          </w:p>
          <w:p>
            <w:pPr>
              <w:pStyle w:val="null3"/>
              <w:ind w:left="210"/>
              <w:jc w:val="left"/>
            </w:pPr>
            <w:r>
              <w:rPr>
                <w:rFonts w:ascii="仿宋_GB2312" w:hAnsi="仿宋_GB2312" w:cs="仿宋_GB2312" w:eastAsia="仿宋_GB2312"/>
                <w:sz w:val="21"/>
              </w:rPr>
              <w:t>3.</w:t>
            </w:r>
            <w:r>
              <w:rPr>
                <w:rFonts w:ascii="仿宋_GB2312" w:hAnsi="仿宋_GB2312" w:cs="仿宋_GB2312" w:eastAsia="仿宋_GB2312"/>
                <w:sz w:val="21"/>
              </w:rPr>
              <w:t>根据季节和采购人需求开发新菜式；</w:t>
            </w:r>
          </w:p>
          <w:p>
            <w:pPr>
              <w:pStyle w:val="null3"/>
              <w:ind w:left="210"/>
              <w:jc w:val="left"/>
            </w:pPr>
            <w:r>
              <w:rPr>
                <w:rFonts w:ascii="仿宋_GB2312" w:hAnsi="仿宋_GB2312" w:cs="仿宋_GB2312" w:eastAsia="仿宋_GB2312"/>
                <w:sz w:val="21"/>
              </w:rPr>
              <w:t>4.</w:t>
            </w:r>
            <w:r>
              <w:rPr>
                <w:rFonts w:ascii="仿宋_GB2312" w:hAnsi="仿宋_GB2312" w:cs="仿宋_GB2312" w:eastAsia="仿宋_GB2312"/>
                <w:sz w:val="21"/>
              </w:rPr>
              <w:t>做好厨房技术指导和餐饮服务团队协调组织工作；</w:t>
            </w:r>
          </w:p>
          <w:p>
            <w:pPr>
              <w:pStyle w:val="null3"/>
              <w:ind w:left="210"/>
              <w:jc w:val="left"/>
            </w:pPr>
            <w:r>
              <w:rPr>
                <w:rFonts w:ascii="仿宋_GB2312" w:hAnsi="仿宋_GB2312" w:cs="仿宋_GB2312" w:eastAsia="仿宋_GB2312"/>
                <w:sz w:val="21"/>
              </w:rPr>
              <w:t>5.</w:t>
            </w:r>
            <w:r>
              <w:rPr>
                <w:rFonts w:ascii="仿宋_GB2312" w:hAnsi="仿宋_GB2312" w:cs="仿宋_GB2312" w:eastAsia="仿宋_GB2312"/>
                <w:sz w:val="21"/>
              </w:rPr>
              <w:t>协助采购人做好餐饮服务考核，以提高团队的技术水平和整体效率；</w:t>
            </w:r>
          </w:p>
          <w:p>
            <w:pPr>
              <w:pStyle w:val="null3"/>
              <w:ind w:left="210"/>
              <w:jc w:val="left"/>
            </w:pPr>
            <w:r>
              <w:rPr>
                <w:rFonts w:ascii="仿宋_GB2312" w:hAnsi="仿宋_GB2312" w:cs="仿宋_GB2312" w:eastAsia="仿宋_GB2312"/>
                <w:sz w:val="21"/>
              </w:rPr>
              <w:t>6.</w:t>
            </w:r>
            <w:r>
              <w:rPr>
                <w:rFonts w:ascii="仿宋_GB2312" w:hAnsi="仿宋_GB2312" w:cs="仿宋_GB2312" w:eastAsia="仿宋_GB2312"/>
                <w:sz w:val="21"/>
              </w:rPr>
              <w:t>熟练掌握烹饪知识和烹饪技术，了解烹饪文化和相关民俗知识；</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923"/>
            <w:tcBorders>
              <w:top w:val="none" w:color="000000" w:sz="4"/>
              <w:left w:val="none" w:color="000000" w:sz="4"/>
              <w:bottom w:val="single" w:color="000000" w:sz="4"/>
              <w:right w:val="single" w:color="000000" w:sz="4"/>
            </w:tcBorders>
            <w:tcMar>
              <w:top w:type="dxa" w:w="0"/>
              <w:left w:type="dxa" w:w="10"/>
              <w:bottom w:type="dxa" w:w="0"/>
              <w:right w:type="dxa" w:w="10"/>
            </w:tcMar>
          </w:tcPr>
          <w:p>
            <w:pPr>
              <w:pStyle w:val="null3"/>
              <w:ind w:firstLine="480"/>
              <w:jc w:val="center"/>
            </w:pPr>
            <w:r>
              <w:rPr>
                <w:rFonts w:ascii="仿宋_GB2312" w:hAnsi="仿宋_GB2312" w:cs="仿宋_GB2312" w:eastAsia="仿宋_GB2312"/>
                <w:sz w:val="21"/>
              </w:rPr>
              <w:t>大厨</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人</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210"/>
              <w:jc w:val="left"/>
            </w:pPr>
            <w:r>
              <w:rPr>
                <w:rFonts w:ascii="仿宋_GB2312" w:hAnsi="仿宋_GB2312" w:cs="仿宋_GB2312" w:eastAsia="仿宋_GB2312"/>
                <w:sz w:val="21"/>
              </w:rPr>
              <w:t>1.3</w:t>
            </w:r>
            <w:r>
              <w:rPr>
                <w:rFonts w:ascii="仿宋_GB2312" w:hAnsi="仿宋_GB2312" w:cs="仿宋_GB2312" w:eastAsia="仿宋_GB2312"/>
                <w:sz w:val="21"/>
              </w:rPr>
              <w:t>年或以上从事餐饮行业厨师工作经验。</w:t>
            </w:r>
          </w:p>
          <w:p>
            <w:pPr>
              <w:pStyle w:val="null3"/>
              <w:ind w:left="210"/>
              <w:jc w:val="left"/>
            </w:pPr>
            <w:r>
              <w:rPr>
                <w:rFonts w:ascii="仿宋_GB2312" w:hAnsi="仿宋_GB2312" w:cs="仿宋_GB2312" w:eastAsia="仿宋_GB2312"/>
                <w:sz w:val="21"/>
              </w:rPr>
              <w:t>2.</w:t>
            </w:r>
            <w:r>
              <w:rPr>
                <w:rFonts w:ascii="仿宋_GB2312" w:hAnsi="仿宋_GB2312" w:cs="仿宋_GB2312" w:eastAsia="仿宋_GB2312"/>
                <w:sz w:val="21"/>
              </w:rPr>
              <w:t>熟练掌握烹饪知识和烹饪技术，了解烹饪文化和相关民俗知识。</w:t>
            </w:r>
          </w:p>
          <w:p>
            <w:pPr>
              <w:pStyle w:val="null3"/>
              <w:ind w:left="210"/>
              <w:jc w:val="left"/>
            </w:pPr>
            <w:r>
              <w:rPr>
                <w:rFonts w:ascii="仿宋_GB2312" w:hAnsi="仿宋_GB2312" w:cs="仿宋_GB2312" w:eastAsia="仿宋_GB2312"/>
                <w:sz w:val="21"/>
              </w:rPr>
              <w:t>3.</w:t>
            </w:r>
            <w:r>
              <w:rPr>
                <w:rFonts w:ascii="仿宋_GB2312" w:hAnsi="仿宋_GB2312" w:cs="仿宋_GB2312" w:eastAsia="仿宋_GB2312"/>
                <w:sz w:val="21"/>
              </w:rPr>
              <w:t>身高不限，年龄要求：50 周岁以下(含50周岁)。</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923"/>
            <w:tcBorders>
              <w:top w:val="none" w:color="000000" w:sz="4"/>
              <w:left w:val="none" w:color="000000" w:sz="4"/>
              <w:bottom w:val="single" w:color="000000" w:sz="4"/>
              <w:right w:val="single" w:color="000000" w:sz="4"/>
            </w:tcBorders>
            <w:tcMar>
              <w:top w:type="dxa" w:w="0"/>
              <w:left w:type="dxa" w:w="10"/>
              <w:bottom w:type="dxa" w:w="0"/>
              <w:right w:type="dxa" w:w="10"/>
            </w:tcMar>
          </w:tcPr>
          <w:p>
            <w:pPr>
              <w:pStyle w:val="null3"/>
              <w:ind w:firstLine="480"/>
              <w:jc w:val="center"/>
            </w:pPr>
            <w:r>
              <w:rPr>
                <w:rFonts w:ascii="仿宋_GB2312" w:hAnsi="仿宋_GB2312" w:cs="仿宋_GB2312" w:eastAsia="仿宋_GB2312"/>
                <w:sz w:val="21"/>
              </w:rPr>
              <w:t>二厨</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人</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210"/>
              <w:jc w:val="left"/>
            </w:pPr>
            <w:r>
              <w:rPr>
                <w:rFonts w:ascii="仿宋_GB2312" w:hAnsi="仿宋_GB2312" w:cs="仿宋_GB2312" w:eastAsia="仿宋_GB2312"/>
                <w:sz w:val="21"/>
              </w:rPr>
              <w:t>1.2</w:t>
            </w:r>
            <w:r>
              <w:rPr>
                <w:rFonts w:ascii="仿宋_GB2312" w:hAnsi="仿宋_GB2312" w:cs="仿宋_GB2312" w:eastAsia="仿宋_GB2312"/>
                <w:sz w:val="21"/>
              </w:rPr>
              <w:t>年或以上从事餐饮行业工作经验。</w:t>
            </w:r>
          </w:p>
          <w:p>
            <w:pPr>
              <w:pStyle w:val="null3"/>
              <w:ind w:left="210"/>
              <w:jc w:val="left"/>
            </w:pPr>
            <w:r>
              <w:rPr>
                <w:rFonts w:ascii="仿宋_GB2312" w:hAnsi="仿宋_GB2312" w:cs="仿宋_GB2312" w:eastAsia="仿宋_GB2312"/>
                <w:sz w:val="21"/>
              </w:rPr>
              <w:t>2.</w:t>
            </w:r>
            <w:r>
              <w:rPr>
                <w:rFonts w:ascii="仿宋_GB2312" w:hAnsi="仿宋_GB2312" w:cs="仿宋_GB2312" w:eastAsia="仿宋_GB2312"/>
                <w:sz w:val="21"/>
              </w:rPr>
              <w:t>熟练掌握烹饪知识和烹饪技术，了解烹饪文化和相关民俗知识；</w:t>
            </w:r>
          </w:p>
          <w:p>
            <w:pPr>
              <w:pStyle w:val="null3"/>
              <w:ind w:left="210"/>
              <w:jc w:val="left"/>
            </w:pPr>
            <w:r>
              <w:rPr>
                <w:rFonts w:ascii="仿宋_GB2312" w:hAnsi="仿宋_GB2312" w:cs="仿宋_GB2312" w:eastAsia="仿宋_GB2312"/>
                <w:sz w:val="21"/>
              </w:rPr>
              <w:t>3.</w:t>
            </w:r>
            <w:r>
              <w:rPr>
                <w:rFonts w:ascii="仿宋_GB2312" w:hAnsi="仿宋_GB2312" w:cs="仿宋_GB2312" w:eastAsia="仿宋_GB2312"/>
                <w:sz w:val="21"/>
              </w:rPr>
              <w:t>身高不限，年龄要求：50 周岁以下(含50周岁)。</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923"/>
            <w:tcBorders>
              <w:top w:val="none" w:color="000000" w:sz="4"/>
              <w:left w:val="none" w:color="000000" w:sz="4"/>
              <w:bottom w:val="single" w:color="000000" w:sz="4"/>
              <w:right w:val="single" w:color="000000" w:sz="4"/>
            </w:tcBorders>
            <w:tcMar>
              <w:top w:type="dxa" w:w="0"/>
              <w:left w:type="dxa" w:w="10"/>
              <w:bottom w:type="dxa" w:w="0"/>
              <w:right w:type="dxa" w:w="10"/>
            </w:tcMar>
          </w:tcPr>
          <w:p>
            <w:pPr>
              <w:pStyle w:val="null3"/>
              <w:ind w:firstLine="480"/>
              <w:jc w:val="center"/>
            </w:pPr>
            <w:r>
              <w:rPr>
                <w:rFonts w:ascii="仿宋_GB2312" w:hAnsi="仿宋_GB2312" w:cs="仿宋_GB2312" w:eastAsia="仿宋_GB2312"/>
                <w:sz w:val="21"/>
              </w:rPr>
              <w:t>帮厨</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人</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210"/>
              <w:jc w:val="left"/>
            </w:pPr>
            <w:r>
              <w:rPr>
                <w:rFonts w:ascii="仿宋_GB2312" w:hAnsi="仿宋_GB2312" w:cs="仿宋_GB2312" w:eastAsia="仿宋_GB2312"/>
                <w:sz w:val="21"/>
              </w:rPr>
              <w:t>1.2</w:t>
            </w:r>
            <w:r>
              <w:rPr>
                <w:rFonts w:ascii="仿宋_GB2312" w:hAnsi="仿宋_GB2312" w:cs="仿宋_GB2312" w:eastAsia="仿宋_GB2312"/>
                <w:sz w:val="21"/>
              </w:rPr>
              <w:t>年或以上从事餐饮行业工作经验。</w:t>
            </w:r>
          </w:p>
          <w:p>
            <w:pPr>
              <w:pStyle w:val="null3"/>
              <w:ind w:left="210"/>
              <w:jc w:val="left"/>
            </w:pPr>
            <w:r>
              <w:rPr>
                <w:rFonts w:ascii="仿宋_GB2312" w:hAnsi="仿宋_GB2312" w:cs="仿宋_GB2312" w:eastAsia="仿宋_GB2312"/>
                <w:sz w:val="21"/>
              </w:rPr>
              <w:t>2.</w:t>
            </w:r>
            <w:r>
              <w:rPr>
                <w:rFonts w:ascii="仿宋_GB2312" w:hAnsi="仿宋_GB2312" w:cs="仿宋_GB2312" w:eastAsia="仿宋_GB2312"/>
                <w:sz w:val="21"/>
              </w:rPr>
              <w:t>熟悉面（包）点制作、砧板、水台、会做蒸、煎、汤类食品等。</w:t>
            </w:r>
          </w:p>
          <w:p>
            <w:pPr>
              <w:pStyle w:val="null3"/>
              <w:ind w:left="210"/>
              <w:jc w:val="left"/>
            </w:pPr>
            <w:r>
              <w:rPr>
                <w:rFonts w:ascii="仿宋_GB2312" w:hAnsi="仿宋_GB2312" w:cs="仿宋_GB2312" w:eastAsia="仿宋_GB2312"/>
                <w:sz w:val="21"/>
              </w:rPr>
              <w:t>3.</w:t>
            </w:r>
            <w:r>
              <w:rPr>
                <w:rFonts w:ascii="仿宋_GB2312" w:hAnsi="仿宋_GB2312" w:cs="仿宋_GB2312" w:eastAsia="仿宋_GB2312"/>
                <w:sz w:val="21"/>
              </w:rPr>
              <w:t>身高不限，性别不限，年龄要求：50 周岁以下(含50周岁)。</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5</w:t>
            </w:r>
          </w:p>
        </w:tc>
        <w:tc>
          <w:tcPr>
            <w:tcW w:type="dxa" w:w="923"/>
            <w:tcBorders>
              <w:top w:val="none" w:color="000000" w:sz="4"/>
              <w:left w:val="none" w:color="000000" w:sz="4"/>
              <w:bottom w:val="single" w:color="000000" w:sz="4"/>
              <w:right w:val="single" w:color="000000" w:sz="4"/>
            </w:tcBorders>
            <w:tcMar>
              <w:top w:type="dxa" w:w="0"/>
              <w:left w:type="dxa" w:w="10"/>
              <w:bottom w:type="dxa" w:w="0"/>
              <w:right w:type="dxa" w:w="10"/>
            </w:tcMar>
          </w:tcPr>
          <w:p>
            <w:pPr>
              <w:pStyle w:val="null3"/>
              <w:ind w:firstLine="480"/>
              <w:jc w:val="center"/>
            </w:pPr>
            <w:r>
              <w:rPr>
                <w:rFonts w:ascii="仿宋_GB2312" w:hAnsi="仿宋_GB2312" w:cs="仿宋_GB2312" w:eastAsia="仿宋_GB2312"/>
                <w:sz w:val="21"/>
              </w:rPr>
              <w:t>厨工</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w:t>
            </w:r>
            <w:r>
              <w:rPr>
                <w:rFonts w:ascii="仿宋_GB2312" w:hAnsi="仿宋_GB2312" w:cs="仿宋_GB2312" w:eastAsia="仿宋_GB2312"/>
                <w:sz w:val="21"/>
              </w:rPr>
              <w:t>人</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1.2</w:t>
            </w:r>
            <w:r>
              <w:rPr>
                <w:rFonts w:ascii="仿宋_GB2312" w:hAnsi="仿宋_GB2312" w:cs="仿宋_GB2312" w:eastAsia="仿宋_GB2312"/>
                <w:sz w:val="21"/>
              </w:rPr>
              <w:t>年或以上从事餐饮行业工作经验。</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年龄55周岁以下(含55周岁)。</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能吃苦耐劳，责任心强，做事勤快，对人友善，热情礼貌，为人正派，工作细致。</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923"/>
            <w:tcBorders>
              <w:top w:val="none" w:color="000000" w:sz="4"/>
              <w:left w:val="none" w:color="000000" w:sz="4"/>
              <w:bottom w:val="single" w:color="000000" w:sz="4"/>
              <w:right w:val="single" w:color="000000" w:sz="4"/>
            </w:tcBorders>
            <w:tcMar>
              <w:top w:type="dxa" w:w="0"/>
              <w:left w:type="dxa" w:w="10"/>
              <w:bottom w:type="dxa" w:w="0"/>
              <w:right w:type="dxa" w:w="10"/>
            </w:tcMar>
          </w:tcPr>
          <w:p>
            <w:pPr>
              <w:pStyle w:val="null3"/>
              <w:ind w:firstLine="480"/>
              <w:jc w:val="center"/>
            </w:pPr>
            <w:r>
              <w:rPr>
                <w:rFonts w:ascii="仿宋_GB2312" w:hAnsi="仿宋_GB2312" w:cs="仿宋_GB2312" w:eastAsia="仿宋_GB2312"/>
                <w:sz w:val="21"/>
              </w:rPr>
              <w:t>服务员</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人</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210"/>
              <w:jc w:val="left"/>
            </w:pPr>
            <w:r>
              <w:rPr>
                <w:rFonts w:ascii="仿宋_GB2312" w:hAnsi="仿宋_GB2312" w:cs="仿宋_GB2312" w:eastAsia="仿宋_GB2312"/>
                <w:sz w:val="21"/>
              </w:rPr>
              <w:t>1.</w:t>
            </w:r>
            <w:r>
              <w:rPr>
                <w:rFonts w:ascii="仿宋_GB2312" w:hAnsi="仿宋_GB2312" w:cs="仿宋_GB2312" w:eastAsia="仿宋_GB2312"/>
                <w:sz w:val="21"/>
              </w:rPr>
              <w:t>具有两年或以上从事酒店或餐厅等饮食服务员相关工作经验。</w:t>
            </w:r>
          </w:p>
          <w:p>
            <w:pPr>
              <w:pStyle w:val="null3"/>
              <w:ind w:left="210"/>
              <w:jc w:val="left"/>
            </w:pPr>
            <w:r>
              <w:rPr>
                <w:rFonts w:ascii="仿宋_GB2312" w:hAnsi="仿宋_GB2312" w:cs="仿宋_GB2312" w:eastAsia="仿宋_GB2312"/>
                <w:sz w:val="21"/>
              </w:rPr>
              <w:t>2.</w:t>
            </w:r>
            <w:r>
              <w:rPr>
                <w:rFonts w:ascii="仿宋_GB2312" w:hAnsi="仿宋_GB2312" w:cs="仿宋_GB2312" w:eastAsia="仿宋_GB2312"/>
                <w:sz w:val="21"/>
              </w:rPr>
              <w:t>女性，45周岁以下（含45周岁），五官端正、仪表端庄。</w:t>
            </w:r>
          </w:p>
          <w:p>
            <w:pPr>
              <w:pStyle w:val="null3"/>
              <w:ind w:left="210"/>
              <w:jc w:val="left"/>
            </w:pPr>
            <w:r>
              <w:rPr>
                <w:rFonts w:ascii="仿宋_GB2312" w:hAnsi="仿宋_GB2312" w:cs="仿宋_GB2312" w:eastAsia="仿宋_GB2312"/>
                <w:sz w:val="21"/>
              </w:rPr>
              <w:t>3.</w:t>
            </w:r>
            <w:r>
              <w:rPr>
                <w:rFonts w:ascii="仿宋_GB2312" w:hAnsi="仿宋_GB2312" w:cs="仿宋_GB2312" w:eastAsia="仿宋_GB2312"/>
                <w:sz w:val="21"/>
              </w:rPr>
              <w:t>能吃苦耐劳，责任心强，做事勤快，对人友善，热情礼貌，为人正派，工作细致。</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7</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食堂</w:t>
            </w:r>
          </w:p>
          <w:p>
            <w:pPr>
              <w:pStyle w:val="null3"/>
              <w:ind w:firstLine="480"/>
              <w:jc w:val="center"/>
            </w:pPr>
            <w:r>
              <w:rPr>
                <w:rFonts w:ascii="仿宋_GB2312" w:hAnsi="仿宋_GB2312" w:cs="仿宋_GB2312" w:eastAsia="仿宋_GB2312"/>
                <w:sz w:val="21"/>
              </w:rPr>
              <w:t>仓管员</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6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210"/>
              <w:jc w:val="left"/>
            </w:pPr>
            <w:r>
              <w:rPr>
                <w:rFonts w:ascii="仿宋_GB2312" w:hAnsi="仿宋_GB2312" w:cs="仿宋_GB2312" w:eastAsia="仿宋_GB2312"/>
                <w:sz w:val="21"/>
              </w:rPr>
              <w:t>1.1</w:t>
            </w:r>
            <w:r>
              <w:rPr>
                <w:rFonts w:ascii="仿宋_GB2312" w:hAnsi="仿宋_GB2312" w:cs="仿宋_GB2312" w:eastAsia="仿宋_GB2312"/>
                <w:sz w:val="21"/>
              </w:rPr>
              <w:t>年或以上工作经验，具备仓库管理工作技能。</w:t>
            </w:r>
          </w:p>
          <w:p>
            <w:pPr>
              <w:pStyle w:val="null3"/>
              <w:ind w:left="210"/>
              <w:jc w:val="left"/>
            </w:pPr>
            <w:r>
              <w:rPr>
                <w:rFonts w:ascii="仿宋_GB2312" w:hAnsi="仿宋_GB2312" w:cs="仿宋_GB2312" w:eastAsia="仿宋_GB2312"/>
                <w:sz w:val="21"/>
              </w:rPr>
              <w:t>2.</w:t>
            </w:r>
            <w:r>
              <w:rPr>
                <w:rFonts w:ascii="仿宋_GB2312" w:hAnsi="仿宋_GB2312" w:cs="仿宋_GB2312" w:eastAsia="仿宋_GB2312"/>
                <w:sz w:val="21"/>
              </w:rPr>
              <w:t>女性，35周岁以下(含35周岁)。</w:t>
            </w:r>
          </w:p>
          <w:p>
            <w:pPr>
              <w:pStyle w:val="null3"/>
              <w:ind w:left="210"/>
              <w:jc w:val="left"/>
            </w:pPr>
            <w:r>
              <w:rPr>
                <w:rFonts w:ascii="仿宋_GB2312" w:hAnsi="仿宋_GB2312" w:cs="仿宋_GB2312" w:eastAsia="仿宋_GB2312"/>
                <w:sz w:val="21"/>
              </w:rPr>
              <w:t>3.</w:t>
            </w:r>
            <w:r>
              <w:rPr>
                <w:rFonts w:ascii="仿宋_GB2312" w:hAnsi="仿宋_GB2312" w:cs="仿宋_GB2312" w:eastAsia="仿宋_GB2312"/>
                <w:sz w:val="21"/>
              </w:rPr>
              <w:t>熟练掌握计算机操作，会熟练使用word、excel、ppt等办公软件，具备一定的文字功底。</w:t>
            </w:r>
          </w:p>
        </w:tc>
      </w:tr>
    </w:tbl>
    <w:p>
      <w:pPr>
        <w:pStyle w:val="null3"/>
        <w:ind w:firstLine="422"/>
        <w:jc w:val="both"/>
      </w:pPr>
      <w:r>
        <w:rPr>
          <w:rFonts w:ascii="仿宋_GB2312" w:hAnsi="仿宋_GB2312" w:cs="仿宋_GB2312" w:eastAsia="仿宋_GB2312"/>
          <w:sz w:val="21"/>
          <w:b/>
        </w:rPr>
        <w:t xml:space="preserve">2. </w:t>
      </w:r>
      <w:r>
        <w:rPr>
          <w:rFonts w:ascii="仿宋_GB2312" w:hAnsi="仿宋_GB2312" w:cs="仿宋_GB2312" w:eastAsia="仿宋_GB2312"/>
          <w:sz w:val="21"/>
          <w:b/>
        </w:rPr>
        <w:t>人员薪酬要求</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成交供应商要符合政府用工标准要求，按照《劳动合同法》的规定与参与本项目全体派驻餐饮服务工作人员建立劳动关系，签订劳动合同；成交供应商与参与本项目派驻餐饮服务工作人员发生的劳资纠纷与采购人无关。（投标时提供承诺，可参照“响应文件格式”中《承诺函》格式）。</w:t>
      </w:r>
    </w:p>
    <w:p>
      <w:pPr>
        <w:pStyle w:val="null3"/>
        <w:ind w:firstLine="420"/>
        <w:jc w:val="left"/>
      </w:pPr>
      <w:r>
        <w:rPr>
          <w:rFonts w:ascii="仿宋_GB2312" w:hAnsi="仿宋_GB2312" w:cs="仿宋_GB2312" w:eastAsia="仿宋_GB2312"/>
          <w:sz w:val="21"/>
        </w:rPr>
        <w:t xml:space="preserve">2.2  </w:t>
      </w:r>
      <w:r>
        <w:rPr>
          <w:rFonts w:ascii="仿宋_GB2312" w:hAnsi="仿宋_GB2312" w:cs="仿宋_GB2312" w:eastAsia="仿宋_GB2312"/>
          <w:sz w:val="21"/>
        </w:rPr>
        <w:t>成交供应商须按政府相关规定为全体工作人员购买社会保险及住房公积金，并负责办理社会保险和工伤保险的理赔手续和发放保险补助金，社保费、住房公积金、劳保费、工伤抚恤等用人费用按国家规定执行。</w:t>
      </w:r>
    </w:p>
    <w:p>
      <w:pPr>
        <w:pStyle w:val="null3"/>
        <w:ind w:firstLine="420"/>
        <w:jc w:val="left"/>
      </w:pPr>
      <w:r>
        <w:rPr>
          <w:rFonts w:ascii="仿宋_GB2312" w:hAnsi="仿宋_GB2312" w:cs="仿宋_GB2312" w:eastAsia="仿宋_GB2312"/>
          <w:sz w:val="21"/>
        </w:rPr>
        <w:t xml:space="preserve">2.3  </w:t>
      </w:r>
      <w:r>
        <w:rPr>
          <w:rFonts w:ascii="仿宋_GB2312" w:hAnsi="仿宋_GB2312" w:cs="仿宋_GB2312" w:eastAsia="仿宋_GB2312"/>
          <w:sz w:val="21"/>
        </w:rPr>
        <w:t>所有派驻餐饮服务工作人员费用应包括但不限于基本工资（税前、含五险一金个人自付部分）、法定节日补贴、绩效奖励、单位缴交的住房公积金、单位缴交的社会保险费、经济补偿金、工作服装费等。（投标时提供承诺，可参照“响应文件格式”中《承诺函》格式）。</w:t>
      </w:r>
    </w:p>
    <w:p>
      <w:pPr>
        <w:pStyle w:val="null3"/>
        <w:ind w:firstLine="420"/>
        <w:jc w:val="left"/>
      </w:pPr>
      <w:r>
        <w:rPr>
          <w:rFonts w:ascii="仿宋_GB2312" w:hAnsi="仿宋_GB2312" w:cs="仿宋_GB2312" w:eastAsia="仿宋_GB2312"/>
          <w:sz w:val="21"/>
        </w:rPr>
        <w:t xml:space="preserve">2.5  </w:t>
      </w:r>
      <w:r>
        <w:rPr>
          <w:rFonts w:ascii="仿宋_GB2312" w:hAnsi="仿宋_GB2312" w:cs="仿宋_GB2312" w:eastAsia="仿宋_GB2312"/>
          <w:sz w:val="21"/>
        </w:rPr>
        <w:t>所有派驻餐饮服务工作人员在工作日外、法定节假日加班，中标供应商按规定予以加班补贴。</w:t>
      </w:r>
    </w:p>
    <w:p>
      <w:pPr>
        <w:pStyle w:val="null3"/>
        <w:ind w:firstLine="420"/>
        <w:jc w:val="left"/>
      </w:pPr>
      <w:r>
        <w:rPr>
          <w:rFonts w:ascii="仿宋_GB2312" w:hAnsi="仿宋_GB2312" w:cs="仿宋_GB2312" w:eastAsia="仿宋_GB2312"/>
          <w:sz w:val="21"/>
        </w:rPr>
        <w:t xml:space="preserve">2.6 </w:t>
      </w:r>
      <w:r>
        <w:rPr>
          <w:rFonts w:ascii="仿宋_GB2312" w:hAnsi="仿宋_GB2312" w:cs="仿宋_GB2312" w:eastAsia="仿宋_GB2312"/>
          <w:sz w:val="21"/>
        </w:rPr>
        <w:t>所有派驻餐饮服务工作人员的工作服装配备为一年4套，夏冬装各2套。</w:t>
      </w:r>
    </w:p>
    <w:p>
      <w:pPr>
        <w:pStyle w:val="null3"/>
        <w:ind w:firstLine="420"/>
        <w:jc w:val="left"/>
      </w:pPr>
      <w:r>
        <w:rPr>
          <w:rFonts w:ascii="仿宋_GB2312" w:hAnsi="仿宋_GB2312" w:cs="仿宋_GB2312" w:eastAsia="仿宋_GB2312"/>
          <w:sz w:val="21"/>
        </w:rPr>
        <w:t xml:space="preserve">2.7  </w:t>
      </w:r>
      <w:r>
        <w:rPr>
          <w:rFonts w:ascii="仿宋_GB2312" w:hAnsi="仿宋_GB2312" w:cs="仿宋_GB2312" w:eastAsia="仿宋_GB2312"/>
          <w:sz w:val="21"/>
        </w:rPr>
        <w:t>所有派驻餐饮服务工作人员须购买意外商业险（全年），意外保险费用至少应包括派驻餐饮服务工作人员的人身意外伤害保险费、服务期间派驻餐饮服务工作人员（非）工伤、疾病死亡所产生的经济赔偿责任的风险金、企业的合理服务费用等。派驻餐饮服务工作人员每人均应办理人身意外商业保险。（投标时提供承诺，可参照“响应文件格式”中《承诺函》格式）</w:t>
      </w:r>
    </w:p>
    <w:p>
      <w:pPr>
        <w:pStyle w:val="null3"/>
        <w:ind w:firstLine="480"/>
        <w:jc w:val="left"/>
      </w:pPr>
      <w:r>
        <w:rPr>
          <w:rFonts w:ascii="仿宋_GB2312" w:hAnsi="仿宋_GB2312" w:cs="仿宋_GB2312" w:eastAsia="仿宋_GB2312"/>
          <w:sz w:val="21"/>
          <w:b/>
        </w:rPr>
        <w:t>三、</w:t>
      </w:r>
      <w:r>
        <w:rPr>
          <w:rFonts w:ascii="仿宋_GB2312" w:hAnsi="仿宋_GB2312" w:cs="仿宋_GB2312" w:eastAsia="仿宋_GB2312"/>
          <w:sz w:val="21"/>
          <w:b/>
          <w:shd w:fill="FFFFFF" w:val="clear"/>
        </w:rPr>
        <w:t>考核要求</w:t>
      </w:r>
    </w:p>
    <w:p>
      <w:pPr>
        <w:pStyle w:val="null3"/>
        <w:ind w:firstLine="422"/>
        <w:jc w:val="both"/>
      </w:pPr>
      <w:r>
        <w:rPr>
          <w:rFonts w:ascii="仿宋_GB2312" w:hAnsi="仿宋_GB2312" w:cs="仿宋_GB2312" w:eastAsia="仿宋_GB2312"/>
          <w:sz w:val="21"/>
          <w:b/>
        </w:rPr>
        <w:t>（一）质量保障</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投诉跟踪：成交供应商需要提供常设投诉服务机制，并对投诉内容进行及时跟踪、回访。对采购人的投诉通知，需要按采购人指定的时间内处理完毕，若突发事件不能在短时间内解决，成交供应商必需要按采购人相关新的管理方案或规定严格执行。供应商应建立质量改进体系，包括但不限于人员安排、质量目标、质量控制措施、岗位责任、问题处理计划、质量评价、整改完善、后期服务等内容，确保项目高质量完成。</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．优化服务：成交供应商在服务期内，可对服务内容进行深化，向采购人提供更优质的服务，但对于更改或优化的内容，需要得到采购人的认可方能执行。</w:t>
      </w:r>
    </w:p>
    <w:p>
      <w:pPr>
        <w:pStyle w:val="null3"/>
        <w:ind w:firstLine="418"/>
        <w:jc w:val="both"/>
      </w:pPr>
      <w:r>
        <w:rPr>
          <w:rFonts w:ascii="仿宋_GB2312" w:hAnsi="仿宋_GB2312" w:cs="仿宋_GB2312" w:eastAsia="仿宋_GB2312"/>
          <w:sz w:val="21"/>
          <w:b/>
        </w:rPr>
        <w:t>（二）考核制度</w:t>
      </w:r>
    </w:p>
    <w:p>
      <w:pPr>
        <w:pStyle w:val="null3"/>
        <w:ind w:firstLine="420"/>
        <w:jc w:val="both"/>
      </w:pPr>
      <w:r>
        <w:rPr>
          <w:rFonts w:ascii="仿宋_GB2312" w:hAnsi="仿宋_GB2312" w:cs="仿宋_GB2312" w:eastAsia="仿宋_GB2312"/>
          <w:sz w:val="21"/>
        </w:rPr>
        <w:t>餐饮服务验收考核由采购人负责实施。考核工作结合中标人日常服务情况，及干部职工对食堂服务年度满意度测评结果，按月考核。按照《国家税务总局汕尾市税务局食堂餐饮服务工作考核表》进行考核，评分表满分100分，每个评分项均按实进行打分评价；“分数合计”为各评分项的得分之和。</w:t>
      </w:r>
    </w:p>
    <w:p>
      <w:pPr>
        <w:pStyle w:val="null3"/>
        <w:ind w:firstLine="420"/>
        <w:jc w:val="both"/>
      </w:pPr>
      <w:r>
        <w:rPr>
          <w:rFonts w:ascii="仿宋_GB2312" w:hAnsi="仿宋_GB2312" w:cs="仿宋_GB2312" w:eastAsia="仿宋_GB2312"/>
          <w:sz w:val="21"/>
        </w:rPr>
        <w:t>计分标准：得分≥90的评价为满意；90&gt;得分≥80的评价为基本满意；得分&lt;80的评价为不满意。</w:t>
      </w:r>
    </w:p>
    <w:p>
      <w:pPr>
        <w:pStyle w:val="null3"/>
        <w:ind w:firstLine="420"/>
        <w:jc w:val="both"/>
      </w:pPr>
      <w:r>
        <w:rPr>
          <w:rFonts w:ascii="仿宋_GB2312" w:hAnsi="仿宋_GB2312" w:cs="仿宋_GB2312" w:eastAsia="仿宋_GB2312"/>
          <w:sz w:val="21"/>
        </w:rPr>
        <w:t>若中标人当期的服务工作评价为基本满意，采购人将要求中标人在一周内完成整改，如逾期未按要求完成整改，采购人将扣除中标人当月的餐饮服务费的2%；若中标人当期的服务工作评价为不满意,采购人将扣除中标人当月餐饮服务费的5%，并在一周内完成整改。逾期未按要求完成整改将扣除中标人当月的餐饮服务费的10%。</w:t>
      </w:r>
    </w:p>
    <w:p>
      <w:pPr>
        <w:pStyle w:val="null3"/>
        <w:ind w:firstLine="420"/>
        <w:jc w:val="both"/>
      </w:pPr>
      <w:r>
        <w:rPr>
          <w:rFonts w:ascii="仿宋_GB2312" w:hAnsi="仿宋_GB2312" w:cs="仿宋_GB2312" w:eastAsia="仿宋_GB2312"/>
          <w:sz w:val="21"/>
        </w:rPr>
        <w:t>若中标人在服务期限内出现连续两次服务工作评价为不满意,采购人有权终止合同，且不承担任何法律责任。</w:t>
      </w:r>
    </w:p>
    <w:tbl>
      <w:tblPr>
        <w:tblW w:w="0" w:type="auto"/>
        <w:tblBorders>
          <w:top w:val="single"/>
          <w:left w:val="single"/>
          <w:bottom w:val="single"/>
          <w:right w:val="single"/>
          <w:insideH w:val="single"/>
          <w:insideV w:val="single"/>
        </w:tblBorders>
      </w:tblPr>
      <w:tblGrid>
        <w:gridCol w:w="498"/>
        <w:gridCol w:w="1246"/>
        <w:gridCol w:w="1246"/>
        <w:gridCol w:w="1412"/>
        <w:gridCol w:w="1412"/>
        <w:gridCol w:w="498"/>
        <w:gridCol w:w="1412"/>
        <w:gridCol w:w="581"/>
      </w:tblGrid>
      <w:tr>
        <w:tc>
          <w:tcPr>
            <w:tcW w:type="dxa" w:w="8305"/>
            <w:gridSpan w:val="8"/>
            <w:tcMar>
              <w:top w:type="dxa" w:w="60"/>
              <w:left w:type="dxa" w:w="60"/>
              <w:bottom w:type="dxa" w:w="60"/>
              <w:right w:type="dxa" w:w="60"/>
            </w:tcMar>
          </w:tcPr>
          <w:p>
            <w:pPr>
              <w:pStyle w:val="null3"/>
              <w:ind w:firstLine="560"/>
              <w:jc w:val="center"/>
            </w:pPr>
            <w:r>
              <w:rPr>
                <w:rFonts w:ascii="仿宋_GB2312" w:hAnsi="仿宋_GB2312" w:cs="仿宋_GB2312" w:eastAsia="仿宋_GB2312"/>
                <w:sz w:val="21"/>
              </w:rPr>
              <w:t xml:space="preserve"> </w:t>
            </w:r>
            <w:r>
              <w:rPr>
                <w:rFonts w:ascii="仿宋_GB2312" w:hAnsi="仿宋_GB2312" w:cs="仿宋_GB2312" w:eastAsia="仿宋_GB2312"/>
                <w:sz w:val="28"/>
              </w:rPr>
              <w:t>国家税务总局汕尾市税务局食堂餐饮服务工作考核表</w:t>
            </w:r>
          </w:p>
        </w:tc>
      </w:tr>
      <w:tr>
        <w:tc>
          <w:tcPr>
            <w:tcW w:type="dxa" w:w="8305"/>
            <w:gridSpan w:val="8"/>
            <w:tcBorders>
              <w:top w:val="none" w:color="000000" w:sz="4"/>
              <w:left w:val="none" w:color="000000" w:sz="4"/>
              <w:bottom w:val="single" w:color="000000" w:sz="4"/>
              <w:right w:val="none" w:color="000000" w:sz="4"/>
            </w:tcBorders>
            <w:tcMar>
              <w:top w:type="dxa" w:w="60"/>
              <w:left w:type="dxa" w:w="60"/>
              <w:bottom w:type="dxa" w:w="60"/>
              <w:right w:type="dxa" w:w="60"/>
            </w:tcMar>
          </w:tcPr>
          <w:p>
            <w:pPr>
              <w:pStyle w:val="null3"/>
              <w:ind w:firstLine="480"/>
              <w:jc w:val="both"/>
            </w:pPr>
            <w:r>
              <w:rPr>
                <w:rFonts w:ascii="仿宋_GB2312" w:hAnsi="仿宋_GB2312" w:cs="仿宋_GB2312" w:eastAsia="仿宋_GB2312"/>
                <w:sz w:val="28"/>
              </w:rPr>
              <w:t>考核期限：</w:t>
            </w: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序号</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考核项目</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考核内容</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标准内容</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分值</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评分细则</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得分</w:t>
            </w: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1</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资质证照情况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有效性</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是否超过有效期</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5</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在有效期内得5分，超过有效期得0分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2</w:t>
            </w:r>
          </w:p>
        </w:tc>
        <w:tc>
          <w:tcPr>
            <w:tcW w:type="dxa" w:w="1246"/>
            <w:vMerge w:val="restart"/>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人员管理情况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从业人员健康合格证明情况</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是否均取得有效健康合格证明</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20</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每发现1人无有效健康合格证明扣4分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3</w:t>
            </w:r>
          </w:p>
        </w:tc>
        <w:tc>
          <w:tcPr>
            <w:tcW w:type="dxa" w:w="1246"/>
            <w:vMerge/>
            <w:tcBorders>
              <w:top w:val="none" w:color="000000" w:sz="4"/>
              <w:left w:val="none" w:color="000000" w:sz="4"/>
              <w:bottom w:val="single" w:color="000000" w:sz="4"/>
              <w:right w:val="single" w:color="000000" w:sz="4"/>
            </w:tcBorders>
          </w:tcPr>
          <w:p/>
        </w:tc>
        <w:tc>
          <w:tcPr>
            <w:tcW w:type="dxa" w:w="1246"/>
            <w:vMerge w:val="restart"/>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接触直接入口食品的操作人员情况操作人员个人卫生情况</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是否患有有碍食品安全的疾病</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10</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每发现1人不符合要求扣5分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4</w:t>
            </w:r>
          </w:p>
        </w:tc>
        <w:tc>
          <w:tcPr>
            <w:tcW w:type="dxa" w:w="1246"/>
            <w:vMerge/>
            <w:tcBorders>
              <w:top w:val="none" w:color="000000" w:sz="4"/>
              <w:left w:val="none" w:color="000000" w:sz="4"/>
              <w:bottom w:val="single" w:color="000000" w:sz="4"/>
              <w:right w:val="single" w:color="000000" w:sz="4"/>
            </w:tcBorders>
          </w:tcPr>
          <w:p/>
        </w:tc>
        <w:tc>
          <w:tcPr>
            <w:tcW w:type="dxa" w:w="1246"/>
            <w:vMerge/>
            <w:tcBorders>
              <w:top w:val="none" w:color="000000" w:sz="4"/>
              <w:left w:val="none" w:color="000000" w:sz="4"/>
              <w:bottom w:val="single" w:color="000000" w:sz="4"/>
              <w:right w:val="single" w:color="000000" w:sz="4"/>
            </w:tcBorders>
          </w:tcP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是否规范佩戴口罩:接触直接入口食品之前是否洗手、消毒</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10</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每发现1人不符合要求扣2分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5</w:t>
            </w:r>
          </w:p>
        </w:tc>
        <w:tc>
          <w:tcPr>
            <w:tcW w:type="dxa" w:w="1246"/>
            <w:vMerge/>
            <w:tcBorders>
              <w:top w:val="none" w:color="000000" w:sz="4"/>
              <w:left w:val="none" w:color="000000" w:sz="4"/>
              <w:bottom w:val="single" w:color="000000" w:sz="4"/>
              <w:right w:val="single" w:color="000000" w:sz="4"/>
            </w:tcBorders>
          </w:tcPr>
          <w:p/>
        </w:tc>
        <w:tc>
          <w:tcPr>
            <w:tcW w:type="dxa" w:w="1246"/>
            <w:vMerge/>
            <w:tcBorders>
              <w:top w:val="none" w:color="000000" w:sz="4"/>
              <w:left w:val="none" w:color="000000" w:sz="4"/>
              <w:bottom w:val="single" w:color="000000" w:sz="4"/>
              <w:right w:val="single" w:color="000000" w:sz="4"/>
            </w:tcBorders>
          </w:tcP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操作时是否穿戴清洁的工作服、工作帽:操作时是否抽烟:是否留长指甲或涂指甲油、佩带饰物:是否手部破损而未采取有效防污染措施</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10</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每发现1人不符合要求扣1分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6</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场所卫生和</w:t>
            </w:r>
          </w:p>
          <w:p>
            <w:pPr>
              <w:pStyle w:val="null3"/>
              <w:ind w:firstLine="480"/>
              <w:jc w:val="center"/>
            </w:pPr>
            <w:r>
              <w:rPr>
                <w:rFonts w:ascii="仿宋_GB2312" w:hAnsi="仿宋_GB2312" w:cs="仿宋_GB2312" w:eastAsia="仿宋_GB2312"/>
                <w:sz w:val="21"/>
              </w:rPr>
              <w:t>设施设备情况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加工场所的内外环境情况</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墙壁、天花板、门窗是否清洁，是否有蜘蛛网、霉斑或其它明显积垢；地面是否洁净，是否有积水和油污，垃圾和废弃物是否及时清理，存放设施是否密闭，外观是否清洁</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10</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每发现一处不规范扣1分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7</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加工操作情况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用于餐饮加工操作的工具、设备和贮存食品的容器情况</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是否无毒无害</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10</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每发现一处不规</w:t>
            </w:r>
          </w:p>
          <w:p>
            <w:pPr>
              <w:pStyle w:val="null3"/>
              <w:ind w:firstLine="480"/>
              <w:jc w:val="center"/>
            </w:pPr>
            <w:r>
              <w:rPr>
                <w:rFonts w:ascii="仿宋_GB2312" w:hAnsi="仿宋_GB2312" w:cs="仿宋_GB2312" w:eastAsia="仿宋_GB2312"/>
                <w:sz w:val="21"/>
              </w:rPr>
              <w:t>范扣2分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8</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专间情况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专间内食品存放情况</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剩余尚需使用的直接入口食品是否存放于专用冰箱中冷藏或冷冻</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6</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每发现一处不规范扣3分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9</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餐饮具洗消</w:t>
            </w:r>
          </w:p>
          <w:p>
            <w:pPr>
              <w:pStyle w:val="null3"/>
              <w:ind w:firstLine="480"/>
              <w:jc w:val="center"/>
            </w:pPr>
            <w:r>
              <w:rPr>
                <w:rFonts w:ascii="仿宋_GB2312" w:hAnsi="仿宋_GB2312" w:cs="仿宋_GB2312" w:eastAsia="仿宋_GB2312"/>
                <w:sz w:val="21"/>
              </w:rPr>
              <w:t>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餐饮具清洗、消毒和保洁情况</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餐饮具清洗是否干净，消毒效果是否符合要求；消毒后的餐饮具是否贮存在专用保洁设施内备用</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6</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每发现一处不规范扣2分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10</w:t>
            </w:r>
          </w:p>
        </w:tc>
        <w:tc>
          <w:tcPr>
            <w:tcW w:type="dxa" w:w="1246"/>
            <w:vMerge w:val="restart"/>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其它有关情况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留样规定情况</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是否按规定留样</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4</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每发现一次不规范扣2分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11</w:t>
            </w:r>
          </w:p>
        </w:tc>
        <w:tc>
          <w:tcPr>
            <w:tcW w:type="dxa" w:w="1246"/>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执行临时任务情况</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执行临时任务情况</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4</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落实不到位,不积极配合执行,每次扣4分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12</w:t>
            </w:r>
          </w:p>
        </w:tc>
        <w:tc>
          <w:tcPr>
            <w:tcW w:type="dxa" w:w="1246"/>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整改情况</w:t>
            </w:r>
          </w:p>
        </w:tc>
        <w:tc>
          <w:tcPr>
            <w:tcW w:type="dxa" w:w="282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未按规定时间进行整改或整改后仍未达到要求</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5</w:t>
            </w:r>
          </w:p>
        </w:tc>
        <w:tc>
          <w:tcPr>
            <w:tcW w:type="dxa" w:w="141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每宗扣2.5分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5814"/>
            <w:gridSpan w:val="5"/>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总分</w:t>
            </w:r>
          </w:p>
        </w:tc>
        <w:tc>
          <w:tcPr>
            <w:tcW w:type="dxa" w:w="498"/>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r>
              <w:rPr>
                <w:rFonts w:ascii="仿宋_GB2312" w:hAnsi="仿宋_GB2312" w:cs="仿宋_GB2312" w:eastAsia="仿宋_GB2312"/>
                <w:sz w:val="21"/>
              </w:rPr>
              <w:t>100</w:t>
            </w:r>
          </w:p>
        </w:tc>
        <w:tc>
          <w:tcPr>
            <w:tcW w:type="dxa" w:w="1993"/>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ind w:firstLine="480"/>
              <w:jc w:val="center"/>
            </w:pPr>
          </w:p>
        </w:tc>
      </w:tr>
      <w:tr>
        <w:tc>
          <w:tcPr>
            <w:tcW w:type="dxa" w:w="4402"/>
            <w:gridSpan w:val="4"/>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1"/>
              </w:rPr>
              <w:t>被考核单位负责人签名(盖章):                          日期:</w:t>
            </w:r>
          </w:p>
        </w:tc>
        <w:tc>
          <w:tcPr>
            <w:tcW w:type="dxa" w:w="3903"/>
            <w:gridSpan w:val="4"/>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ind w:firstLine="480"/>
              <w:jc w:val="left"/>
            </w:pPr>
            <w:r>
              <w:rPr>
                <w:rFonts w:ascii="仿宋_GB2312" w:hAnsi="仿宋_GB2312" w:cs="仿宋_GB2312" w:eastAsia="仿宋_GB2312"/>
                <w:sz w:val="21"/>
              </w:rPr>
              <w:t>考核人员签名:                                  日期:</w:t>
            </w:r>
          </w:p>
        </w:tc>
      </w:tr>
      <w:tr>
        <w:tc>
          <w:tcPr>
            <w:tcW w:type="dxa" w:w="498"/>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4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4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41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41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98"/>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41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58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国家税务总局汕尾市税务局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代理服务费收费标准：http://gpcgd.gd.gov.cn/ywdt/tzgg/content/post_3049076.html以预算为基数计算</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本项目推荐2名中标候选人</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（1）纸质响应文件正本1份，纸质响应文件副本1份。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10.3采购人在踏勘现场中介绍的资料和数据等，只是为了使投标人能够利用招标人现有的资料。招标人对投标人由此而作出的推论、解释和结论概不负责。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jc w:val="left"/>
      </w:pPr>
      <w:r>
        <w:rPr>
          <w:rFonts w:ascii="仿宋_GB2312" w:hAnsi="仿宋_GB2312" w:cs="仿宋_GB2312" w:eastAsia="仿宋_GB2312"/>
        </w:rPr>
        <w:t xml:space="preserve">政府采购监督管理机构名称：国家财政部国库司政府采购监督裁决处 </w:t>
      </w:r>
      <w:r>
        <w:br/>
      </w:r>
      <w:r>
        <w:rPr>
          <w:rFonts w:ascii="仿宋_GB2312" w:hAnsi="仿宋_GB2312" w:cs="仿宋_GB2312" w:eastAsia="仿宋_GB2312"/>
        </w:rPr>
        <w:t xml:space="preserve"> 地  址：北京市西城区月坛北小街13号中船宾馆北楼四层8401室、8403室</w:t>
      </w:r>
      <w:r>
        <w:br/>
      </w:r>
      <w:r>
        <w:rPr>
          <w:rFonts w:ascii="仿宋_GB2312" w:hAnsi="仿宋_GB2312" w:cs="仿宋_GB2312" w:eastAsia="仿宋_GB2312"/>
        </w:rPr>
        <w:t xml:space="preserve"> 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承诺相关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参照投标函承诺相关内容。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为本采购项目提供整体设计、规范编制或者项目管理、监理、检测等服务的供应商，不得参与本项目投标（参照投标函承诺相关内容）。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单位负责人为同一人或者存在直接控股、管理关系的不同供应商，不得同时参加本采购项目投标。参照投标函承诺相关内容 。</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 xml:space="preserve"> 供应商须符合下列条件之一： ①具有有效的食品经营许可证， ②具有有效的食品药品经营许可证（许可范围与食品相关）。</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本项目属于专门面向中小企业采购的项目。供应商须为符合本项目采购标的对应行业（餐饮业）划分标准的中小企业（监狱企业、残疾人福利单位视同小型、微型企业）。 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未出现视为投标人串标投标所列的情形。投标人、投标文件不存在不符合法律、法规和招标文件规定的其他无效情形。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报价得分20.00分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服务方案</w:t>
            </w:r>
          </w:p>
        </w:tc>
        <w:tc>
          <w:tcPr>
            <w:tcW w:type="dxa" w:w="4614"/>
          </w:tcPr>
          <w:p>
            <w:pPr>
              <w:pStyle w:val="null3"/>
              <w:jc w:val="left"/>
            </w:pPr>
            <w:r>
              <w:rPr>
                <w:rFonts w:ascii="仿宋_GB2312" w:hAnsi="仿宋_GB2312" w:cs="仿宋_GB2312" w:eastAsia="仿宋_GB2312"/>
              </w:rPr>
              <w:t>根据报价人制定的服务方案进行评价，包括但不限于用户需求书中“二、服务要求”中“（一） 服务总体要求”的相关要求（“★”号条款除外）： 1.制定的方案完全满足且优于采购要求得10分。 2.制定的方案完全满足采购要求得6分。 3.制定的方案不能完全满足采购要求得2分。 4.未提供或其他，0分。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菜式及出品方案</w:t>
            </w:r>
          </w:p>
        </w:tc>
        <w:tc>
          <w:tcPr>
            <w:tcW w:type="dxa" w:w="4614"/>
          </w:tcPr>
          <w:p>
            <w:pPr>
              <w:pStyle w:val="null3"/>
              <w:jc w:val="left"/>
            </w:pPr>
            <w:r>
              <w:rPr>
                <w:rFonts w:ascii="仿宋_GB2312" w:hAnsi="仿宋_GB2312" w:cs="仿宋_GB2312" w:eastAsia="仿宋_GB2312"/>
              </w:rPr>
              <w:t>根据包括但不限于用户需求书中 “（二） 餐饮服务要求”中“1.总体工作内容”的相关要求（“★”号条款除外）对供应商制定的服务方案进行评价： 1.制定的方案完全满足且优于采购要求得10分。 2.制定的方案完全满足采购要求得6分。 3.制定的方案不能完全满足采购要求得2分。 4.未提供或其他，0分。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食品安全及卫生保障方案</w:t>
            </w:r>
          </w:p>
        </w:tc>
        <w:tc>
          <w:tcPr>
            <w:tcW w:type="dxa" w:w="4614"/>
          </w:tcPr>
          <w:p>
            <w:pPr>
              <w:pStyle w:val="null3"/>
              <w:jc w:val="left"/>
            </w:pPr>
            <w:r>
              <w:rPr>
                <w:rFonts w:ascii="仿宋_GB2312" w:hAnsi="仿宋_GB2312" w:cs="仿宋_GB2312" w:eastAsia="仿宋_GB2312"/>
              </w:rPr>
              <w:t>根据包括但不限于用户需求书中 “（二） 餐饮服务要求”中 “2. 餐具、炊具卫生及安全管理要求”、“3. 食品质量安全及用餐秩序管理要求”、“4.仓库管理及食品储存要求”及“5.、人员健康及卫生管理要求”“9.卫生要求”“10.食品烹饪安全保证”的相关要求（“★”号条款除外）对供应商制定的方案进行评价： 1.制定的方案完全满足且优于采购要求得15分。 2.制定的方案完全满足采购要求得10分。 3.制定的方案不能完全满足采购要求得2分。 4.未提供或其他，0分。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安全应急方案</w:t>
            </w:r>
          </w:p>
        </w:tc>
        <w:tc>
          <w:tcPr>
            <w:tcW w:type="dxa" w:w="4614"/>
          </w:tcPr>
          <w:p>
            <w:pPr>
              <w:pStyle w:val="null3"/>
              <w:jc w:val="left"/>
            </w:pPr>
            <w:r>
              <w:rPr>
                <w:rFonts w:ascii="仿宋_GB2312" w:hAnsi="仿宋_GB2312" w:cs="仿宋_GB2312" w:eastAsia="仿宋_GB2312"/>
              </w:rPr>
              <w:t>根据包括但不限于用户需求书中 “（二） 餐饮服务要求”中的“7 安全要求 ”“8 应急要求”相关要求（“★”号条款除外）对供应商制定的方案进行评价： 1.制定的方案完全满足且优于采购要求得5分。 2.制定的方案完全满足采购要求得3分。 3.制定的方案不能完全满足采购要求得1分。 4.未提供或其他，0分。</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供应商安全责任保障情况</w:t>
            </w:r>
          </w:p>
        </w:tc>
        <w:tc>
          <w:tcPr>
            <w:tcW w:type="dxa" w:w="4614"/>
          </w:tcPr>
          <w:p>
            <w:pPr>
              <w:pStyle w:val="null3"/>
              <w:jc w:val="left"/>
            </w:pPr>
            <w:r>
              <w:rPr>
                <w:rFonts w:ascii="仿宋_GB2312" w:hAnsi="仿宋_GB2312" w:cs="仿宋_GB2312" w:eastAsia="仿宋_GB2312"/>
              </w:rPr>
              <w:t>供应商承诺为本项目提供有效的食品安全保险,得5分。 注：供应商承诺如果中标，签订合同后3个工作日内配备到位（投标时提交承诺函，函中须清晰明确购买到位时间）。</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供应商资质</w:t>
            </w:r>
          </w:p>
        </w:tc>
        <w:tc>
          <w:tcPr>
            <w:tcW w:type="dxa" w:w="4614"/>
          </w:tcPr>
          <w:p>
            <w:pPr>
              <w:pStyle w:val="null3"/>
              <w:jc w:val="left"/>
            </w:pPr>
            <w:r>
              <w:rPr>
                <w:rFonts w:ascii="仿宋_GB2312" w:hAnsi="仿宋_GB2312" w:cs="仿宋_GB2312" w:eastAsia="仿宋_GB2312"/>
              </w:rPr>
              <w:t>1、具备ISO9001质量管理体系认证证书 （认证范围与餐饮服务相关），得3分； 2、具有ISO22000食品安全管理体系认证证书或HACCP危害分析与关键控制点体系认证，得4分； 1-2项备注：提供证书复印件，并须同时提供在全国认证认可信息公共服务平台（www.cnca.cn）对体系证书的信息查询截图作为评审依据，已暂停、失效或撤销的不得分。新设立企业成立时间不足三个月的，可对应得分。</w:t>
            </w:r>
          </w:p>
        </w:tc>
        <w:tc>
          <w:tcPr>
            <w:tcW w:type="dxa" w:w="923"/>
          </w:tcPr>
          <w:p>
            <w:pPr>
              <w:pStyle w:val="null3"/>
              <w:jc w:val="right"/>
            </w:pPr>
            <w:r>
              <w:rPr>
                <w:rFonts w:ascii="仿宋_GB2312" w:hAnsi="仿宋_GB2312" w:cs="仿宋_GB2312" w:eastAsia="仿宋_GB2312"/>
              </w:rPr>
              <w:t>7.00</w:t>
            </w:r>
          </w:p>
        </w:tc>
      </w:tr>
      <w:tr>
        <w:tc>
          <w:tcPr>
            <w:tcW w:type="dxa" w:w="923"/>
            <w:vMerge/>
          </w:tcPr>
          <w:p/>
        </w:tc>
        <w:tc>
          <w:tcPr>
            <w:tcW w:type="dxa" w:w="1846"/>
          </w:tcPr>
          <w:p>
            <w:pPr>
              <w:pStyle w:val="null3"/>
              <w:jc w:val="left"/>
            </w:pPr>
            <w:r>
              <w:rPr>
                <w:rFonts w:ascii="仿宋_GB2312" w:hAnsi="仿宋_GB2312" w:cs="仿宋_GB2312" w:eastAsia="仿宋_GB2312"/>
              </w:rPr>
              <w:t>同类项目业绩</w:t>
            </w:r>
          </w:p>
        </w:tc>
        <w:tc>
          <w:tcPr>
            <w:tcW w:type="dxa" w:w="4614"/>
          </w:tcPr>
          <w:p>
            <w:pPr>
              <w:pStyle w:val="null3"/>
              <w:jc w:val="left"/>
            </w:pPr>
            <w:r>
              <w:rPr>
                <w:rFonts w:ascii="仿宋_GB2312" w:hAnsi="仿宋_GB2312" w:cs="仿宋_GB2312" w:eastAsia="仿宋_GB2312"/>
              </w:rPr>
              <w:t>2021年1月1日（以合同签订时间为准）至今，承接过同类项目业绩（同类业绩指合同内容中包含餐饮服务）的情况进行评分，每个业绩得1分，最高得5分。 须提供相关合同和服务期内任一期支付费用发票复印件加盖供应商公章，否则不得分。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人员配备（所有人员不重复计分）-总厨</w:t>
            </w:r>
          </w:p>
        </w:tc>
        <w:tc>
          <w:tcPr>
            <w:tcW w:type="dxa" w:w="4614"/>
          </w:tcPr>
          <w:p>
            <w:pPr>
              <w:pStyle w:val="null3"/>
              <w:jc w:val="left"/>
            </w:pPr>
            <w:r>
              <w:rPr>
                <w:rFonts w:ascii="仿宋_GB2312" w:hAnsi="仿宋_GB2312" w:cs="仿宋_GB2312" w:eastAsia="仿宋_GB2312"/>
              </w:rPr>
              <w:t>1、总厨（5分）： 具有5年或以上厨师经验得5分，其他不得分。 注：同时提供供应商盖章的个人工作履历及供应商为其缴纳的2024年6月以来任意一个月的社保证明（须至少包含养老保险）材料复印件，不提供不得分。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人员配备（所有人员不重复计分）-大厨</w:t>
            </w:r>
          </w:p>
        </w:tc>
        <w:tc>
          <w:tcPr>
            <w:tcW w:type="dxa" w:w="4614"/>
          </w:tcPr>
          <w:p>
            <w:pPr>
              <w:pStyle w:val="null3"/>
              <w:jc w:val="left"/>
            </w:pPr>
            <w:r>
              <w:rPr>
                <w:rFonts w:ascii="仿宋_GB2312" w:hAnsi="仿宋_GB2312" w:cs="仿宋_GB2312" w:eastAsia="仿宋_GB2312"/>
              </w:rPr>
              <w:t>2、大厨（6分）： 每有1人具备3年或以上厨师任职经验，得3分，本项最高得6分（提供供应商盖章的个人工作履历）。 注：除上述证明材料外，还需提供供应商为其缴纳的2024年6月以来任意一个月的社保证明（须至少包含养老保险）材料复印件，不提供不得分。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人员配备（所有人员不重复计分）-二厨</w:t>
            </w:r>
          </w:p>
        </w:tc>
        <w:tc>
          <w:tcPr>
            <w:tcW w:type="dxa" w:w="4614"/>
          </w:tcPr>
          <w:p>
            <w:pPr>
              <w:pStyle w:val="null3"/>
              <w:jc w:val="left"/>
            </w:pPr>
            <w:r>
              <w:rPr>
                <w:rFonts w:ascii="仿宋_GB2312" w:hAnsi="仿宋_GB2312" w:cs="仿宋_GB2312" w:eastAsia="仿宋_GB2312"/>
              </w:rPr>
              <w:t>3、二厨（4分）： 每有1人具备2年或以上厨师任职经验，得2分，本项最高得4分（提供供应商盖章的个人工作履历）。 注：除上述证明材料外，还需提供供应商为其缴纳的该人员2024年6月以来任意一个月的社保证明材料（须至少包含养老保险）复印件，不提供不得分。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人员配备（所有人员不重复计分）-服务员</w:t>
            </w:r>
          </w:p>
        </w:tc>
        <w:tc>
          <w:tcPr>
            <w:tcW w:type="dxa" w:w="4614"/>
          </w:tcPr>
          <w:p>
            <w:pPr>
              <w:pStyle w:val="null3"/>
              <w:jc w:val="left"/>
            </w:pPr>
            <w:r>
              <w:rPr>
                <w:rFonts w:ascii="仿宋_GB2312" w:hAnsi="仿宋_GB2312" w:cs="仿宋_GB2312" w:eastAsia="仿宋_GB2312"/>
              </w:rPr>
              <w:t>每有1人具备2年或以上饮食服务相关工作经验，得2分，本项最高得4分； 注：提供以下任意一类资料可得分 ①同时提供加盖供应商公章的上述人员个人工作履历及供应商为该人员缴纳的2024年6月以来任意一个月的社保证明材料（须至少包含养老保险）复印件。 ②或投标时承诺，签订合同后3日内配备满足上述条件人员，，承诺函须明确配备时间、人员条件和人数（投标时提交承诺，承诺可参照“投标文件格式”中《承诺函》格式）。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人员配备（所有人员不重复计分）-其他人员</w:t>
            </w:r>
          </w:p>
        </w:tc>
        <w:tc>
          <w:tcPr>
            <w:tcW w:type="dxa" w:w="4614"/>
          </w:tcPr>
          <w:p>
            <w:pPr>
              <w:pStyle w:val="null3"/>
              <w:jc w:val="left"/>
            </w:pPr>
            <w:r>
              <w:rPr>
                <w:rFonts w:ascii="仿宋_GB2312" w:hAnsi="仿宋_GB2312" w:cs="仿宋_GB2312" w:eastAsia="仿宋_GB2312"/>
              </w:rPr>
              <w:t>5、其他人员（4分）： 每有1人具备1年或以上饮食服务相关工作经验，得1分，本项最高得4分； 注：提供以下任意一类资料可得分 ①同时提供加盖供应商公章的上述人员个人工作履历及供应商为该人员缴纳的2024年6月以来任意一个月的社保证明材料复印件（须至少包含养老保险），不提供不得分。 ②或投标时承诺，签订合同后3日内配备满足上述条件人员，承诺函须明确配备时间、人员条件和人数。（投标时提交承诺，承诺可参照“投标文件格式”中《承诺函》格式）。</w:t>
            </w:r>
          </w:p>
        </w:tc>
        <w:tc>
          <w:tcPr>
            <w:tcW w:type="dxa" w:w="923"/>
          </w:tcPr>
          <w:p>
            <w:pPr>
              <w:pStyle w:val="null3"/>
              <w:jc w:val="right"/>
            </w:pPr>
            <w:r>
              <w:rPr>
                <w:rFonts w:ascii="仿宋_GB2312" w:hAnsi="仿宋_GB2312" w:cs="仿宋_GB2312" w:eastAsia="仿宋_GB2312"/>
              </w:rPr>
              <w:t>4.00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20.00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30"/>
          <w:b/>
          <w:color w:val="000000"/>
        </w:rPr>
        <w:t>政府采购</w:t>
      </w:r>
    </w:p>
    <w:p>
      <w:pPr>
        <w:pStyle w:val="null3"/>
        <w:jc w:val="center"/>
      </w:pPr>
      <w:r>
        <w:rPr>
          <w:rFonts w:ascii="仿宋_GB2312" w:hAnsi="仿宋_GB2312" w:cs="仿宋_GB2312" w:eastAsia="仿宋_GB2312"/>
          <w:sz w:val="48"/>
          <w:b/>
          <w:color w:val="000000"/>
        </w:rPr>
        <w:t>合 同 书</w:t>
      </w:r>
    </w:p>
    <w:p>
      <w:pPr>
        <w:pStyle w:val="null3"/>
        <w:jc w:val="center"/>
      </w:pPr>
      <w:r>
        <w:rPr>
          <w:rFonts w:ascii="仿宋_GB2312" w:hAnsi="仿宋_GB2312" w:cs="仿宋_GB2312" w:eastAsia="仿宋_GB2312"/>
          <w:sz w:val="28"/>
          <w:b/>
        </w:rPr>
        <w:t>采购项目编号：</w:t>
      </w:r>
      <w:r>
        <w:rPr>
          <w:rFonts w:ascii="仿宋_GB2312" w:hAnsi="仿宋_GB2312" w:cs="仿宋_GB2312" w:eastAsia="仿宋_GB2312"/>
          <w:sz w:val="28"/>
          <w:b/>
          <w:u w:val="single"/>
        </w:rPr>
        <w:t xml:space="preserve">GPCGD24C500FG134F </w:t>
      </w:r>
    </w:p>
    <w:p>
      <w:pPr>
        <w:pStyle w:val="null3"/>
        <w:jc w:val="left"/>
      </w:pPr>
      <w:r>
        <w:rPr>
          <w:rFonts w:ascii="仿宋_GB2312" w:hAnsi="仿宋_GB2312" w:cs="仿宋_GB2312" w:eastAsia="仿宋_GB2312"/>
          <w:sz w:val="28"/>
          <w:b/>
          <w:color w:val="000000"/>
        </w:rPr>
        <w:t>项目名称：</w:t>
      </w:r>
      <w:r>
        <w:rPr>
          <w:rFonts w:ascii="仿宋_GB2312" w:hAnsi="仿宋_GB2312" w:cs="仿宋_GB2312" w:eastAsia="仿宋_GB2312"/>
          <w:sz w:val="28"/>
          <w:b/>
          <w:u w:val="single"/>
        </w:rPr>
        <w:t>国家税务总局汕尾市税务局2024-2026年食堂餐饮服务项目</w:t>
      </w:r>
    </w:p>
    <w:p>
      <w:pPr>
        <w:pStyle w:val="null3"/>
        <w:ind w:firstLine="560"/>
        <w:jc w:val="both"/>
      </w:pPr>
      <w:r>
        <w:rPr>
          <w:rFonts w:ascii="仿宋_GB2312" w:hAnsi="仿宋_GB2312" w:cs="仿宋_GB2312" w:eastAsia="仿宋_GB2312"/>
          <w:sz w:val="28"/>
          <w:b/>
        </w:rPr>
        <w:t>甲 方 ：国家税务总局汕尾市税务局</w:t>
      </w:r>
    </w:p>
    <w:p>
      <w:pPr>
        <w:pStyle w:val="null3"/>
        <w:ind w:firstLine="562"/>
        <w:jc w:val="both"/>
      </w:pPr>
      <w:r>
        <w:rPr>
          <w:rFonts w:ascii="仿宋_GB2312" w:hAnsi="仿宋_GB2312" w:cs="仿宋_GB2312" w:eastAsia="仿宋_GB2312"/>
          <w:sz w:val="28"/>
          <w:b/>
        </w:rPr>
        <w:t>地 址 ：广东省汕尾市城区红海中路莲塘段12号</w:t>
      </w:r>
    </w:p>
    <w:p>
      <w:pPr>
        <w:pStyle w:val="null3"/>
        <w:ind w:firstLine="562"/>
        <w:jc w:val="both"/>
      </w:pPr>
      <w:r>
        <w:rPr>
          <w:rFonts w:ascii="仿宋_GB2312" w:hAnsi="仿宋_GB2312" w:cs="仿宋_GB2312" w:eastAsia="仿宋_GB2312"/>
          <w:sz w:val="21"/>
          <w:b/>
        </w:rPr>
        <w:t xml:space="preserve"> </w:t>
      </w:r>
    </w:p>
    <w:p>
      <w:pPr>
        <w:pStyle w:val="null3"/>
        <w:ind w:firstLine="562"/>
        <w:jc w:val="both"/>
      </w:pPr>
      <w:r>
        <w:rPr>
          <w:rFonts w:ascii="仿宋_GB2312" w:hAnsi="仿宋_GB2312" w:cs="仿宋_GB2312" w:eastAsia="仿宋_GB2312"/>
          <w:sz w:val="28"/>
          <w:b/>
        </w:rPr>
        <w:t>乙 方 ：</w:t>
      </w:r>
    </w:p>
    <w:p>
      <w:pPr>
        <w:pStyle w:val="null3"/>
        <w:ind w:firstLine="562"/>
        <w:jc w:val="both"/>
      </w:pPr>
      <w:r>
        <w:rPr>
          <w:rFonts w:ascii="仿宋_GB2312" w:hAnsi="仿宋_GB2312" w:cs="仿宋_GB2312" w:eastAsia="仿宋_GB2312"/>
          <w:sz w:val="28"/>
          <w:b/>
        </w:rPr>
        <w:t>地 址 ：</w:t>
      </w:r>
    </w:p>
    <w:p>
      <w:pPr>
        <w:pStyle w:val="null3"/>
        <w:ind w:firstLine="562"/>
        <w:jc w:val="both"/>
      </w:pPr>
      <w:r>
        <w:rPr>
          <w:rFonts w:ascii="仿宋_GB2312" w:hAnsi="仿宋_GB2312" w:cs="仿宋_GB2312" w:eastAsia="仿宋_GB2312"/>
          <w:sz w:val="28"/>
          <w:b/>
        </w:rPr>
        <w:t>电 话 ：</w:t>
      </w:r>
    </w:p>
    <w:p>
      <w:pPr>
        <w:pStyle w:val="null3"/>
        <w:jc w:val="left"/>
      </w:pPr>
      <w:r>
        <w:rPr>
          <w:rFonts w:ascii="仿宋_GB2312" w:hAnsi="仿宋_GB2312" w:cs="仿宋_GB2312" w:eastAsia="仿宋_GB2312"/>
          <w:sz w:val="28"/>
        </w:rPr>
        <w:t>根据国家税务总局汕尾市税务局2024-2026年食堂餐饮服务项目的采购结果，按照《中华人民共和国政府采购法》及其实施条例、《中华人民共和国民法典》的规定，经双方协商，本着平等互利和诚实信用的原则，一致同意签订本合同如下：</w:t>
      </w:r>
    </w:p>
    <w:p>
      <w:pPr>
        <w:pStyle w:val="null3"/>
        <w:ind w:firstLine="562"/>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560"/>
        <w:jc w:val="left"/>
      </w:pPr>
      <w:r>
        <w:rPr>
          <w:rFonts w:ascii="仿宋_GB2312" w:hAnsi="仿宋_GB2312" w:cs="仿宋_GB2312" w:eastAsia="仿宋_GB2312"/>
          <w:sz w:val="28"/>
        </w:rPr>
        <w:t>因工作需要，国家税务总局汕尾市税务局需向社会购买食堂餐饮服务项目,为国家税务总局汕尾市税务局工作人员提供早、中、晚餐等用餐食品加工制作和服务，承接包括工作常餐、会议用餐、培训用餐及公务接待用餐功能。服务范围包括2处办公区食堂，分别为：</w:t>
      </w:r>
    </w:p>
    <w:p>
      <w:pPr>
        <w:pStyle w:val="null3"/>
        <w:ind w:firstLine="560"/>
        <w:jc w:val="left"/>
      </w:pPr>
      <w:r>
        <w:rPr>
          <w:rFonts w:ascii="仿宋_GB2312" w:hAnsi="仿宋_GB2312" w:cs="仿宋_GB2312" w:eastAsia="仿宋_GB2312"/>
          <w:sz w:val="28"/>
          <w:shd w:fill="FFFFFF" w:val="clear"/>
        </w:rPr>
        <w:t>1.</w:t>
      </w:r>
      <w:r>
        <w:rPr>
          <w:rFonts w:ascii="仿宋_GB2312" w:hAnsi="仿宋_GB2312" w:cs="仿宋_GB2312" w:eastAsia="仿宋_GB2312"/>
          <w:sz w:val="28"/>
          <w:shd w:fill="FFFFFF" w:val="clear"/>
        </w:rPr>
        <w:t>国家税务总局汕尾市税务局主办公区食堂；</w:t>
      </w:r>
    </w:p>
    <w:p>
      <w:pPr>
        <w:pStyle w:val="null3"/>
        <w:ind w:firstLine="560"/>
        <w:jc w:val="left"/>
      </w:pPr>
      <w:r>
        <w:rPr>
          <w:rFonts w:ascii="仿宋_GB2312" w:hAnsi="仿宋_GB2312" w:cs="仿宋_GB2312" w:eastAsia="仿宋_GB2312"/>
          <w:sz w:val="28"/>
          <w:shd w:fill="FFFFFF" w:val="clear"/>
        </w:rPr>
        <w:t>2.</w:t>
      </w:r>
      <w:r>
        <w:rPr>
          <w:rFonts w:ascii="仿宋_GB2312" w:hAnsi="仿宋_GB2312" w:cs="仿宋_GB2312" w:eastAsia="仿宋_GB2312"/>
          <w:sz w:val="28"/>
          <w:shd w:fill="FFFFFF" w:val="clear"/>
        </w:rPr>
        <w:t>国家税务总局汕尾市税务局和顺办公区食堂。</w:t>
      </w:r>
    </w:p>
    <w:p>
      <w:pPr>
        <w:pStyle w:val="null3"/>
        <w:ind w:firstLine="562"/>
        <w:jc w:val="left"/>
      </w:pPr>
      <w:r>
        <w:rPr>
          <w:rFonts w:ascii="仿宋_GB2312" w:hAnsi="仿宋_GB2312" w:cs="仿宋_GB2312" w:eastAsia="仿宋_GB2312"/>
          <w:sz w:val="28"/>
          <w:b/>
        </w:rPr>
        <w:t>二、合同期限</w:t>
      </w:r>
    </w:p>
    <w:p>
      <w:pPr>
        <w:pStyle w:val="null3"/>
        <w:ind w:firstLine="560"/>
        <w:jc w:val="both"/>
      </w:pPr>
      <w:r>
        <w:rPr>
          <w:rFonts w:ascii="仿宋_GB2312" w:hAnsi="仿宋_GB2312" w:cs="仿宋_GB2312" w:eastAsia="仿宋_GB2312"/>
          <w:sz w:val="28"/>
        </w:rPr>
        <w:t>本项目服务期限为2年，即自2024年12月1日至2026年11月30日止，共24个月。服务期限内合同每年一签，合同期限均为1年。甲方每年度对乙方的服务质量进行综合考核，考核合格方可再续签下一年。</w:t>
      </w:r>
    </w:p>
    <w:p>
      <w:pPr>
        <w:pStyle w:val="null3"/>
        <w:ind w:firstLine="560"/>
        <w:jc w:val="left"/>
      </w:pPr>
      <w:r>
        <w:rPr>
          <w:rFonts w:ascii="仿宋_GB2312" w:hAnsi="仿宋_GB2312" w:cs="仿宋_GB2312" w:eastAsia="仿宋_GB2312"/>
          <w:sz w:val="28"/>
        </w:rPr>
        <w:t>本合同为一年一签的第</w:t>
      </w:r>
      <w:r>
        <w:rPr>
          <w:rFonts w:ascii="仿宋_GB2312" w:hAnsi="仿宋_GB2312" w:cs="仿宋_GB2312" w:eastAsia="仿宋_GB2312"/>
          <w:sz w:val="28"/>
          <w:u w:val="single"/>
        </w:rPr>
        <w:t xml:space="preserve">    </w:t>
      </w:r>
      <w:r>
        <w:rPr>
          <w:rFonts w:ascii="仿宋_GB2312" w:hAnsi="仿宋_GB2312" w:cs="仿宋_GB2312" w:eastAsia="仿宋_GB2312"/>
          <w:sz w:val="28"/>
        </w:rPr>
        <w:t>年签订合同，服务期为</w:t>
      </w:r>
      <w:r>
        <w:rPr>
          <w:rFonts w:ascii="仿宋_GB2312" w:hAnsi="仿宋_GB2312" w:cs="仿宋_GB2312" w:eastAsia="仿宋_GB2312"/>
          <w:sz w:val="28"/>
          <w:u w:val="single"/>
        </w:rPr>
        <w:t xml:space="preserve">    </w:t>
      </w:r>
      <w:r>
        <w:rPr>
          <w:rFonts w:ascii="仿宋_GB2312" w:hAnsi="仿宋_GB2312" w:cs="仿宋_GB2312" w:eastAsia="仿宋_GB2312"/>
          <w:sz w:val="28"/>
        </w:rPr>
        <w:t>年</w:t>
      </w:r>
      <w:r>
        <w:rPr>
          <w:rFonts w:ascii="仿宋_GB2312" w:hAnsi="仿宋_GB2312" w:cs="仿宋_GB2312" w:eastAsia="仿宋_GB2312"/>
          <w:sz w:val="28"/>
          <w:u w:val="single"/>
        </w:rPr>
        <w:t xml:space="preserve">   </w:t>
      </w:r>
      <w:r>
        <w:rPr>
          <w:rFonts w:ascii="仿宋_GB2312" w:hAnsi="仿宋_GB2312" w:cs="仿宋_GB2312" w:eastAsia="仿宋_GB2312"/>
          <w:sz w:val="28"/>
        </w:rPr>
        <w:t>月</w:t>
      </w:r>
      <w:r>
        <w:rPr>
          <w:rFonts w:ascii="仿宋_GB2312" w:hAnsi="仿宋_GB2312" w:cs="仿宋_GB2312" w:eastAsia="仿宋_GB2312"/>
          <w:sz w:val="28"/>
          <w:u w:val="single"/>
        </w:rPr>
        <w:t xml:space="preserve">   </w:t>
      </w:r>
      <w:r>
        <w:rPr>
          <w:rFonts w:ascii="仿宋_GB2312" w:hAnsi="仿宋_GB2312" w:cs="仿宋_GB2312" w:eastAsia="仿宋_GB2312"/>
          <w:sz w:val="28"/>
        </w:rPr>
        <w:t>日至</w:t>
      </w:r>
      <w:r>
        <w:rPr>
          <w:rFonts w:ascii="仿宋_GB2312" w:hAnsi="仿宋_GB2312" w:cs="仿宋_GB2312" w:eastAsia="仿宋_GB2312"/>
          <w:sz w:val="28"/>
          <w:u w:val="single"/>
        </w:rPr>
        <w:t xml:space="preserve">    </w:t>
      </w:r>
      <w:r>
        <w:rPr>
          <w:rFonts w:ascii="仿宋_GB2312" w:hAnsi="仿宋_GB2312" w:cs="仿宋_GB2312" w:eastAsia="仿宋_GB2312"/>
          <w:sz w:val="28"/>
        </w:rPr>
        <w:t>年</w:t>
      </w:r>
      <w:r>
        <w:rPr>
          <w:rFonts w:ascii="仿宋_GB2312" w:hAnsi="仿宋_GB2312" w:cs="仿宋_GB2312" w:eastAsia="仿宋_GB2312"/>
          <w:sz w:val="28"/>
          <w:u w:val="single"/>
        </w:rPr>
        <w:t xml:space="preserve">   </w:t>
      </w:r>
      <w:r>
        <w:rPr>
          <w:rFonts w:ascii="仿宋_GB2312" w:hAnsi="仿宋_GB2312" w:cs="仿宋_GB2312" w:eastAsia="仿宋_GB2312"/>
          <w:sz w:val="28"/>
        </w:rPr>
        <w:t>月</w:t>
      </w:r>
      <w:r>
        <w:rPr>
          <w:rFonts w:ascii="仿宋_GB2312" w:hAnsi="仿宋_GB2312" w:cs="仿宋_GB2312" w:eastAsia="仿宋_GB2312"/>
          <w:sz w:val="28"/>
          <w:u w:val="single"/>
        </w:rPr>
        <w:t xml:space="preserve">   </w:t>
      </w:r>
      <w:r>
        <w:rPr>
          <w:rFonts w:ascii="仿宋_GB2312" w:hAnsi="仿宋_GB2312" w:cs="仿宋_GB2312" w:eastAsia="仿宋_GB2312"/>
          <w:sz w:val="28"/>
        </w:rPr>
        <w:t>日。</w:t>
      </w:r>
    </w:p>
    <w:p>
      <w:pPr>
        <w:pStyle w:val="null3"/>
        <w:ind w:firstLine="560"/>
        <w:jc w:val="left"/>
      </w:pPr>
      <w:r>
        <w:rPr>
          <w:rFonts w:ascii="仿宋_GB2312" w:hAnsi="仿宋_GB2312" w:cs="仿宋_GB2312" w:eastAsia="仿宋_GB2312"/>
          <w:sz w:val="28"/>
          <w:b/>
          <w:color w:val="000000"/>
        </w:rPr>
        <w:t>三、合同金额</w:t>
      </w:r>
    </w:p>
    <w:p>
      <w:pPr>
        <w:pStyle w:val="null3"/>
        <w:ind w:firstLine="560"/>
        <w:jc w:val="left"/>
      </w:pPr>
      <w:r>
        <w:rPr>
          <w:rFonts w:ascii="仿宋_GB2312" w:hAnsi="仿宋_GB2312" w:cs="仿宋_GB2312" w:eastAsia="仿宋_GB2312"/>
          <w:sz w:val="28"/>
          <w:color w:val="000000"/>
        </w:rPr>
        <w:t>本合同期内一年服务费用人民币</w:t>
      </w:r>
      <w:r>
        <w:rPr>
          <w:rFonts w:ascii="仿宋_GB2312" w:hAnsi="仿宋_GB2312" w:cs="仿宋_GB2312" w:eastAsia="仿宋_GB2312"/>
          <w:sz w:val="28"/>
          <w:color w:val="000000"/>
          <w:u w:val="single"/>
        </w:rPr>
        <w:t xml:space="preserve">          </w:t>
      </w:r>
      <w:r>
        <w:rPr>
          <w:rFonts w:ascii="仿宋_GB2312" w:hAnsi="仿宋_GB2312" w:cs="仿宋_GB2312" w:eastAsia="仿宋_GB2312"/>
          <w:sz w:val="28"/>
          <w:color w:val="000000"/>
        </w:rPr>
        <w:t>元（含税，大写：人民币</w:t>
      </w:r>
      <w:r>
        <w:rPr>
          <w:rFonts w:ascii="仿宋_GB2312" w:hAnsi="仿宋_GB2312" w:cs="仿宋_GB2312" w:eastAsia="仿宋_GB2312"/>
          <w:sz w:val="28"/>
          <w:color w:val="000000"/>
          <w:u w:val="single"/>
        </w:rPr>
        <w:t xml:space="preserve">           </w:t>
      </w:r>
      <w:r>
        <w:rPr>
          <w:rFonts w:ascii="仿宋_GB2312" w:hAnsi="仿宋_GB2312" w:cs="仿宋_GB2312" w:eastAsia="仿宋_GB2312"/>
          <w:sz w:val="28"/>
          <w:color w:val="000000"/>
        </w:rPr>
        <w:t>元）。采用包干制，除本合同明确约定可以另行收取的费用外，所有相关费用均包括在内，乙方不得另行向甲方或使用人收取任何费用。</w:t>
      </w:r>
    </w:p>
    <w:p>
      <w:pPr>
        <w:pStyle w:val="null3"/>
        <w:ind w:firstLine="560"/>
        <w:jc w:val="left"/>
      </w:pPr>
      <w:r>
        <w:rPr>
          <w:rFonts w:ascii="仿宋_GB2312" w:hAnsi="仿宋_GB2312" w:cs="仿宋_GB2312" w:eastAsia="仿宋_GB2312"/>
          <w:sz w:val="28"/>
          <w:b/>
          <w:color w:val="000000"/>
        </w:rPr>
        <w:t>四、结算方式</w:t>
      </w:r>
    </w:p>
    <w:p>
      <w:pPr>
        <w:pStyle w:val="null3"/>
        <w:ind w:firstLine="560"/>
        <w:jc w:val="left"/>
      </w:pPr>
      <w:r>
        <w:rPr>
          <w:rFonts w:ascii="仿宋_GB2312" w:hAnsi="仿宋_GB2312" w:cs="仿宋_GB2312" w:eastAsia="仿宋_GB2312"/>
          <w:sz w:val="28"/>
        </w:rPr>
        <w:t>服务费按一年餐饮服务费平均计算，中标人每期开具的餐饮服务费发票金额应扣除前期的考核扣、罚的相关金额。如中标人提供服务不足一个月的，以每月服务费除以该月天数后按日计算费用。</w:t>
      </w:r>
    </w:p>
    <w:p>
      <w:pPr>
        <w:pStyle w:val="null3"/>
        <w:ind w:firstLine="560"/>
        <w:jc w:val="left"/>
      </w:pPr>
      <w:r>
        <w:rPr>
          <w:rFonts w:ascii="仿宋_GB2312" w:hAnsi="仿宋_GB2312" w:cs="仿宋_GB2312" w:eastAsia="仿宋_GB2312"/>
          <w:sz w:val="28"/>
        </w:rPr>
        <w:t>中标人服务保障满一个月后，当月支付上月的服务费，满足合同约定支付条件的，采购人应当自收到发票后10个工作日内将资金支付到合同约定的中标人账户。支付程序按法定财政流程处理。</w:t>
      </w:r>
    </w:p>
    <w:p>
      <w:pPr>
        <w:pStyle w:val="null3"/>
        <w:ind w:firstLine="562"/>
        <w:jc w:val="left"/>
      </w:pPr>
      <w:r>
        <w:rPr>
          <w:rFonts w:ascii="仿宋_GB2312" w:hAnsi="仿宋_GB2312" w:cs="仿宋_GB2312" w:eastAsia="仿宋_GB2312"/>
          <w:sz w:val="28"/>
          <w:b/>
        </w:rPr>
        <w:t>五、委托服务事项</w:t>
      </w:r>
    </w:p>
    <w:p>
      <w:pPr>
        <w:pStyle w:val="null3"/>
        <w:ind w:firstLine="560"/>
        <w:jc w:val="both"/>
      </w:pPr>
      <w:r>
        <w:rPr>
          <w:rFonts w:ascii="仿宋_GB2312" w:hAnsi="仿宋_GB2312" w:cs="仿宋_GB2312" w:eastAsia="仿宋_GB2312"/>
          <w:sz w:val="28"/>
          <w:color w:val="000000"/>
        </w:rPr>
        <w:t>列入本次食堂餐饮服务范围包括但不仅限于本条所列的各项服务内容和甲方交办的其他工作，具体内容详见本项目《招标文件》。</w:t>
      </w:r>
    </w:p>
    <w:p>
      <w:pPr>
        <w:pStyle w:val="null3"/>
        <w:ind w:firstLine="562"/>
        <w:jc w:val="both"/>
      </w:pPr>
      <w:r>
        <w:rPr>
          <w:rFonts w:ascii="仿宋_GB2312" w:hAnsi="仿宋_GB2312" w:cs="仿宋_GB2312" w:eastAsia="仿宋_GB2312"/>
          <w:sz w:val="28"/>
          <w:b/>
          <w:color w:val="000000"/>
        </w:rPr>
        <w:t>（一）餐饮服务</w:t>
      </w:r>
    </w:p>
    <w:p>
      <w:pPr>
        <w:pStyle w:val="null3"/>
        <w:numPr>
          <w:ilvl w:val="0"/>
          <w:numId w:val="1"/>
        </w:numPr>
        <w:jc w:val="both"/>
      </w:pPr>
      <w:r>
        <w:rPr>
          <w:rFonts w:ascii="仿宋_GB2312" w:hAnsi="仿宋_GB2312" w:cs="仿宋_GB2312" w:eastAsia="仿宋_GB2312"/>
          <w:sz w:val="28"/>
          <w:color w:val="000000"/>
        </w:rPr>
        <w:t>乙方负责以提供劳务的形式承办采购人职工饭堂，为采购人提供包括工作日（周一至周五，特殊情况除外）的早餐、午餐、晚餐、会议餐、培训餐和接待餐。为采购人提供优质、美味、可口、新鲜的健康食品，提供方便、整洁、舒适的就餐环境。提供中餐、面点、包点等丰富多彩的餐饮服务。</w:t>
      </w:r>
    </w:p>
    <w:p>
      <w:pPr>
        <w:pStyle w:val="null3"/>
        <w:numPr>
          <w:ilvl w:val="0"/>
          <w:numId w:val="1"/>
        </w:numPr>
        <w:jc w:val="both"/>
      </w:pPr>
      <w:r>
        <w:rPr>
          <w:rFonts w:ascii="仿宋_GB2312" w:hAnsi="仿宋_GB2312" w:cs="仿宋_GB2312" w:eastAsia="仿宋_GB2312"/>
          <w:sz w:val="28"/>
          <w:color w:val="000000"/>
        </w:rPr>
        <w:t>乙方应按甲方规定的时间工作，准时提供餐饮服务。如遇接待任务、传统节假或单位活动、应急任务等情形，乙方需按甲方要求调整工作时间。</w:t>
      </w:r>
    </w:p>
    <w:p>
      <w:pPr>
        <w:pStyle w:val="null3"/>
        <w:numPr>
          <w:ilvl w:val="0"/>
          <w:numId w:val="1"/>
        </w:numPr>
        <w:jc w:val="both"/>
      </w:pPr>
      <w:r>
        <w:rPr>
          <w:rFonts w:ascii="仿宋_GB2312" w:hAnsi="仿宋_GB2312" w:cs="仿宋_GB2312" w:eastAsia="仿宋_GB2312"/>
          <w:sz w:val="28"/>
          <w:color w:val="000000"/>
        </w:rPr>
        <w:t>乙方应根据甲方报备的就餐人数准备餐食，餐食应满足就餐人员的需要，同时尽量避免铺张浪费。</w:t>
      </w:r>
    </w:p>
    <w:p>
      <w:pPr>
        <w:pStyle w:val="null3"/>
        <w:numPr>
          <w:ilvl w:val="0"/>
          <w:numId w:val="1"/>
        </w:numPr>
        <w:jc w:val="both"/>
      </w:pPr>
      <w:r>
        <w:rPr>
          <w:rFonts w:ascii="仿宋_GB2312" w:hAnsi="仿宋_GB2312" w:cs="仿宋_GB2312" w:eastAsia="仿宋_GB2312"/>
          <w:sz w:val="28"/>
          <w:color w:val="000000"/>
        </w:rPr>
        <w:t>甲方有权根据机构调整实际，要求乙方相应调配派遣人员，乙方必须配合；</w:t>
      </w:r>
    </w:p>
    <w:p>
      <w:pPr>
        <w:pStyle w:val="null3"/>
        <w:numPr>
          <w:ilvl w:val="0"/>
          <w:numId w:val="1"/>
        </w:numPr>
        <w:jc w:val="both"/>
      </w:pPr>
      <w:r>
        <w:rPr>
          <w:rFonts w:ascii="仿宋_GB2312" w:hAnsi="仿宋_GB2312" w:cs="仿宋_GB2312" w:eastAsia="仿宋_GB2312"/>
          <w:sz w:val="28"/>
          <w:color w:val="000000"/>
        </w:rPr>
        <w:t>乙方应根据招标文件、最终中标文件及双方后续签订的任何协议的标准（除另有约定外，以标准最高者为准）和要求，结合时令，提供安全健康、营养均衡、搭配合理、新鲜可口、菜式多样、品相良好的饭菜。</w:t>
      </w:r>
    </w:p>
    <w:p>
      <w:pPr>
        <w:pStyle w:val="null3"/>
        <w:ind w:firstLine="562"/>
        <w:jc w:val="both"/>
      </w:pPr>
      <w:r>
        <w:rPr>
          <w:rFonts w:ascii="仿宋_GB2312" w:hAnsi="仿宋_GB2312" w:cs="仿宋_GB2312" w:eastAsia="仿宋_GB2312"/>
          <w:sz w:val="28"/>
          <w:b/>
          <w:color w:val="000000"/>
        </w:rPr>
        <w:t>（二）人员配置</w:t>
      </w:r>
    </w:p>
    <w:p>
      <w:pPr>
        <w:pStyle w:val="null3"/>
        <w:numPr>
          <w:ilvl w:val="0"/>
          <w:numId w:val="1"/>
        </w:numPr>
        <w:jc w:val="both"/>
      </w:pPr>
      <w:r>
        <w:rPr>
          <w:rFonts w:ascii="仿宋_GB2312" w:hAnsi="仿宋_GB2312" w:cs="仿宋_GB2312" w:eastAsia="仿宋_GB2312"/>
          <w:sz w:val="28"/>
          <w:color w:val="000000"/>
        </w:rPr>
        <w:t>甲方原有项目服务人员自愿继续留任的，乙方应予以优先接收。</w:t>
      </w:r>
    </w:p>
    <w:p>
      <w:pPr>
        <w:pStyle w:val="null3"/>
        <w:numPr>
          <w:ilvl w:val="0"/>
          <w:numId w:val="1"/>
        </w:numPr>
        <w:jc w:val="both"/>
      </w:pPr>
      <w:r>
        <w:rPr>
          <w:rFonts w:ascii="仿宋_GB2312" w:hAnsi="仿宋_GB2312" w:cs="仿宋_GB2312" w:eastAsia="仿宋_GB2312"/>
          <w:sz w:val="28"/>
          <w:color w:val="000000"/>
        </w:rPr>
        <w:t>乙方负责提供厨师和服务团队等服务人员，包括总厨、大厨、二厨、帮厨、厨工、餐厅服务员、食堂仓管员等，本项目要求配备派驻餐饮服务工作人员总数不得低于22人，乙方自行与食堂职工签订劳动合同，并承担薪资（含五险一金等）、服装、管理运营、工伤医疗等相关全部费用；</w:t>
      </w:r>
    </w:p>
    <w:p>
      <w:pPr>
        <w:pStyle w:val="null3"/>
        <w:numPr>
          <w:ilvl w:val="0"/>
          <w:numId w:val="1"/>
        </w:numPr>
        <w:jc w:val="both"/>
      </w:pPr>
      <w:r>
        <w:rPr>
          <w:rFonts w:ascii="仿宋_GB2312" w:hAnsi="仿宋_GB2312" w:cs="仿宋_GB2312" w:eastAsia="仿宋_GB2312"/>
          <w:sz w:val="28"/>
          <w:color w:val="000000"/>
        </w:rPr>
        <w:t>乙方所提供的食堂职工必须身体健康，品行端正，责任心强，吃苦耐劳，无任何犯罪记录；须五官端正、谈吐清晰，具有一定的文化素质，相关职业证书，身体健康，着装、仪容要求整洁整齐；具备与工作岗位相适应的专业特长或业务技能；</w:t>
      </w:r>
    </w:p>
    <w:p>
      <w:pPr>
        <w:pStyle w:val="null3"/>
        <w:numPr>
          <w:ilvl w:val="0"/>
          <w:numId w:val="1"/>
        </w:numPr>
        <w:jc w:val="both"/>
      </w:pPr>
      <w:r>
        <w:rPr>
          <w:rFonts w:ascii="仿宋_GB2312" w:hAnsi="仿宋_GB2312" w:cs="仿宋_GB2312" w:eastAsia="仿宋_GB2312"/>
          <w:sz w:val="28"/>
          <w:color w:val="000000"/>
        </w:rPr>
        <w:t>乙方聘用服务人员要符合政府用工标准要求，按照《劳动合同法》的规定与参与本项目全体派驻餐饮服务工作人员建立劳动关系，签订劳动合同；乙方与参与本项目派驻餐饮服务工作人员发生的劳资纠纷与采购人无关。</w:t>
      </w:r>
    </w:p>
    <w:p>
      <w:pPr>
        <w:pStyle w:val="null3"/>
        <w:numPr>
          <w:ilvl w:val="0"/>
          <w:numId w:val="1"/>
        </w:numPr>
        <w:jc w:val="both"/>
      </w:pPr>
      <w:r>
        <w:rPr>
          <w:rFonts w:ascii="仿宋_GB2312" w:hAnsi="仿宋_GB2312" w:cs="仿宋_GB2312" w:eastAsia="仿宋_GB2312"/>
          <w:sz w:val="28"/>
          <w:color w:val="000000"/>
        </w:rPr>
        <w:t>乙方按政府相关规定为全体工作人员购买社会保险及住房公积金，并负责办理社会保险和工伤保险的理赔手续和发放保险补助金，社保费、住房公积金、劳保费、工伤抚恤等用人费用按国家规定执行。</w:t>
      </w:r>
    </w:p>
    <w:p>
      <w:pPr>
        <w:pStyle w:val="null3"/>
        <w:ind w:firstLine="562"/>
        <w:jc w:val="both"/>
      </w:pPr>
      <w:r>
        <w:rPr>
          <w:rFonts w:ascii="仿宋_GB2312" w:hAnsi="仿宋_GB2312" w:cs="仿宋_GB2312" w:eastAsia="仿宋_GB2312"/>
          <w:sz w:val="28"/>
          <w:b/>
          <w:color w:val="000000"/>
        </w:rPr>
        <w:t>六、考核要求</w:t>
      </w:r>
    </w:p>
    <w:p>
      <w:pPr>
        <w:pStyle w:val="null3"/>
        <w:ind w:firstLine="562"/>
        <w:jc w:val="both"/>
      </w:pPr>
      <w:r>
        <w:rPr>
          <w:rFonts w:ascii="仿宋_GB2312" w:hAnsi="仿宋_GB2312" w:cs="仿宋_GB2312" w:eastAsia="仿宋_GB2312"/>
          <w:sz w:val="28"/>
          <w:b/>
        </w:rPr>
        <w:t>（一）质量保障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投诉跟踪：成交供应商需要提供常设投诉服务机制，并对投诉内容进行及时跟踪、回访。对采购人的投诉通知，需要按采购人指定的时间内处理完毕，若突发事件不能在短时间内解决，成交供应商必需要按采购人相关新的管理方案或规定严格执行。供应商应建立质量改进体系，包括但不限于人员安排、质量目标、质量控制措施、岗位责任、问题处理计划、质量评价、整改完善、后期服务等内容，确保项目高质量完成。</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．优化服务：成交供应商在服务期内，可对服务内容进行深化，向采购人提供更优质的服务，但对于更改或优化的内容，需要得到采购人的认可方能执行。</w:t>
      </w:r>
    </w:p>
    <w:p>
      <w:pPr>
        <w:pStyle w:val="null3"/>
        <w:ind w:firstLine="558"/>
        <w:jc w:val="both"/>
      </w:pPr>
      <w:r>
        <w:rPr>
          <w:rFonts w:ascii="仿宋_GB2312" w:hAnsi="仿宋_GB2312" w:cs="仿宋_GB2312" w:eastAsia="仿宋_GB2312"/>
          <w:sz w:val="28"/>
          <w:b/>
        </w:rPr>
        <w:t>（二）考核制度</w:t>
      </w:r>
    </w:p>
    <w:p>
      <w:pPr>
        <w:pStyle w:val="null3"/>
        <w:ind w:firstLine="560"/>
        <w:jc w:val="both"/>
      </w:pPr>
      <w:r>
        <w:rPr>
          <w:rFonts w:ascii="仿宋_GB2312" w:hAnsi="仿宋_GB2312" w:cs="仿宋_GB2312" w:eastAsia="仿宋_GB2312"/>
          <w:sz w:val="28"/>
        </w:rPr>
        <w:t>餐饮服务验收考核由采购人负责实施。考核工作结合中标人日常服务情况，及干部职工对食堂服务年度满意度测评结果。按照《国家税务总局汕尾市税务局食堂餐饮服务工作考核表》按月进行考核，评分表满分100分，每个评分项均按实进行打分评价；“分数合计”为各评分项的得分之和。</w:t>
      </w:r>
    </w:p>
    <w:p>
      <w:pPr>
        <w:pStyle w:val="null3"/>
        <w:ind w:firstLine="560"/>
        <w:jc w:val="both"/>
      </w:pPr>
      <w:r>
        <w:rPr>
          <w:rFonts w:ascii="仿宋_GB2312" w:hAnsi="仿宋_GB2312" w:cs="仿宋_GB2312" w:eastAsia="仿宋_GB2312"/>
          <w:sz w:val="28"/>
        </w:rPr>
        <w:t>计分标准：得分≥90的评价为满意；90&gt;得分≥80的评价为基本满意；得分&lt;80的评价为不满意。</w:t>
      </w:r>
    </w:p>
    <w:p>
      <w:pPr>
        <w:pStyle w:val="null3"/>
        <w:ind w:firstLine="560"/>
        <w:jc w:val="both"/>
      </w:pPr>
      <w:r>
        <w:rPr>
          <w:rFonts w:ascii="仿宋_GB2312" w:hAnsi="仿宋_GB2312" w:cs="仿宋_GB2312" w:eastAsia="仿宋_GB2312"/>
          <w:sz w:val="28"/>
        </w:rPr>
        <w:t>若中标人当期的服务工作评价为基本满意，采购人将要求中标人在一周内完成整改，如逾期未按要求完成整改，采购人将扣除中标人当月的餐饮服务费的2%；若中标人当期的服务工作评价为不满意,采购人将扣除中标人当月餐饮服务费的5%，并在一周内完成整改。逾期未按要求完成整改将扣除中标人当月的餐饮服务费的10%。</w:t>
      </w:r>
    </w:p>
    <w:p>
      <w:pPr>
        <w:pStyle w:val="null3"/>
        <w:ind w:firstLine="560"/>
        <w:jc w:val="both"/>
      </w:pPr>
      <w:r>
        <w:rPr>
          <w:rFonts w:ascii="仿宋_GB2312" w:hAnsi="仿宋_GB2312" w:cs="仿宋_GB2312" w:eastAsia="仿宋_GB2312"/>
          <w:sz w:val="28"/>
        </w:rPr>
        <w:t>若中标人在服务期限内出现连续两次服务工作评价为不满意,采购人有权终止合同，且不承担任何法律责任。</w:t>
      </w:r>
    </w:p>
    <w:tbl>
      <w:tblPr>
        <w:tblW w:w="0" w:type="auto"/>
        <w:tblBorders>
          <w:top w:val="single"/>
          <w:left w:val="single"/>
          <w:bottom w:val="single"/>
          <w:right w:val="single"/>
          <w:insideH w:val="single"/>
          <w:insideV w:val="single"/>
        </w:tblBorders>
      </w:tblPr>
      <w:tblGrid>
        <w:gridCol w:w="498"/>
        <w:gridCol w:w="1246"/>
        <w:gridCol w:w="1246"/>
        <w:gridCol w:w="1163"/>
        <w:gridCol w:w="1163"/>
        <w:gridCol w:w="415"/>
        <w:gridCol w:w="1993"/>
        <w:gridCol w:w="581"/>
      </w:tblGrid>
      <w:tr>
        <w:tc>
          <w:tcPr>
            <w:tcW w:type="dxa" w:w="8305"/>
            <w:gridSpan w:val="8"/>
            <w:tcMar>
              <w:top w:type="dxa" w:w="60"/>
              <w:left w:type="dxa" w:w="60"/>
              <w:bottom w:type="dxa" w:w="60"/>
              <w:right w:type="dxa" w:w="60"/>
            </w:tcMar>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8"/>
              </w:rPr>
              <w:t>国家税务总局汕尾市税务局食堂餐饮服务工作考核表</w:t>
            </w:r>
          </w:p>
        </w:tc>
      </w:tr>
      <w:tr>
        <w:tc>
          <w:tcPr>
            <w:tcW w:type="dxa" w:w="8305"/>
            <w:gridSpan w:val="8"/>
            <w:tcBorders>
              <w:top w:val="none" w:color="000000" w:sz="4"/>
              <w:left w:val="none" w:color="000000" w:sz="4"/>
              <w:bottom w:val="single" w:color="000000" w:sz="4"/>
              <w:right w:val="none" w:color="000000" w:sz="4"/>
            </w:tcBorders>
            <w:tcMar>
              <w:top w:type="dxa" w:w="60"/>
              <w:left w:type="dxa" w:w="60"/>
              <w:bottom w:type="dxa" w:w="60"/>
              <w:right w:type="dxa" w:w="60"/>
            </w:tcMar>
          </w:tcPr>
          <w:p>
            <w:pPr>
              <w:pStyle w:val="null3"/>
              <w:jc w:val="both"/>
            </w:pPr>
            <w:r>
              <w:rPr>
                <w:rFonts w:ascii="仿宋_GB2312" w:hAnsi="仿宋_GB2312" w:cs="仿宋_GB2312" w:eastAsia="仿宋_GB2312"/>
                <w:sz w:val="28"/>
              </w:rPr>
              <w:t>考核期限：</w:t>
            </w: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序号</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考核项目</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考核内容</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标准内容</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分值</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评分细则</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得分</w:t>
            </w: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资质证照情况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有效性</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是否超过有效期</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5</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在有效期内得5分，超过有效期得0分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2</w:t>
            </w:r>
          </w:p>
        </w:tc>
        <w:tc>
          <w:tcPr>
            <w:tcW w:type="dxa" w:w="1246"/>
            <w:vMerge w:val="restart"/>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人员管理情况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从业人员健康合格证明情况</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是否均取得有效健康合格证明</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20</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每发现1人无有效健康合格证明扣4分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3</w:t>
            </w:r>
          </w:p>
        </w:tc>
        <w:tc>
          <w:tcPr>
            <w:tcW w:type="dxa" w:w="1246"/>
            <w:vMerge/>
            <w:tcBorders>
              <w:top w:val="none" w:color="000000" w:sz="4"/>
              <w:left w:val="none" w:color="000000" w:sz="4"/>
              <w:bottom w:val="single" w:color="000000" w:sz="4"/>
              <w:right w:val="single" w:color="000000" w:sz="4"/>
            </w:tcBorders>
          </w:tcPr>
          <w:p/>
        </w:tc>
        <w:tc>
          <w:tcPr>
            <w:tcW w:type="dxa" w:w="1246"/>
            <w:vMerge w:val="restart"/>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接触直接入口食品的操作人员情况操作人员个人卫生情况</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是否患有有碍食品安全的疾病</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10</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每发现1人不符合要求扣5分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4</w:t>
            </w:r>
          </w:p>
        </w:tc>
        <w:tc>
          <w:tcPr>
            <w:tcW w:type="dxa" w:w="1246"/>
            <w:vMerge/>
            <w:tcBorders>
              <w:top w:val="none" w:color="000000" w:sz="4"/>
              <w:left w:val="none" w:color="000000" w:sz="4"/>
              <w:bottom w:val="single" w:color="000000" w:sz="4"/>
              <w:right w:val="single" w:color="000000" w:sz="4"/>
            </w:tcBorders>
          </w:tcPr>
          <w:p/>
        </w:tc>
        <w:tc>
          <w:tcPr>
            <w:tcW w:type="dxa" w:w="1246"/>
            <w:vMerge/>
            <w:tcBorders>
              <w:top w:val="none" w:color="000000" w:sz="4"/>
              <w:left w:val="none" w:color="000000" w:sz="4"/>
              <w:bottom w:val="single" w:color="000000" w:sz="4"/>
              <w:right w:val="single" w:color="000000" w:sz="4"/>
            </w:tcBorders>
          </w:tcP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是否规范佩戴口罩:接触直接入口食品之前是否洗手、消毒</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10</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每发现1人不符合要求扣2分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5</w:t>
            </w:r>
          </w:p>
        </w:tc>
        <w:tc>
          <w:tcPr>
            <w:tcW w:type="dxa" w:w="1246"/>
            <w:vMerge/>
            <w:tcBorders>
              <w:top w:val="none" w:color="000000" w:sz="4"/>
              <w:left w:val="none" w:color="000000" w:sz="4"/>
              <w:bottom w:val="single" w:color="000000" w:sz="4"/>
              <w:right w:val="single" w:color="000000" w:sz="4"/>
            </w:tcBorders>
          </w:tcPr>
          <w:p/>
        </w:tc>
        <w:tc>
          <w:tcPr>
            <w:tcW w:type="dxa" w:w="1246"/>
            <w:vMerge/>
            <w:tcBorders>
              <w:top w:val="none" w:color="000000" w:sz="4"/>
              <w:left w:val="none" w:color="000000" w:sz="4"/>
              <w:bottom w:val="single" w:color="000000" w:sz="4"/>
              <w:right w:val="single" w:color="000000" w:sz="4"/>
            </w:tcBorders>
          </w:tcP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操作时是否穿戴清洁的工作服、工作帽:操作时是否抽烟:是否留长指甲或涂指甲油、佩带饰物:是否手部破损而未采取有效防污染措施</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10</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每发现1人不符合要求扣1分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6</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场所卫生和</w:t>
            </w:r>
          </w:p>
          <w:p>
            <w:pPr>
              <w:pStyle w:val="null3"/>
              <w:jc w:val="center"/>
            </w:pPr>
            <w:r>
              <w:rPr>
                <w:rFonts w:ascii="仿宋_GB2312" w:hAnsi="仿宋_GB2312" w:cs="仿宋_GB2312" w:eastAsia="仿宋_GB2312"/>
                <w:sz w:val="21"/>
              </w:rPr>
              <w:t>设施设备情况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加工场所的内外环境情况</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墙壁、天花板、门窗是否清洁，是否有蜘蛛网、霉斑或其它明显积垢；地面是否洁净，是否有积水和油污，垃圾和废弃物是否及时清理，存放设施是否密闭，外观是否清洁</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10</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每发现一处不规范扣1分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7</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加工操作情况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用于餐饮加工操作的工具、设备和贮存食品的容器情况</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是否无毒无害</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10</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每发现一处不规</w:t>
            </w:r>
          </w:p>
          <w:p>
            <w:pPr>
              <w:pStyle w:val="null3"/>
              <w:jc w:val="center"/>
            </w:pPr>
            <w:r>
              <w:rPr>
                <w:rFonts w:ascii="仿宋_GB2312" w:hAnsi="仿宋_GB2312" w:cs="仿宋_GB2312" w:eastAsia="仿宋_GB2312"/>
                <w:sz w:val="21"/>
              </w:rPr>
              <w:t>范扣2分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8</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专间情况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专间内食品存放情况</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剩余尚需使用的直接入口食品是否存放于专用冰箱中冷藏或冷冻</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6</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每发现一处不规范扣3分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9</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餐饮具洗消</w:t>
            </w:r>
          </w:p>
          <w:p>
            <w:pPr>
              <w:pStyle w:val="null3"/>
              <w:jc w:val="center"/>
            </w:pPr>
            <w:r>
              <w:rPr>
                <w:rFonts w:ascii="仿宋_GB2312" w:hAnsi="仿宋_GB2312" w:cs="仿宋_GB2312" w:eastAsia="仿宋_GB2312"/>
                <w:sz w:val="21"/>
              </w:rPr>
              <w:t>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餐饮具清洗、消毒和保洁情况</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餐饮具清洗是否干净，消毒效果是否符合要求；消毒后的餐饮具是否贮存在专用保洁设施内备用</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6</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每发现一处不规范扣2分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10</w:t>
            </w:r>
          </w:p>
        </w:tc>
        <w:tc>
          <w:tcPr>
            <w:tcW w:type="dxa" w:w="1246"/>
            <w:vMerge w:val="restart"/>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其它有关情况</w:t>
            </w: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留样规定情况</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是否按规定留样</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4</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每发现一次不规范扣2分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11</w:t>
            </w:r>
          </w:p>
        </w:tc>
        <w:tc>
          <w:tcPr>
            <w:tcW w:type="dxa" w:w="1246"/>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执行临时任务情况</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执行临时任务情况</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4</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落实不到位,不积极配合执行,每次扣4分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98"/>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12</w:t>
            </w:r>
          </w:p>
        </w:tc>
        <w:tc>
          <w:tcPr>
            <w:tcW w:type="dxa" w:w="1246"/>
            <w:vMerge/>
            <w:tcBorders>
              <w:top w:val="none" w:color="000000" w:sz="4"/>
              <w:left w:val="none" w:color="000000" w:sz="4"/>
              <w:bottom w:val="single" w:color="000000" w:sz="4"/>
              <w:right w:val="single" w:color="000000" w:sz="4"/>
            </w:tcBorders>
          </w:tcPr>
          <w:p/>
        </w:tc>
        <w:tc>
          <w:tcPr>
            <w:tcW w:type="dxa" w:w="1246"/>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整改情况</w:t>
            </w:r>
          </w:p>
        </w:tc>
        <w:tc>
          <w:tcPr>
            <w:tcW w:type="dxa" w:w="2326"/>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未按规定时间进行整改或整改后仍未达到要求</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5</w:t>
            </w:r>
          </w:p>
        </w:tc>
        <w:tc>
          <w:tcPr>
            <w:tcW w:type="dxa" w:w="1993"/>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每宗扣2.5分</w:t>
            </w:r>
          </w:p>
        </w:tc>
        <w:tc>
          <w:tcPr>
            <w:tcW w:type="dxa" w:w="581"/>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5316"/>
            <w:gridSpan w:val="5"/>
            <w:tcBorders>
              <w:top w:val="none" w:color="000000" w:sz="4"/>
              <w:left w:val="singl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总分</w:t>
            </w:r>
          </w:p>
        </w:tc>
        <w:tc>
          <w:tcPr>
            <w:tcW w:type="dxa" w:w="415"/>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r>
              <w:rPr>
                <w:rFonts w:ascii="仿宋_GB2312" w:hAnsi="仿宋_GB2312" w:cs="仿宋_GB2312" w:eastAsia="仿宋_GB2312"/>
                <w:sz w:val="21"/>
              </w:rPr>
              <w:t>100</w:t>
            </w:r>
          </w:p>
        </w:tc>
        <w:tc>
          <w:tcPr>
            <w:tcW w:type="dxa" w:w="2574"/>
            <w:gridSpan w:val="2"/>
            <w:tcBorders>
              <w:top w:val="none" w:color="000000" w:sz="4"/>
              <w:left w:val="none" w:color="000000" w:sz="4"/>
              <w:bottom w:val="single" w:color="000000" w:sz="4"/>
              <w:right w:val="single" w:color="000000" w:sz="4"/>
            </w:tcBorders>
            <w:tcMar>
              <w:top w:type="dxa" w:w="60"/>
              <w:left w:type="dxa" w:w="60"/>
              <w:bottom w:type="dxa" w:w="60"/>
              <w:right w:type="dxa" w:w="60"/>
            </w:tcMar>
          </w:tcPr>
          <w:p>
            <w:pPr>
              <w:pStyle w:val="null3"/>
              <w:jc w:val="center"/>
            </w:pPr>
          </w:p>
        </w:tc>
      </w:tr>
      <w:tr>
        <w:tc>
          <w:tcPr>
            <w:tcW w:type="dxa" w:w="4153"/>
            <w:gridSpan w:val="4"/>
            <w:tcBorders>
              <w:top w:val="none" w:color="000000" w:sz="4"/>
              <w:left w:val="singl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1"/>
              </w:rPr>
              <w:t xml:space="preserve">被考核单位负责人签名(盖章):                         </w:t>
            </w:r>
          </w:p>
          <w:p>
            <w:pPr>
              <w:pStyle w:val="null3"/>
              <w:jc w:val="left"/>
            </w:pPr>
            <w:r>
              <w:rPr>
                <w:rFonts w:ascii="仿宋_GB2312" w:hAnsi="仿宋_GB2312" w:cs="仿宋_GB2312" w:eastAsia="仿宋_GB2312"/>
                <w:sz w:val="21"/>
              </w:rPr>
              <w:t>日期:</w:t>
            </w:r>
          </w:p>
        </w:tc>
        <w:tc>
          <w:tcPr>
            <w:tcW w:type="dxa" w:w="4152"/>
            <w:gridSpan w:val="4"/>
            <w:tcBorders>
              <w:top w:val="none" w:color="000000" w:sz="4"/>
              <w:left w:val="none" w:color="000000" w:sz="4"/>
              <w:bottom w:val="single" w:color="000000" w:sz="4"/>
              <w:right w:val="single" w:color="000000" w:sz="4"/>
            </w:tcBorders>
            <w:tcMar>
              <w:top w:type="dxa" w:w="60"/>
              <w:left w:type="dxa" w:w="60"/>
              <w:bottom w:type="dxa" w:w="60"/>
              <w:right w:type="dxa" w:w="60"/>
            </w:tcMar>
            <w:vAlign w:val="top"/>
          </w:tcPr>
          <w:p>
            <w:pPr>
              <w:pStyle w:val="null3"/>
              <w:jc w:val="left"/>
            </w:pPr>
            <w:r>
              <w:rPr>
                <w:rFonts w:ascii="仿宋_GB2312" w:hAnsi="仿宋_GB2312" w:cs="仿宋_GB2312" w:eastAsia="仿宋_GB2312"/>
                <w:sz w:val="21"/>
              </w:rPr>
              <w:t xml:space="preserve">考核人员签名:                                 </w:t>
            </w:r>
          </w:p>
          <w:p>
            <w:pPr>
              <w:pStyle w:val="null3"/>
              <w:jc w:val="left"/>
            </w:pPr>
            <w:r>
              <w:rPr>
                <w:rFonts w:ascii="仿宋_GB2312" w:hAnsi="仿宋_GB2312" w:cs="仿宋_GB2312" w:eastAsia="仿宋_GB2312"/>
                <w:sz w:val="21"/>
              </w:rPr>
              <w:t>日期:</w:t>
            </w:r>
          </w:p>
        </w:tc>
      </w:tr>
      <w:tr>
        <w:tc>
          <w:tcPr>
            <w:tcW w:type="dxa" w:w="498"/>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4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24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16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16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1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99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58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sz w:val="28"/>
          <w:b/>
        </w:rPr>
        <w:t>七、双方权利与义务</w:t>
      </w:r>
    </w:p>
    <w:p>
      <w:pPr>
        <w:pStyle w:val="null3"/>
        <w:ind w:firstLine="562"/>
        <w:jc w:val="both"/>
      </w:pPr>
      <w:r>
        <w:rPr>
          <w:rFonts w:ascii="仿宋_GB2312" w:hAnsi="仿宋_GB2312" w:cs="仿宋_GB2312" w:eastAsia="仿宋_GB2312"/>
          <w:sz w:val="28"/>
          <w:b/>
          <w:color w:val="000000"/>
        </w:rPr>
        <w:t>（一）甲方权利与义务</w:t>
      </w:r>
    </w:p>
    <w:p>
      <w:pPr>
        <w:pStyle w:val="null3"/>
        <w:numPr>
          <w:ilvl w:val="0"/>
          <w:numId w:val="1"/>
        </w:numPr>
        <w:jc w:val="both"/>
      </w:pPr>
      <w:r>
        <w:rPr>
          <w:rFonts w:ascii="仿宋_GB2312" w:hAnsi="仿宋_GB2312" w:cs="仿宋_GB2312" w:eastAsia="仿宋_GB2312"/>
          <w:sz w:val="28"/>
          <w:color w:val="000000"/>
        </w:rPr>
        <w:t>甲方为乙方提供厨房及餐厅设施设备。</w:t>
      </w:r>
    </w:p>
    <w:p>
      <w:pPr>
        <w:pStyle w:val="null3"/>
        <w:numPr>
          <w:ilvl w:val="0"/>
          <w:numId w:val="1"/>
        </w:numPr>
        <w:jc w:val="both"/>
      </w:pPr>
      <w:r>
        <w:rPr>
          <w:rFonts w:ascii="仿宋_GB2312" w:hAnsi="仿宋_GB2312" w:cs="仿宋_GB2312" w:eastAsia="仿宋_GB2312"/>
          <w:sz w:val="28"/>
          <w:color w:val="000000"/>
        </w:rPr>
        <w:t>甲方负责本合同 1 条规定场所的维修改造，确保场所水、电供应并承担水电费用。</w:t>
      </w:r>
    </w:p>
    <w:p>
      <w:pPr>
        <w:pStyle w:val="null3"/>
        <w:numPr>
          <w:ilvl w:val="0"/>
          <w:numId w:val="1"/>
        </w:numPr>
        <w:jc w:val="both"/>
      </w:pPr>
      <w:r>
        <w:rPr>
          <w:rFonts w:ascii="仿宋_GB2312" w:hAnsi="仿宋_GB2312" w:cs="仿宋_GB2312" w:eastAsia="仿宋_GB2312"/>
          <w:sz w:val="28"/>
          <w:color w:val="000000"/>
        </w:rPr>
        <w:t>甲方负责零星维修及消耗品等杂费。</w:t>
      </w:r>
    </w:p>
    <w:p>
      <w:pPr>
        <w:pStyle w:val="null3"/>
        <w:numPr>
          <w:ilvl w:val="0"/>
          <w:numId w:val="1"/>
        </w:numPr>
        <w:jc w:val="both"/>
      </w:pPr>
      <w:r>
        <w:rPr>
          <w:rFonts w:ascii="仿宋_GB2312" w:hAnsi="仿宋_GB2312" w:cs="仿宋_GB2312" w:eastAsia="仿宋_GB2312"/>
          <w:sz w:val="28"/>
          <w:color w:val="000000"/>
        </w:rPr>
        <w:t>甲方有权对乙方运营管理食堂过程的规范性和安全性进行监督。</w:t>
      </w:r>
    </w:p>
    <w:p>
      <w:pPr>
        <w:pStyle w:val="null3"/>
        <w:numPr>
          <w:ilvl w:val="0"/>
          <w:numId w:val="1"/>
        </w:numPr>
        <w:jc w:val="both"/>
      </w:pPr>
      <w:r>
        <w:rPr>
          <w:rFonts w:ascii="仿宋_GB2312" w:hAnsi="仿宋_GB2312" w:cs="仿宋_GB2312" w:eastAsia="仿宋_GB2312"/>
          <w:sz w:val="28"/>
          <w:color w:val="000000"/>
        </w:rPr>
        <w:t>甲方有权对乙方的服务质量，包括服务态度、餐饮质量等进行考核、监督。抽查的 满意度（含基本满意）达不到抽查标准的乙方，甲方有权责令整改，服务管理整改未达到考核标准的，甲方有权更换乙方。</w:t>
      </w:r>
    </w:p>
    <w:p>
      <w:pPr>
        <w:pStyle w:val="null3"/>
        <w:numPr>
          <w:ilvl w:val="0"/>
          <w:numId w:val="1"/>
        </w:numPr>
        <w:jc w:val="both"/>
      </w:pPr>
      <w:r>
        <w:rPr>
          <w:rFonts w:ascii="仿宋_GB2312" w:hAnsi="仿宋_GB2312" w:cs="仿宋_GB2312" w:eastAsia="仿宋_GB2312"/>
          <w:sz w:val="28"/>
          <w:color w:val="000000"/>
        </w:rPr>
        <w:t>乙方应在工作范围内协调甲方因办公环境做出适当的调整，当乙方派驻的工作人员不能满足甲方要求时，甲方有权要求乙方更换员工或调整岗位。</w:t>
      </w:r>
    </w:p>
    <w:p>
      <w:pPr>
        <w:pStyle w:val="null3"/>
        <w:numPr>
          <w:ilvl w:val="0"/>
          <w:numId w:val="1"/>
        </w:numPr>
        <w:jc w:val="both"/>
      </w:pPr>
      <w:r>
        <w:rPr>
          <w:rFonts w:ascii="仿宋_GB2312" w:hAnsi="仿宋_GB2312" w:cs="仿宋_GB2312" w:eastAsia="仿宋_GB2312"/>
          <w:sz w:val="28"/>
          <w:color w:val="000000"/>
        </w:rPr>
        <w:t>甲方有权要求乙方对因乙方或乙方人员的疏忽而引起的财物损毁作出赔偿；</w:t>
      </w:r>
    </w:p>
    <w:p>
      <w:pPr>
        <w:pStyle w:val="null3"/>
        <w:numPr>
          <w:ilvl w:val="0"/>
          <w:numId w:val="1"/>
        </w:numPr>
        <w:jc w:val="both"/>
      </w:pPr>
      <w:r>
        <w:rPr>
          <w:rFonts w:ascii="仿宋_GB2312" w:hAnsi="仿宋_GB2312" w:cs="仿宋_GB2312" w:eastAsia="仿宋_GB2312"/>
          <w:sz w:val="28"/>
          <w:color w:val="000000"/>
        </w:rPr>
        <w:t>甲方有权核查乙方建立的采购台账，有权检查乙方职工的福利待遇水平。</w:t>
      </w:r>
    </w:p>
    <w:p>
      <w:pPr>
        <w:pStyle w:val="null3"/>
        <w:ind w:firstLine="562"/>
        <w:jc w:val="both"/>
      </w:pPr>
      <w:r>
        <w:rPr>
          <w:rFonts w:ascii="仿宋_GB2312" w:hAnsi="仿宋_GB2312" w:cs="仿宋_GB2312" w:eastAsia="仿宋_GB2312"/>
          <w:sz w:val="28"/>
          <w:b/>
          <w:color w:val="000000"/>
        </w:rPr>
        <w:t>（二）乙方权利与义务</w:t>
      </w:r>
    </w:p>
    <w:p>
      <w:pPr>
        <w:pStyle w:val="null3"/>
        <w:numPr>
          <w:ilvl w:val="0"/>
          <w:numId w:val="1"/>
        </w:numPr>
        <w:jc w:val="both"/>
      </w:pPr>
      <w:r>
        <w:rPr>
          <w:rFonts w:ascii="仿宋_GB2312" w:hAnsi="仿宋_GB2312" w:cs="仿宋_GB2312" w:eastAsia="仿宋_GB2312"/>
          <w:sz w:val="28"/>
          <w:color w:val="000000"/>
        </w:rPr>
        <w:t>乙方必须严格遵守《中华人民共和国食品安全法》和相关的规章制度，必须接受甲方对食品卫生、服务态度方面的检查、监督及管理。</w:t>
      </w:r>
    </w:p>
    <w:p>
      <w:pPr>
        <w:pStyle w:val="null3"/>
        <w:numPr>
          <w:ilvl w:val="0"/>
          <w:numId w:val="1"/>
        </w:numPr>
        <w:jc w:val="both"/>
      </w:pPr>
      <w:r>
        <w:rPr>
          <w:rFonts w:ascii="仿宋_GB2312" w:hAnsi="仿宋_GB2312" w:cs="仿宋_GB2312" w:eastAsia="仿宋_GB2312"/>
          <w:sz w:val="28"/>
          <w:color w:val="000000"/>
        </w:rPr>
        <w:t>乙方工作人员必须具备餐饮从业人员资质，所有工作人员上岗前必须通过劳动部门 指定医院（或防疫站）的体检，并领取饮食行业健康证。</w:t>
      </w:r>
    </w:p>
    <w:p>
      <w:pPr>
        <w:pStyle w:val="null3"/>
        <w:numPr>
          <w:ilvl w:val="0"/>
          <w:numId w:val="1"/>
        </w:numPr>
        <w:jc w:val="both"/>
      </w:pPr>
      <w:r>
        <w:rPr>
          <w:rFonts w:ascii="仿宋_GB2312" w:hAnsi="仿宋_GB2312" w:cs="仿宋_GB2312" w:eastAsia="仿宋_GB2312"/>
          <w:sz w:val="28"/>
          <w:color w:val="000000"/>
        </w:rPr>
        <w:t>乙方工作人员必须通过甲方审核后方可上岗，并遵守本合同约定的保密条款。</w:t>
      </w:r>
    </w:p>
    <w:p>
      <w:pPr>
        <w:pStyle w:val="null3"/>
        <w:numPr>
          <w:ilvl w:val="0"/>
          <w:numId w:val="1"/>
        </w:numPr>
        <w:jc w:val="both"/>
      </w:pPr>
      <w:r>
        <w:rPr>
          <w:rFonts w:ascii="仿宋_GB2312" w:hAnsi="仿宋_GB2312" w:cs="仿宋_GB2312" w:eastAsia="仿宋_GB2312"/>
          <w:sz w:val="28"/>
          <w:color w:val="000000"/>
        </w:rPr>
        <w:t>服务期内，乙方保证不因内部劳资纠纷而影响甲方食堂服务秩序，否则甲方有权暂缓支付综合服务管理费用直至乙方消除影响。并且乙方须向甲方支付本合同总价15%的违约金。</w:t>
      </w:r>
    </w:p>
    <w:p>
      <w:pPr>
        <w:pStyle w:val="null3"/>
        <w:numPr>
          <w:ilvl w:val="0"/>
          <w:numId w:val="1"/>
        </w:numPr>
        <w:jc w:val="both"/>
      </w:pPr>
      <w:r>
        <w:rPr>
          <w:rFonts w:ascii="仿宋_GB2312" w:hAnsi="仿宋_GB2312" w:cs="仿宋_GB2312" w:eastAsia="仿宋_GB2312"/>
          <w:sz w:val="28"/>
          <w:color w:val="000000"/>
        </w:rPr>
        <w:t>服务期内，乙方应搞好辖内的环境卫生工作。饭堂内外保持卫生整洁。 食堂的馊水、食材废料、纸皮等由乙方负责及时处理，以保障厨房、食堂整体环境卫生。餐厨垃圾的处理应符合国家有关规定。垃圾污物应按指定地点放置，不得随便舍弃，按要求负责餐厨垃圾处理，费用包含在投标总价内。</w:t>
      </w:r>
    </w:p>
    <w:p>
      <w:pPr>
        <w:pStyle w:val="null3"/>
        <w:numPr>
          <w:ilvl w:val="0"/>
          <w:numId w:val="1"/>
        </w:numPr>
        <w:jc w:val="both"/>
      </w:pPr>
      <w:r>
        <w:rPr>
          <w:rFonts w:ascii="仿宋_GB2312" w:hAnsi="仿宋_GB2312" w:cs="仿宋_GB2312" w:eastAsia="仿宋_GB2312"/>
          <w:sz w:val="28"/>
          <w:color w:val="000000"/>
        </w:rPr>
        <w:t>厨房用品具严格执行一洗二过三消毒的规程。</w:t>
      </w:r>
    </w:p>
    <w:p>
      <w:pPr>
        <w:pStyle w:val="null3"/>
        <w:numPr>
          <w:ilvl w:val="0"/>
          <w:numId w:val="1"/>
        </w:numPr>
        <w:jc w:val="both"/>
      </w:pPr>
      <w:r>
        <w:rPr>
          <w:rFonts w:ascii="仿宋_GB2312" w:hAnsi="仿宋_GB2312" w:cs="仿宋_GB2312" w:eastAsia="仿宋_GB2312"/>
          <w:sz w:val="28"/>
          <w:color w:val="000000"/>
        </w:rPr>
        <w:t>乙方自行负责劳保用品、厨房办公用品的采购，费用包含在投标总价内。</w:t>
      </w:r>
    </w:p>
    <w:p>
      <w:pPr>
        <w:pStyle w:val="null3"/>
        <w:numPr>
          <w:ilvl w:val="0"/>
          <w:numId w:val="1"/>
        </w:numPr>
        <w:jc w:val="both"/>
      </w:pPr>
      <w:r>
        <w:rPr>
          <w:rFonts w:ascii="仿宋_GB2312" w:hAnsi="仿宋_GB2312" w:cs="仿宋_GB2312" w:eastAsia="仿宋_GB2312"/>
          <w:sz w:val="28"/>
          <w:color w:val="000000"/>
        </w:rPr>
        <w:t>乙方若工作不到位，造成甲方不能正常就餐，甲方有权立即取消其管理资格，责令限期退出，对所造成的损失有权追究乙方的法律责任和经济赔偿。</w:t>
      </w:r>
    </w:p>
    <w:p>
      <w:pPr>
        <w:pStyle w:val="null3"/>
        <w:numPr>
          <w:ilvl w:val="0"/>
          <w:numId w:val="1"/>
        </w:numPr>
        <w:jc w:val="both"/>
      </w:pPr>
      <w:r>
        <w:rPr>
          <w:rFonts w:ascii="仿宋_GB2312" w:hAnsi="仿宋_GB2312" w:cs="仿宋_GB2312" w:eastAsia="仿宋_GB2312"/>
          <w:sz w:val="28"/>
          <w:color w:val="000000"/>
        </w:rPr>
        <w:t>乙方在实际操作中若有违反上述规定者，所导致的后果由乙方全部承担。</w:t>
      </w:r>
    </w:p>
    <w:p>
      <w:pPr>
        <w:pStyle w:val="null3"/>
        <w:jc w:val="left"/>
      </w:pPr>
      <w:r>
        <w:rPr>
          <w:rFonts w:ascii="仿宋_GB2312" w:hAnsi="仿宋_GB2312" w:cs="仿宋_GB2312" w:eastAsia="仿宋_GB2312"/>
          <w:sz w:val="28"/>
          <w:b/>
        </w:rPr>
        <w:t>八、 保密条款</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．未经甲方同意和授权，乙方不得向第三方提供或披露与甲方有关的资料和信息，法律另有规定的除外。</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．乙方应对食堂工作人员宣布保密纪律和采取相应有效的保密措施，确保甲方信息的 保密性。无论在合同有效期或合同终止后任何时间，未经双方书面同意，均不得以任何方式 不当地使用或向第三方泄露在甲方获知的任何信息或文件、资料。</w:t>
      </w:r>
    </w:p>
    <w:p>
      <w:pPr>
        <w:pStyle w:val="null3"/>
        <w:ind w:firstLine="562"/>
        <w:jc w:val="left"/>
      </w:pPr>
      <w:r>
        <w:rPr>
          <w:rFonts w:ascii="仿宋_GB2312" w:hAnsi="仿宋_GB2312" w:cs="仿宋_GB2312" w:eastAsia="仿宋_GB2312"/>
          <w:sz w:val="28"/>
          <w:b/>
        </w:rPr>
        <w:t>九、 违约责任与赔偿损失</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甲方无正当理由拒收接受服务，到期拒付服务款项或甲方原因导致变更、中止或者终止政府采购合同的，甲方向乙方偿付本合同总价的5%的违约金。</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乙方严格按照甲方审核同意的工作方案安排岗位工作人员，实施过程中，如乙方工作人员加工食材过程中不合规，造成食品卫生安全问题，发生轻微食物 中毒（五人以下）一经核实，乙方需负责甲方损失所有费用。乙方须向甲方支付本合同总价 5%的违约金。发生严重食物中毒，按《中华人民共和国食品安全法》规定追究相关法律</w:t>
      </w:r>
      <w:r>
        <w:rPr>
          <w:rFonts w:ascii="仿宋_GB2312" w:hAnsi="仿宋_GB2312" w:cs="仿宋_GB2312" w:eastAsia="仿宋_GB2312"/>
          <w:sz w:val="28"/>
        </w:rPr>
        <w:t>责任。乙方须向甲方支付本合同总价15%的违约金。</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乙方在合同履行期间内保证对甲方的服务项目，若中标后反悔或不能履行合同的，甲方有权单方终止合同，由此产生的一切经济损失由乙方自行承担。乙方提供的服务不符合本合同规定的，甲方有权拒绝服务，并且乙方须向甲方支付本合同总价5%的违约金。</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其它违约责任按《中华人民共和国民法典》处理。</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发生争议期间，乙方必须尽一切努力保障食堂运营的顺畅。直到甲方同意乙方退场。</w:t>
      </w:r>
    </w:p>
    <w:p>
      <w:pPr>
        <w:pStyle w:val="null3"/>
        <w:ind w:firstLine="562"/>
        <w:jc w:val="left"/>
      </w:pPr>
      <w:r>
        <w:rPr>
          <w:rFonts w:ascii="仿宋_GB2312" w:hAnsi="仿宋_GB2312" w:cs="仿宋_GB2312" w:eastAsia="仿宋_GB2312"/>
          <w:sz w:val="28"/>
          <w:b/>
        </w:rPr>
        <w:t>十、争议解决</w:t>
      </w:r>
    </w:p>
    <w:p>
      <w:pPr>
        <w:pStyle w:val="null3"/>
        <w:ind w:firstLine="560"/>
        <w:jc w:val="left"/>
      </w:pPr>
      <w:r>
        <w:rPr>
          <w:rFonts w:ascii="仿宋_GB2312" w:hAnsi="仿宋_GB2312" w:cs="仿宋_GB2312" w:eastAsia="仿宋_GB2312"/>
          <w:sz w:val="28"/>
        </w:rPr>
        <w:t xml:space="preserve">1. </w:t>
      </w:r>
      <w:r>
        <w:rPr>
          <w:rFonts w:ascii="仿宋_GB2312" w:hAnsi="仿宋_GB2312" w:cs="仿宋_GB2312" w:eastAsia="仿宋_GB2312"/>
          <w:sz w:val="28"/>
        </w:rPr>
        <w:t>双方因本合同的履行而发生的争议，应由双方友好协商解决。协商不成的，任何一方均可向甲方所在地的人民法院提起诉讼。</w:t>
      </w:r>
    </w:p>
    <w:p>
      <w:pPr>
        <w:pStyle w:val="null3"/>
        <w:ind w:firstLine="560"/>
        <w:jc w:val="left"/>
      </w:pPr>
      <w:r>
        <w:rPr>
          <w:rFonts w:ascii="仿宋_GB2312" w:hAnsi="仿宋_GB2312" w:cs="仿宋_GB2312" w:eastAsia="仿宋_GB2312"/>
          <w:sz w:val="28"/>
        </w:rPr>
        <w:t xml:space="preserve">2. </w:t>
      </w:r>
      <w:r>
        <w:rPr>
          <w:rFonts w:ascii="仿宋_GB2312" w:hAnsi="仿宋_GB2312" w:cs="仿宋_GB2312" w:eastAsia="仿宋_GB2312"/>
          <w:sz w:val="28"/>
        </w:rPr>
        <w:t>发生争议期间，双方必须尽一切努力保障食堂运营的顺畅。</w:t>
      </w:r>
    </w:p>
    <w:p>
      <w:pPr>
        <w:pStyle w:val="null3"/>
        <w:ind w:firstLine="562"/>
        <w:jc w:val="left"/>
      </w:pPr>
      <w:r>
        <w:rPr>
          <w:rFonts w:ascii="仿宋_GB2312" w:hAnsi="仿宋_GB2312" w:cs="仿宋_GB2312" w:eastAsia="仿宋_GB2312"/>
          <w:sz w:val="28"/>
          <w:b/>
        </w:rPr>
        <w:t xml:space="preserve">十一、合同终止 </w:t>
      </w:r>
    </w:p>
    <w:p>
      <w:pPr>
        <w:pStyle w:val="null3"/>
        <w:numPr>
          <w:ilvl w:val="0"/>
          <w:numId w:val="1"/>
        </w:numPr>
        <w:jc w:val="left"/>
      </w:pPr>
      <w:r>
        <w:rPr>
          <w:rFonts w:ascii="仿宋_GB2312" w:hAnsi="仿宋_GB2312" w:cs="仿宋_GB2312" w:eastAsia="仿宋_GB2312"/>
          <w:sz w:val="28"/>
        </w:rPr>
        <w:t>甲方不得在服务期内无理由终止合同。否则乙方有权向甲方主管部门或财政监管部门报告，按规定处理。</w:t>
      </w:r>
    </w:p>
    <w:p>
      <w:pPr>
        <w:pStyle w:val="null3"/>
        <w:numPr>
          <w:ilvl w:val="0"/>
          <w:numId w:val="1"/>
        </w:numPr>
        <w:jc w:val="left"/>
      </w:pPr>
      <w:r>
        <w:rPr>
          <w:rFonts w:ascii="仿宋_GB2312" w:hAnsi="仿宋_GB2312" w:cs="仿宋_GB2312" w:eastAsia="仿宋_GB2312"/>
          <w:sz w:val="28"/>
        </w:rPr>
        <w:t>服务期限的前1个月为试用期，试用期满后，乙方如果未能达到甲方的相关服务要求和质量，甲方可以单方面终止合同。</w:t>
      </w:r>
    </w:p>
    <w:p>
      <w:pPr>
        <w:pStyle w:val="null3"/>
        <w:numPr>
          <w:ilvl w:val="0"/>
          <w:numId w:val="1"/>
        </w:numPr>
        <w:jc w:val="left"/>
      </w:pPr>
      <w:r>
        <w:rPr>
          <w:rFonts w:ascii="仿宋_GB2312" w:hAnsi="仿宋_GB2312" w:cs="仿宋_GB2312" w:eastAsia="仿宋_GB2312"/>
          <w:sz w:val="28"/>
        </w:rPr>
        <w:t>因乙方在服务期内2次及以上服务综合考核未达标，甲方可以单方面终止合同，并追究相关违约责任。</w:t>
      </w:r>
    </w:p>
    <w:p>
      <w:pPr>
        <w:pStyle w:val="null3"/>
        <w:numPr>
          <w:ilvl w:val="0"/>
          <w:numId w:val="1"/>
        </w:numPr>
        <w:jc w:val="left"/>
      </w:pPr>
      <w:r>
        <w:rPr>
          <w:rFonts w:ascii="仿宋_GB2312" w:hAnsi="仿宋_GB2312" w:cs="仿宋_GB2312" w:eastAsia="仿宋_GB2312"/>
          <w:sz w:val="28"/>
        </w:rPr>
        <w:t>如甲方发现乙方出现转租、转让、抵押、转包等情况，甲方可以单方面终止合同，并按合同约定处理相关事宜。</w:t>
      </w:r>
    </w:p>
    <w:p>
      <w:pPr>
        <w:pStyle w:val="null3"/>
        <w:numPr>
          <w:ilvl w:val="0"/>
          <w:numId w:val="1"/>
        </w:numPr>
        <w:jc w:val="left"/>
      </w:pPr>
      <w:r>
        <w:rPr>
          <w:rFonts w:ascii="仿宋_GB2312" w:hAnsi="仿宋_GB2312" w:cs="仿宋_GB2312" w:eastAsia="仿宋_GB2312"/>
          <w:sz w:val="28"/>
        </w:rPr>
        <w:t>如果乙方在服务期内无理由终止合同，甲方将追究乙方违约责任，并上报财政监管部门列入黑名单处理。</w:t>
      </w:r>
    </w:p>
    <w:p>
      <w:pPr>
        <w:pStyle w:val="null3"/>
        <w:numPr>
          <w:ilvl w:val="0"/>
          <w:numId w:val="1"/>
        </w:numPr>
        <w:jc w:val="left"/>
      </w:pPr>
      <w:r>
        <w:rPr>
          <w:rFonts w:ascii="仿宋_GB2312" w:hAnsi="仿宋_GB2312" w:cs="仿宋_GB2312" w:eastAsia="仿宋_GB2312"/>
          <w:sz w:val="28"/>
        </w:rPr>
        <w:t>如果乙方在服务期内由于乙方原因造成重大责任事故或安全事故，甲方可以单方面终止合同，且乙方须赔偿给甲方造成的经济损失，并将相关情况上报监管部门处理。</w:t>
      </w:r>
    </w:p>
    <w:p>
      <w:pPr>
        <w:pStyle w:val="null3"/>
        <w:numPr>
          <w:ilvl w:val="0"/>
          <w:numId w:val="1"/>
        </w:numPr>
        <w:jc w:val="left"/>
      </w:pPr>
      <w:r>
        <w:rPr>
          <w:rFonts w:ascii="仿宋_GB2312" w:hAnsi="仿宋_GB2312" w:cs="仿宋_GB2312" w:eastAsia="仿宋_GB2312"/>
          <w:sz w:val="28"/>
        </w:rPr>
        <w:t>乙方未能履行合同和遵守有关规定，在甲方或财政监管部门发出书面警告后一周内乙方仍无采取补救措施或者补救无果的，甲方可立即终止合同。</w:t>
      </w:r>
    </w:p>
    <w:p>
      <w:pPr>
        <w:pStyle w:val="null3"/>
        <w:numPr>
          <w:ilvl w:val="0"/>
          <w:numId w:val="1"/>
        </w:numPr>
        <w:jc w:val="left"/>
      </w:pPr>
      <w:r>
        <w:rPr>
          <w:rFonts w:ascii="仿宋_GB2312" w:hAnsi="仿宋_GB2312" w:cs="仿宋_GB2312" w:eastAsia="仿宋_GB2312"/>
          <w:sz w:val="28"/>
        </w:rPr>
        <w:t>乙方出现破产清算、重组及兼并等情况，或被债权人接管经营时，甲方书面通知乙方即可单方面终止合同。</w:t>
      </w:r>
    </w:p>
    <w:p>
      <w:pPr>
        <w:pStyle w:val="null3"/>
        <w:numPr>
          <w:ilvl w:val="0"/>
          <w:numId w:val="1"/>
        </w:numPr>
        <w:jc w:val="left"/>
      </w:pPr>
      <w:r>
        <w:rPr>
          <w:rFonts w:ascii="仿宋_GB2312" w:hAnsi="仿宋_GB2312" w:cs="仿宋_GB2312" w:eastAsia="仿宋_GB2312"/>
          <w:sz w:val="28"/>
        </w:rPr>
        <w:t>乙方应及时发现和积极处理自身引起的内外纠纷隐患，不能因此影响甲方的正常办公秩序。若出现此类严重事件、行为的，甲方有权单方面终止合同并追讨乙方的责任，由乙方赔偿损失。</w:t>
      </w:r>
    </w:p>
    <w:p>
      <w:pPr>
        <w:pStyle w:val="null3"/>
        <w:ind w:firstLine="562"/>
        <w:jc w:val="left"/>
      </w:pPr>
      <w:r>
        <w:rPr>
          <w:rFonts w:ascii="仿宋_GB2312" w:hAnsi="仿宋_GB2312" w:cs="仿宋_GB2312" w:eastAsia="仿宋_GB2312"/>
          <w:sz w:val="28"/>
          <w:b/>
        </w:rPr>
        <w:t>十二、 其他约定</w:t>
      </w:r>
    </w:p>
    <w:p>
      <w:pPr>
        <w:pStyle w:val="null3"/>
        <w:ind w:firstLine="562"/>
        <w:jc w:val="left"/>
      </w:pPr>
      <w:r>
        <w:rPr>
          <w:rFonts w:ascii="仿宋_GB2312" w:hAnsi="仿宋_GB2312" w:cs="仿宋_GB2312" w:eastAsia="仿宋_GB2312"/>
          <w:sz w:val="28"/>
          <w:b/>
        </w:rPr>
        <w:t>1.</w:t>
      </w:r>
      <w:r>
        <w:rPr>
          <w:rFonts w:ascii="仿宋_GB2312" w:hAnsi="仿宋_GB2312" w:cs="仿宋_GB2312" w:eastAsia="仿宋_GB2312"/>
          <w:sz w:val="28"/>
          <w:b/>
        </w:rPr>
        <w:t>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本合同未尽事宜，由双方另行协商签订补充合同。</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招标文件、本合同附件及有关本合同事项的补充合同，为本合同不可分割的组成部分，均具有法律效力。</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本合同自双方法定代表人或授权代表签字并加盖公章（合同专用章）之日起生效，非经协商一致任何一方不得随意变更本合同条款。</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本合同书一式四份，甲、乙方各执二份，均具有同等法律效力。</w:t>
      </w:r>
    </w:p>
    <w:tbl>
      <w:tblPr>
        <w:tblW w:w="0" w:type="auto"/>
        <w:tblBorders>
          <w:top w:val="single"/>
          <w:left w:val="single"/>
          <w:bottom w:val="single"/>
          <w:right w:val="single"/>
          <w:insideH w:val="single"/>
          <w:insideV w:val="single"/>
        </w:tblBorders>
      </w:tblPr>
      <w:tblGrid>
        <w:gridCol w:w="1791"/>
        <w:gridCol w:w="2361"/>
        <w:gridCol w:w="1791"/>
        <w:gridCol w:w="2361"/>
      </w:tblGrid>
      <w:tr>
        <w:tc>
          <w:tcPr>
            <w:tcW w:type="dxa" w:w="1791"/>
            <w:tcMar>
              <w:top w:type="dxa" w:w="0"/>
              <w:left w:type="dxa" w:w="105"/>
              <w:bottom w:type="dxa" w:w="0"/>
              <w:right w:type="dxa" w:w="105"/>
            </w:tcMar>
          </w:tcPr>
          <w:p>
            <w:pPr>
              <w:pStyle w:val="null3"/>
              <w:jc w:val="both"/>
            </w:pPr>
            <w:r>
              <w:rPr>
                <w:rFonts w:ascii="仿宋_GB2312" w:hAnsi="仿宋_GB2312" w:cs="仿宋_GB2312" w:eastAsia="仿宋_GB2312"/>
                <w:sz w:val="28"/>
              </w:rPr>
              <w:t>甲方(盖章）：</w:t>
            </w:r>
          </w:p>
        </w:tc>
        <w:tc>
          <w:tcPr>
            <w:tcW w:type="dxa" w:w="2361"/>
            <w:tcMar>
              <w:top w:type="dxa" w:w="0"/>
              <w:left w:type="dxa" w:w="105"/>
              <w:bottom w:type="dxa" w:w="0"/>
              <w:right w:type="dxa" w:w="105"/>
            </w:tcMar>
          </w:tcPr>
          <w:p>
            <w:pPr>
              <w:pStyle w:val="null3"/>
              <w:jc w:val="both"/>
            </w:pPr>
          </w:p>
        </w:tc>
        <w:tc>
          <w:tcPr>
            <w:tcW w:type="dxa" w:w="1791"/>
            <w:tcMar>
              <w:top w:type="dxa" w:w="0"/>
              <w:left w:type="dxa" w:w="105"/>
              <w:bottom w:type="dxa" w:w="0"/>
              <w:right w:type="dxa" w:w="105"/>
            </w:tcMar>
          </w:tcPr>
          <w:p>
            <w:pPr>
              <w:pStyle w:val="null3"/>
              <w:jc w:val="both"/>
            </w:pPr>
            <w:r>
              <w:rPr>
                <w:rFonts w:ascii="仿宋_GB2312" w:hAnsi="仿宋_GB2312" w:cs="仿宋_GB2312" w:eastAsia="仿宋_GB2312"/>
                <w:sz w:val="28"/>
              </w:rPr>
              <w:t>乙方(盖章）：</w:t>
            </w:r>
          </w:p>
        </w:tc>
        <w:tc>
          <w:tcPr>
            <w:tcW w:type="dxa" w:w="2361"/>
            <w:tcMar>
              <w:top w:type="dxa" w:w="0"/>
              <w:left w:type="dxa" w:w="105"/>
              <w:bottom w:type="dxa" w:w="0"/>
              <w:right w:type="dxa" w:w="105"/>
            </w:tcMar>
          </w:tcPr>
          <w:p>
            <w:pPr>
              <w:pStyle w:val="null3"/>
              <w:jc w:val="both"/>
            </w:pPr>
          </w:p>
        </w:tc>
      </w:tr>
      <w:tr>
        <w:tc>
          <w:tcPr>
            <w:tcW w:type="dxa" w:w="1791"/>
            <w:tcMar>
              <w:top w:type="dxa" w:w="0"/>
              <w:left w:type="dxa" w:w="105"/>
              <w:bottom w:type="dxa" w:w="0"/>
              <w:right w:type="dxa" w:w="105"/>
            </w:tcMar>
          </w:tcPr>
          <w:p>
            <w:pPr>
              <w:pStyle w:val="null3"/>
              <w:jc w:val="both"/>
            </w:pPr>
            <w:r>
              <w:rPr>
                <w:rFonts w:ascii="仿宋_GB2312" w:hAnsi="仿宋_GB2312" w:cs="仿宋_GB2312" w:eastAsia="仿宋_GB2312"/>
                <w:sz w:val="28"/>
              </w:rPr>
              <w:t>甲方代表：</w:t>
            </w:r>
          </w:p>
        </w:tc>
        <w:tc>
          <w:tcPr>
            <w:tcW w:type="dxa" w:w="2361"/>
            <w:tcMar>
              <w:top w:type="dxa" w:w="0"/>
              <w:left w:type="dxa" w:w="105"/>
              <w:bottom w:type="dxa" w:w="0"/>
              <w:right w:type="dxa" w:w="105"/>
            </w:tcMar>
          </w:tcPr>
          <w:p>
            <w:pPr>
              <w:pStyle w:val="null3"/>
              <w:jc w:val="both"/>
            </w:pPr>
          </w:p>
        </w:tc>
        <w:tc>
          <w:tcPr>
            <w:tcW w:type="dxa" w:w="1791"/>
            <w:tcMar>
              <w:top w:type="dxa" w:w="0"/>
              <w:left w:type="dxa" w:w="105"/>
              <w:bottom w:type="dxa" w:w="0"/>
              <w:right w:type="dxa" w:w="105"/>
            </w:tcMar>
          </w:tcPr>
          <w:p>
            <w:pPr>
              <w:pStyle w:val="null3"/>
              <w:jc w:val="both"/>
            </w:pPr>
            <w:r>
              <w:rPr>
                <w:rFonts w:ascii="仿宋_GB2312" w:hAnsi="仿宋_GB2312" w:cs="仿宋_GB2312" w:eastAsia="仿宋_GB2312"/>
                <w:sz w:val="28"/>
              </w:rPr>
              <w:t>乙方代表：</w:t>
            </w:r>
          </w:p>
        </w:tc>
        <w:tc>
          <w:tcPr>
            <w:tcW w:type="dxa" w:w="2361"/>
            <w:tcMar>
              <w:top w:type="dxa" w:w="0"/>
              <w:left w:type="dxa" w:w="105"/>
              <w:bottom w:type="dxa" w:w="0"/>
              <w:right w:type="dxa" w:w="105"/>
            </w:tcMar>
          </w:tcPr>
          <w:p>
            <w:pPr>
              <w:pStyle w:val="null3"/>
              <w:jc w:val="both"/>
            </w:pPr>
          </w:p>
        </w:tc>
      </w:tr>
      <w:tr>
        <w:tc>
          <w:tcPr>
            <w:tcW w:type="dxa" w:w="1791"/>
            <w:tcMar>
              <w:top w:type="dxa" w:w="0"/>
              <w:left w:type="dxa" w:w="105"/>
              <w:bottom w:type="dxa" w:w="0"/>
              <w:right w:type="dxa" w:w="105"/>
            </w:tcMar>
          </w:tcPr>
          <w:p>
            <w:pPr>
              <w:pStyle w:val="null3"/>
              <w:jc w:val="both"/>
            </w:pPr>
            <w:r>
              <w:rPr>
                <w:rFonts w:ascii="仿宋_GB2312" w:hAnsi="仿宋_GB2312" w:cs="仿宋_GB2312" w:eastAsia="仿宋_GB2312"/>
                <w:sz w:val="28"/>
              </w:rPr>
              <w:t xml:space="preserve">签订日期：     </w:t>
            </w:r>
          </w:p>
        </w:tc>
        <w:tc>
          <w:tcPr>
            <w:tcW w:type="dxa" w:w="2361"/>
            <w:tcMar>
              <w:top w:type="dxa" w:w="0"/>
              <w:left w:type="dxa" w:w="105"/>
              <w:bottom w:type="dxa" w:w="0"/>
              <w:right w:type="dxa" w:w="105"/>
            </w:tcMar>
          </w:tcPr>
          <w:p>
            <w:pPr>
              <w:pStyle w:val="null3"/>
              <w:jc w:val="right"/>
            </w:pPr>
            <w:r>
              <w:rPr>
                <w:rFonts w:ascii="仿宋_GB2312" w:hAnsi="仿宋_GB2312" w:cs="仿宋_GB2312" w:eastAsia="仿宋_GB2312"/>
                <w:sz w:val="28"/>
              </w:rPr>
              <w:t>年   月   日</w:t>
            </w:r>
          </w:p>
        </w:tc>
        <w:tc>
          <w:tcPr>
            <w:tcW w:type="dxa" w:w="1791"/>
            <w:tcMar>
              <w:top w:type="dxa" w:w="0"/>
              <w:left w:type="dxa" w:w="105"/>
              <w:bottom w:type="dxa" w:w="0"/>
              <w:right w:type="dxa" w:w="105"/>
            </w:tcMar>
          </w:tcPr>
          <w:p>
            <w:pPr>
              <w:pStyle w:val="null3"/>
              <w:jc w:val="both"/>
            </w:pPr>
            <w:r>
              <w:rPr>
                <w:rFonts w:ascii="仿宋_GB2312" w:hAnsi="仿宋_GB2312" w:cs="仿宋_GB2312" w:eastAsia="仿宋_GB2312"/>
                <w:sz w:val="28"/>
              </w:rPr>
              <w:t xml:space="preserve">签订日期：     </w:t>
            </w:r>
          </w:p>
        </w:tc>
        <w:tc>
          <w:tcPr>
            <w:tcW w:type="dxa" w:w="2361"/>
            <w:tcMar>
              <w:top w:type="dxa" w:w="0"/>
              <w:left w:type="dxa" w:w="105"/>
              <w:bottom w:type="dxa" w:w="0"/>
              <w:right w:type="dxa" w:w="105"/>
            </w:tcMar>
          </w:tcPr>
          <w:p>
            <w:pPr>
              <w:pStyle w:val="null3"/>
              <w:jc w:val="right"/>
            </w:pPr>
            <w:r>
              <w:rPr>
                <w:rFonts w:ascii="仿宋_GB2312" w:hAnsi="仿宋_GB2312" w:cs="仿宋_GB2312" w:eastAsia="仿宋_GB2312"/>
                <w:sz w:val="28"/>
              </w:rPr>
              <w:t>年   月   日</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国家税务总局汕尾市税务局2024-2026年食堂餐饮服务项目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GPCGD24C500FG134F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国家税务总局汕尾市税务局2024-2026年食堂餐饮服务项目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GPCGD24C500FG134F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国家税务总局汕尾市税务局2024-2026年食堂餐饮服务项目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国家税务总局汕尾市税务局2024-2026年食堂餐饮服务项目</w:t>
      </w:r>
      <w:r>
        <w:rPr>
          <w:rFonts w:ascii="仿宋_GB2312" w:hAnsi="仿宋_GB2312" w:cs="仿宋_GB2312" w:eastAsia="仿宋_GB2312"/>
        </w:rPr>
        <w:t>”项目采购[采购项目编号为</w:t>
      </w:r>
      <w:r>
        <w:rPr>
          <w:rFonts w:ascii="仿宋_GB2312" w:hAnsi="仿宋_GB2312" w:cs="仿宋_GB2312" w:eastAsia="仿宋_GB2312"/>
        </w:rPr>
        <w:t>GPCGD24C500FG134F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国家税务总局汕尾市税务局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国家税务总局汕尾市税务局2024-2026年食堂餐饮服务项目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GPCGD24C500FG134F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国家税务总局汕尾市税务局2024-2026年食堂餐饮服务项目</w:t>
      </w:r>
      <w:r>
        <w:rPr>
          <w:rFonts w:ascii="仿宋_GB2312" w:hAnsi="仿宋_GB2312" w:cs="仿宋_GB2312" w:eastAsia="仿宋_GB2312"/>
        </w:rPr>
        <w:t>”项目（采购项目编号：</w:t>
      </w:r>
      <w:r>
        <w:rPr>
          <w:rFonts w:ascii="仿宋_GB2312" w:hAnsi="仿宋_GB2312" w:cs="仿宋_GB2312" w:eastAsia="仿宋_GB2312"/>
        </w:rPr>
        <w:t>GPCGD24C500FG134F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