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国家税务总局广州市税务局小型机与存储设备维护服务项目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GPCGD24C500FG159F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国家税务总局广州市税务局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国家税务总局广州市税务局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国家税务总局广州市税务局小型机与存储设备维护服务项目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国家税务总局广州市税务局小型机与存储设备维护服务项目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GPCGD24C500FG159F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1,600,000.00元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1,600,000.00</w:t>
      </w:r>
    </w:p>
    <w:p>
      <w:pPr>
        <w:pStyle w:val="null3"/>
        <w:jc w:val="left"/>
      </w:pPr>
      <w:r>
        <w:rPr>
          <w:rFonts w:ascii="仿宋_GB2312" w:hAnsi="仿宋_GB2312" w:cs="仿宋_GB2312" w:eastAsia="仿宋_GB2312"/>
        </w:rPr>
        <w:t>采购包最高限价（元）: 1,600,000.00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国家税务总局广州市税务局小型机与存储设备维护服务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right"/>
            </w:pPr>
            <w:r>
              <w:rPr>
                <w:rFonts w:ascii="仿宋_GB2312" w:hAnsi="仿宋_GB2312" w:cs="仿宋_GB2312" w:eastAsia="仿宋_GB2312"/>
              </w:rPr>
              <w:t>1,600,000.00</w:t>
            </w:r>
          </w:p>
        </w:tc>
        <w:tc>
          <w:tcPr>
            <w:tcW w:type="dxa" w:w="1384"/>
          </w:tcPr>
          <w:p>
            <w:pPr>
              <w:pStyle w:val="null3"/>
              <w:jc w:val="left"/>
            </w:pPr>
            <w:r>
              <w:rPr>
                <w:rFonts w:ascii="仿宋_GB2312" w:hAnsi="仿宋_GB2312" w:cs="仿宋_GB2312" w:eastAsia="仿宋_GB2312"/>
              </w:rPr>
              <w:t>软件和信息技术服务业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本采购包合同履约期限情况：12个月。</w:t>
      </w:r>
    </w:p>
    <w:p>
      <w:pPr>
        <w:pStyle w:val="null3"/>
        <w:jc w:val="left"/>
      </w:pPr>
      <w:r>
        <w:rPr>
          <w:rFonts w:ascii="仿宋_GB2312" w:hAnsi="仿宋_GB2312" w:cs="仿宋_GB2312" w:eastAsia="仿宋_GB2312"/>
          <w:b/>
        </w:rPr>
        <w:t>3.本项目其他说明：</w:t>
      </w:r>
    </w:p>
    <w:p>
      <w:pPr>
        <w:pStyle w:val="null3"/>
        <w:jc w:val="left"/>
      </w:pPr>
      <w:r>
        <w:rPr>
          <w:rFonts w:ascii="仿宋_GB2312" w:hAnsi="仿宋_GB2312" w:cs="仿宋_GB2312" w:eastAsia="仿宋_GB2312"/>
          <w:b/>
        </w:rPr>
        <w:t>本项目属于服务类项目，中小企业划分标准所属行业为：软件和信息技术服务业。</w:t>
      </w:r>
    </w:p>
    <w:p>
      <w:pPr>
        <w:pStyle w:val="null3"/>
        <w:jc w:val="left"/>
      </w:pPr>
      <w:r>
        <w:rPr>
          <w:rFonts w:ascii="仿宋_GB2312" w:hAnsi="仿宋_GB2312" w:cs="仿宋_GB2312" w:eastAsia="仿宋_GB2312"/>
          <w:b/>
        </w:rPr>
        <w:t>本项目属于专门面向中小企业采购项目。</w:t>
      </w:r>
    </w:p>
    <w:p>
      <w:pPr>
        <w:pStyle w:val="null3"/>
        <w:jc w:val="left"/>
      </w:pPr>
      <w:r>
        <w:rPr>
          <w:rFonts w:ascii="仿宋_GB2312" w:hAnsi="仿宋_GB2312" w:cs="仿宋_GB2312" w:eastAsia="仿宋_GB2312"/>
          <w:b/>
        </w:rPr>
        <w:t>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供应商必须具有良好的商业信誉和健全的财务会计制度（提供以下2种证明材料之一：①经会计师事务所审计的2023年度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(4)履行合同所必需的设备和专业技术能力：具备履行合同所必需的设备和专业技术能力（按投标文件格式填报设备及专业技术能力情况）。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(6)供应商必须符合法律、行政法规规定的其他条件：供应商必须符合法律、行政法规规定的其他条件（可参照投标函相关承诺格式内容）。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采购包专门面向中小企业采购：本项目属于专门面向中小企业采购的项目。供应商须为符合本项目采购标的对应行业（软件和信息技术服务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广东省广州市天河区华夏路3号</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020-38001719</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020-83186835/83187283（sczx3@gd.gov.cn推荐使用）</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w:t>
      </w:r>
      <w:r>
        <w:rPr>
          <w:rFonts w:ascii="仿宋_GB2312" w:hAnsi="仿宋_GB2312" w:cs="仿宋_GB2312" w:eastAsia="仿宋_GB2312"/>
        </w:rPr>
        <w:t>目联系人：郑工/刘工</w:t>
      </w:r>
    </w:p>
    <w:p>
      <w:pPr>
        <w:pStyle w:val="null3"/>
        <w:jc w:val="left"/>
      </w:pPr>
      <w:r>
        <w:rPr>
          <w:rFonts w:ascii="仿宋_GB2312" w:hAnsi="仿宋_GB2312" w:cs="仿宋_GB2312" w:eastAsia="仿宋_GB2312"/>
        </w:rPr>
        <w:t>电话：020-83186835/83187283（sczx3@gd.gov.cn推荐使用）</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0"/>
        </w:rPr>
        <w:t xml:space="preserve"> “</w:t>
      </w:r>
      <w:r>
        <w:rPr>
          <w:rFonts w:ascii="仿宋_GB2312" w:hAnsi="仿宋_GB2312" w:cs="仿宋_GB2312" w:eastAsia="仿宋_GB2312"/>
          <w:sz w:val="21"/>
        </w:rPr>
        <w:t>★ ”号条款</w:t>
      </w:r>
    </w:p>
    <w:p>
      <w:pPr>
        <w:pStyle w:val="null3"/>
        <w:ind w:firstLine="400"/>
        <w:jc w:val="left"/>
      </w:pPr>
      <w:r>
        <w:rPr>
          <w:rFonts w:ascii="仿宋_GB2312" w:hAnsi="仿宋_GB2312" w:cs="仿宋_GB2312" w:eastAsia="仿宋_GB2312"/>
          <w:sz w:val="21"/>
        </w:rPr>
        <w:t>《采购人需求书》中标注有“★”号的条款必须实质性响应， 负偏离（不满足要求） 将导致投标无效。</w:t>
      </w:r>
    </w:p>
    <w:p>
      <w:pPr>
        <w:pStyle w:val="null3"/>
        <w:jc w:val="left"/>
      </w:pPr>
      <w:r>
        <w:rPr>
          <w:rFonts w:ascii="仿宋_GB2312" w:hAnsi="仿宋_GB2312" w:cs="仿宋_GB2312" w:eastAsia="仿宋_GB2312"/>
          <w:sz w:val="21"/>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供应商投标时需提供承诺函，格式可参照附件）</w:t>
      </w:r>
    </w:p>
    <w:p>
      <w:pPr>
        <w:pStyle w:val="null3"/>
        <w:ind w:firstLine="400"/>
        <w:jc w:val="left"/>
      </w:pPr>
      <w:r>
        <w:rPr>
          <w:rFonts w:ascii="仿宋_GB2312" w:hAnsi="仿宋_GB2312" w:cs="仿宋_GB2312" w:eastAsia="仿宋_GB2312"/>
          <w:sz w:val="21"/>
        </w:rPr>
        <w:t>★投标人承诺如中标（成交），投标（响应）文件所提供的材料，如果有效期（包括需要年审、继续教育等完成后才能执业的行政许可、人员证书等情形）未能覆盖项目（包组）合同履行期的，将提前按规定办理延期手续，确保合同顺利履行。</w:t>
      </w:r>
      <w:r>
        <w:rPr>
          <w:rFonts w:ascii="仿宋_GB2312" w:hAnsi="仿宋_GB2312" w:cs="仿宋_GB2312" w:eastAsia="仿宋_GB2312"/>
          <w:sz w:val="21"/>
        </w:rPr>
        <w:t>（供应商投标时需提供承诺函，格式可参照附件）</w:t>
      </w:r>
    </w:p>
    <w:p>
      <w:pPr>
        <w:pStyle w:val="null3"/>
        <w:jc w:val="left"/>
      </w:pPr>
      <w:r>
        <w:rPr>
          <w:rFonts w:ascii="仿宋_GB2312" w:hAnsi="仿宋_GB2312" w:cs="仿宋_GB2312" w:eastAsia="仿宋_GB2312"/>
          <w:sz w:val="21"/>
        </w:rPr>
        <w:t>★投标人承诺所投入人员为投标人的正式员工，或签合同满一年的人员。（投标时提交承诺函，格式可参考附件）</w:t>
      </w:r>
    </w:p>
    <w:p>
      <w:pPr>
        <w:pStyle w:val="null3"/>
        <w:spacing w:before="30"/>
        <w:ind w:left="765" w:right="750" w:firstLine="424"/>
        <w:jc w:val="both"/>
      </w:pPr>
      <w:r>
        <w:rPr>
          <w:rFonts w:ascii="仿宋_GB2312" w:hAnsi="仿宋_GB2312" w:cs="仿宋_GB2312" w:eastAsia="仿宋_GB2312"/>
          <w:sz w:val="21"/>
          <w:b/>
        </w:rPr>
        <w:t>一、概述</w:t>
      </w:r>
    </w:p>
    <w:p>
      <w:pPr>
        <w:pStyle w:val="null3"/>
        <w:spacing w:before="150"/>
        <w:ind w:right="750" w:firstLine="420"/>
        <w:jc w:val="both"/>
      </w:pPr>
      <w:r>
        <w:rPr>
          <w:rFonts w:ascii="仿宋_GB2312" w:hAnsi="仿宋_GB2312" w:cs="仿宋_GB2312" w:eastAsia="仿宋_GB2312"/>
          <w:sz w:val="21"/>
        </w:rPr>
        <w:t>为确保国家税务总局广州市税务局生产中心和灾备中心的小型机、存储</w:t>
      </w:r>
      <w:r>
        <w:rPr>
          <w:rFonts w:ascii="仿宋_GB2312" w:hAnsi="仿宋_GB2312" w:cs="仿宋_GB2312" w:eastAsia="仿宋_GB2312"/>
          <w:sz w:val="21"/>
        </w:rPr>
        <w:t>系统的正常运</w:t>
      </w:r>
      <w:r>
        <w:rPr>
          <w:rFonts w:ascii="仿宋_GB2312" w:hAnsi="仿宋_GB2312" w:cs="仿宋_GB2312" w:eastAsia="仿宋_GB2312"/>
          <w:sz w:val="21"/>
        </w:rPr>
        <w:t>行，保证云平台</w:t>
      </w:r>
      <w:r>
        <w:rPr>
          <w:rFonts w:ascii="仿宋_GB2312" w:hAnsi="仿宋_GB2312" w:cs="仿宋_GB2312" w:eastAsia="仿宋_GB2312"/>
          <w:sz w:val="21"/>
        </w:rPr>
        <w:t>、数据仓库、灾备</w:t>
      </w:r>
      <w:r>
        <w:rPr>
          <w:rFonts w:ascii="仿宋_GB2312" w:hAnsi="仿宋_GB2312" w:cs="仿宋_GB2312" w:eastAsia="仿宋_GB2312"/>
          <w:sz w:val="21"/>
        </w:rPr>
        <w:t>等系统的稳定，广州市税务局对数据中心</w:t>
      </w:r>
      <w:r>
        <w:rPr>
          <w:rFonts w:ascii="仿宋_GB2312" w:hAnsi="仿宋_GB2312" w:cs="仿宋_GB2312" w:eastAsia="仿宋_GB2312"/>
          <w:sz w:val="21"/>
        </w:rPr>
        <w:t>的小型机及存储设备的软硬件综合技术</w:t>
      </w:r>
      <w:r>
        <w:rPr>
          <w:rFonts w:ascii="仿宋_GB2312" w:hAnsi="仿宋_GB2312" w:cs="仿宋_GB2312" w:eastAsia="仿宋_GB2312"/>
          <w:sz w:val="21"/>
        </w:rPr>
        <w:t>服务进行采购，期限为一年，设备列表附后。</w:t>
      </w:r>
    </w:p>
    <w:p>
      <w:pPr>
        <w:pStyle w:val="null3"/>
        <w:spacing w:before="30"/>
        <w:ind w:firstLine="420"/>
        <w:jc w:val="both"/>
      </w:pPr>
      <w:r>
        <w:rPr>
          <w:rFonts w:ascii="仿宋_GB2312" w:hAnsi="仿宋_GB2312" w:cs="仿宋_GB2312" w:eastAsia="仿宋_GB2312"/>
          <w:sz w:val="21"/>
          <w:b/>
        </w:rPr>
        <w:t>二、设备列表</w:t>
      </w:r>
    </w:p>
    <w:p>
      <w:pPr>
        <w:pStyle w:val="null3"/>
        <w:spacing w:before="150"/>
        <w:ind w:right="750" w:firstLine="420"/>
        <w:jc w:val="both"/>
      </w:pPr>
      <w:r>
        <w:rPr>
          <w:rFonts w:ascii="仿宋_GB2312" w:hAnsi="仿宋_GB2312" w:cs="仿宋_GB2312" w:eastAsia="仿宋_GB2312"/>
          <w:sz w:val="21"/>
          <w:b/>
        </w:rPr>
        <w:t>(</w:t>
      </w:r>
      <w:r>
        <w:rPr>
          <w:rFonts w:ascii="仿宋_GB2312" w:hAnsi="仿宋_GB2312" w:cs="仿宋_GB2312" w:eastAsia="仿宋_GB2312"/>
          <w:sz w:val="21"/>
          <w:b/>
        </w:rPr>
        <w:t>包括与设备为一体的附属设备，例如硬盘柜、I</w:t>
      </w:r>
      <w:r>
        <w:rPr>
          <w:rFonts w:ascii="仿宋_GB2312" w:hAnsi="仿宋_GB2312" w:cs="仿宋_GB2312" w:eastAsia="仿宋_GB2312"/>
          <w:sz w:val="21"/>
          <w:b/>
        </w:rPr>
        <w:t>O</w:t>
      </w:r>
      <w:r>
        <w:rPr>
          <w:rFonts w:ascii="仿宋_GB2312" w:hAnsi="仿宋_GB2312" w:cs="仿宋_GB2312" w:eastAsia="仿宋_GB2312"/>
          <w:sz w:val="21"/>
          <w:b/>
        </w:rPr>
        <w:t>柜、控制机和磁带机等，以采购人现场实</w:t>
      </w:r>
      <w:r>
        <w:rPr>
          <w:rFonts w:ascii="仿宋_GB2312" w:hAnsi="仿宋_GB2312" w:cs="仿宋_GB2312" w:eastAsia="仿宋_GB2312"/>
          <w:sz w:val="21"/>
          <w:b/>
        </w:rPr>
        <w:t>际设备为准，其中标有</w:t>
      </w:r>
      <w:r>
        <w:rPr>
          <w:rFonts w:ascii="仿宋_GB2312" w:hAnsi="仿宋_GB2312" w:cs="仿宋_GB2312" w:eastAsia="仿宋_GB2312"/>
          <w:sz w:val="21"/>
        </w:rPr>
        <w:t>▲</w:t>
      </w:r>
      <w:r>
        <w:rPr>
          <w:rFonts w:ascii="仿宋_GB2312" w:hAnsi="仿宋_GB2312" w:cs="仿宋_GB2312" w:eastAsia="仿宋_GB2312"/>
          <w:sz w:val="21"/>
        </w:rPr>
        <w:t>为重要设备</w:t>
      </w:r>
      <w:r>
        <w:rPr>
          <w:rFonts w:ascii="仿宋_GB2312" w:hAnsi="仿宋_GB2312" w:cs="仿宋_GB2312" w:eastAsia="仿宋_GB2312"/>
          <w:sz w:val="21"/>
          <w:b/>
        </w:rPr>
        <w:t>)</w:t>
      </w:r>
    </w:p>
    <w:tbl>
      <w:tblPr>
        <w:tblW w:w="0" w:type="auto"/>
        <w:tblInd w:type="dxa" w:w="90"/>
        <w:tblBorders>
          <w:top w:val="single"/>
          <w:left w:val="single"/>
          <w:bottom w:val="single"/>
          <w:right w:val="single"/>
          <w:insideH w:val="single"/>
          <w:insideV w:val="single"/>
        </w:tblBorders>
      </w:tblPr>
      <w:tblGrid>
        <w:gridCol w:w="399"/>
        <w:gridCol w:w="1019"/>
        <w:gridCol w:w="1404"/>
        <w:gridCol w:w="1344"/>
        <w:gridCol w:w="1847"/>
        <w:gridCol w:w="487"/>
        <w:gridCol w:w="1803"/>
        <w:gridCol w:w="0"/>
      </w:tblGrid>
      <w:tr>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color w:val="000000"/>
              </w:rPr>
              <w:t>类别</w:t>
            </w:r>
          </w:p>
        </w:tc>
        <w:tc>
          <w:tcPr>
            <w:tcW w:type="dxa" w:w="10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color w:val="000000"/>
              </w:rPr>
              <w:t>品牌</w:t>
            </w:r>
          </w:p>
        </w:tc>
        <w:tc>
          <w:tcPr>
            <w:tcW w:type="dxa" w:w="14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color w:val="000000"/>
              </w:rPr>
              <w:t>型号</w:t>
            </w:r>
          </w:p>
        </w:tc>
        <w:tc>
          <w:tcPr>
            <w:tcW w:type="dxa" w:w="134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color w:val="000000"/>
              </w:rPr>
              <w:t>序列号</w:t>
            </w:r>
          </w:p>
        </w:tc>
        <w:tc>
          <w:tcPr>
            <w:tcW w:type="dxa" w:w="18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color w:val="000000"/>
              </w:rPr>
              <w:t>配置</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color w:val="000000"/>
              </w:rPr>
              <w:t>数量</w:t>
            </w:r>
          </w:p>
        </w:tc>
        <w:tc>
          <w:tcPr>
            <w:tcW w:type="dxa" w:w="18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b/>
                <w:color w:val="000000"/>
              </w:rPr>
              <w:t>存放地址</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▲小型机</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H3C</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SuperDome2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SGH631X1W3</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个分区，共128核和1T内存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H3C</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SuperDome2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SGH631X1XL</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个分区，共128核和1T内存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single" w:color="000000" w:sz="4"/>
              <w:right w:val="single" w:color="000000" w:sz="4"/>
            </w:tcBorders>
          </w:tcPr>
          <w:p/>
        </w:tc>
        <w:tc>
          <w:tcPr>
            <w:tcW w:type="dxa" w:w="10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H3C</w:t>
            </w:r>
          </w:p>
        </w:tc>
        <w:tc>
          <w:tcPr>
            <w:tcW w:type="dxa" w:w="14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SuperDomeX</w:t>
            </w:r>
          </w:p>
        </w:tc>
        <w:tc>
          <w:tcPr>
            <w:tcW w:type="dxa" w:w="13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SGH725V0ME</w:t>
            </w:r>
          </w:p>
        </w:tc>
        <w:tc>
          <w:tcPr>
            <w:tcW w:type="dxa" w:w="18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Intel xeon 8*E7 8880 V4 176 core@2.2GHz,4TB</w:t>
            </w:r>
            <w:r>
              <w:rPr>
                <w:rFonts w:ascii="仿宋_GB2312" w:hAnsi="仿宋_GB2312" w:cs="仿宋_GB2312" w:eastAsia="仿宋_GB2312"/>
                <w:sz w:val="21"/>
                <w:color w:val="000000"/>
              </w:rPr>
              <w:t>内存,8*600GB SAS硬盘</w:t>
            </w:r>
          </w:p>
        </w:tc>
        <w:tc>
          <w:tcPr>
            <w:tcW w:type="dxa" w:w="4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single" w:color="000000" w:sz="4"/>
              <w:right w:val="single" w:color="000000" w:sz="4"/>
            </w:tcBorders>
          </w:tcPr>
          <w:p/>
        </w:tc>
        <w:tc>
          <w:tcPr>
            <w:tcW w:type="dxa" w:w="1019"/>
            <w:vMerge/>
            <w:tcBorders>
              <w:top w:val="none" w:color="000000" w:sz="4"/>
              <w:left w:val="none" w:color="000000" w:sz="4"/>
              <w:bottom w:val="single" w:color="000000" w:sz="4"/>
              <w:right w:val="single" w:color="000000" w:sz="4"/>
            </w:tcBorders>
          </w:tcPr>
          <w:p/>
        </w:tc>
        <w:tc>
          <w:tcPr>
            <w:tcW w:type="dxa" w:w="1404"/>
            <w:vMerge/>
            <w:tcBorders>
              <w:top w:val="none" w:color="000000" w:sz="4"/>
              <w:left w:val="none" w:color="000000" w:sz="4"/>
              <w:bottom w:val="single" w:color="000000" w:sz="4"/>
              <w:right w:val="single" w:color="000000" w:sz="4"/>
            </w:tcBorders>
          </w:tcPr>
          <w:p/>
        </w:tc>
        <w:tc>
          <w:tcPr>
            <w:tcW w:type="dxa" w:w="1344"/>
            <w:vMerge/>
            <w:tcBorders>
              <w:top w:val="none" w:color="000000" w:sz="4"/>
              <w:left w:val="none" w:color="000000" w:sz="4"/>
              <w:bottom w:val="single" w:color="000000" w:sz="4"/>
              <w:right w:val="single" w:color="000000" w:sz="4"/>
            </w:tcBorders>
          </w:tcPr>
          <w:p/>
        </w:tc>
        <w:tc>
          <w:tcPr>
            <w:tcW w:type="dxa" w:w="1847"/>
            <w:vMerge/>
            <w:tcBorders>
              <w:top w:val="none" w:color="000000" w:sz="4"/>
              <w:left w:val="none" w:color="000000" w:sz="4"/>
              <w:bottom w:val="single" w:color="000000" w:sz="4"/>
              <w:right w:val="single" w:color="000000" w:sz="4"/>
            </w:tcBorders>
          </w:tcPr>
          <w:p/>
        </w:tc>
        <w:tc>
          <w:tcPr>
            <w:tcW w:type="dxa" w:w="487"/>
            <w:vMerge/>
            <w:tcBorders>
              <w:top w:val="none" w:color="000000" w:sz="4"/>
              <w:left w:val="none" w:color="000000" w:sz="4"/>
              <w:bottom w:val="single" w:color="000000" w:sz="4"/>
              <w:right w:val="single" w:color="000000" w:sz="4"/>
            </w:tcBorders>
          </w:tcPr>
          <w:p/>
        </w:tc>
        <w:tc>
          <w:tcPr>
            <w:tcW w:type="dxa" w:w="180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single" w:color="000000" w:sz="4"/>
              <w:right w:val="single" w:color="000000" w:sz="4"/>
            </w:tcBorders>
          </w:tcPr>
          <w:p/>
        </w:tc>
        <w:tc>
          <w:tcPr>
            <w:tcW w:type="dxa" w:w="10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H3C</w:t>
            </w:r>
          </w:p>
        </w:tc>
        <w:tc>
          <w:tcPr>
            <w:tcW w:type="dxa" w:w="14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SuperDomeX</w:t>
            </w:r>
          </w:p>
        </w:tc>
        <w:tc>
          <w:tcPr>
            <w:tcW w:type="dxa" w:w="13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SGH725V0L7</w:t>
            </w:r>
          </w:p>
        </w:tc>
        <w:tc>
          <w:tcPr>
            <w:tcW w:type="dxa" w:w="18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Intel xeon 8*E7 8880 V4 176 core@2.2GHz,4TB</w:t>
            </w:r>
            <w:r>
              <w:rPr>
                <w:rFonts w:ascii="仿宋_GB2312" w:hAnsi="仿宋_GB2312" w:cs="仿宋_GB2312" w:eastAsia="仿宋_GB2312"/>
                <w:sz w:val="21"/>
                <w:color w:val="000000"/>
              </w:rPr>
              <w:t>内存,8*600GB SAS硬盘</w:t>
            </w:r>
          </w:p>
        </w:tc>
        <w:tc>
          <w:tcPr>
            <w:tcW w:type="dxa" w:w="4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single" w:color="000000" w:sz="4"/>
              <w:right w:val="single" w:color="000000" w:sz="4"/>
            </w:tcBorders>
          </w:tcPr>
          <w:p/>
        </w:tc>
        <w:tc>
          <w:tcPr>
            <w:tcW w:type="dxa" w:w="1019"/>
            <w:vMerge/>
            <w:tcBorders>
              <w:top w:val="none" w:color="000000" w:sz="4"/>
              <w:left w:val="none" w:color="000000" w:sz="4"/>
              <w:bottom w:val="single" w:color="000000" w:sz="4"/>
              <w:right w:val="single" w:color="000000" w:sz="4"/>
            </w:tcBorders>
          </w:tcPr>
          <w:p/>
        </w:tc>
        <w:tc>
          <w:tcPr>
            <w:tcW w:type="dxa" w:w="1404"/>
            <w:vMerge/>
            <w:tcBorders>
              <w:top w:val="none" w:color="000000" w:sz="4"/>
              <w:left w:val="none" w:color="000000" w:sz="4"/>
              <w:bottom w:val="single" w:color="000000" w:sz="4"/>
              <w:right w:val="single" w:color="000000" w:sz="4"/>
            </w:tcBorders>
          </w:tcPr>
          <w:p/>
        </w:tc>
        <w:tc>
          <w:tcPr>
            <w:tcW w:type="dxa" w:w="1344"/>
            <w:vMerge/>
            <w:tcBorders>
              <w:top w:val="none" w:color="000000" w:sz="4"/>
              <w:left w:val="none" w:color="000000" w:sz="4"/>
              <w:bottom w:val="single" w:color="000000" w:sz="4"/>
              <w:right w:val="single" w:color="000000" w:sz="4"/>
            </w:tcBorders>
          </w:tcPr>
          <w:p/>
        </w:tc>
        <w:tc>
          <w:tcPr>
            <w:tcW w:type="dxa" w:w="1847"/>
            <w:vMerge/>
            <w:tcBorders>
              <w:top w:val="none" w:color="000000" w:sz="4"/>
              <w:left w:val="none" w:color="000000" w:sz="4"/>
              <w:bottom w:val="single" w:color="000000" w:sz="4"/>
              <w:right w:val="single" w:color="000000" w:sz="4"/>
            </w:tcBorders>
          </w:tcPr>
          <w:p/>
        </w:tc>
        <w:tc>
          <w:tcPr>
            <w:tcW w:type="dxa" w:w="487"/>
            <w:vMerge/>
            <w:tcBorders>
              <w:top w:val="none" w:color="000000" w:sz="4"/>
              <w:left w:val="none" w:color="000000" w:sz="4"/>
              <w:bottom w:val="single" w:color="000000" w:sz="4"/>
              <w:right w:val="single" w:color="000000" w:sz="4"/>
            </w:tcBorders>
          </w:tcPr>
          <w:p/>
        </w:tc>
        <w:tc>
          <w:tcPr>
            <w:tcW w:type="dxa" w:w="180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▲核心数据库存储</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H3C</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3par 20850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6CU7270TV8</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个FC控制器（含64核2.5GHz CPU、8个ASIC处理器和1792GB缓存）；32个16Gbps主机接口；32个12Gbps SAS磁盘接口；80块3.84 TB SSD企业级固态盘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H3C</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3par 20850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SGH615W48L</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个FC控制器，1792GB缓存，64核2.5 GHz至强处理器和8个ASIC处理器，184TB固态硬盘，32个16Gbps主机端口，8个10Gbps iSCSI主机端口，32个12Gbps  SAS磁盘端口</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云平台存储</w:t>
            </w:r>
          </w:p>
        </w:tc>
        <w:tc>
          <w:tcPr>
            <w:tcW w:type="dxa" w:w="1019"/>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华为</w:t>
            </w:r>
          </w:p>
        </w:tc>
        <w:tc>
          <w:tcPr>
            <w:tcW w:type="dxa" w:w="14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2"/>
                <w:color w:val="000000"/>
              </w:rPr>
              <w:t>Oceanstor 18500 v3</w:t>
            </w:r>
          </w:p>
        </w:tc>
        <w:tc>
          <w:tcPr>
            <w:tcW w:type="dxa" w:w="13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2"/>
                <w:color w:val="000000"/>
              </w:rPr>
              <w:t>2102351FJV10H8000001</w:t>
            </w:r>
          </w:p>
        </w:tc>
        <w:tc>
          <w:tcPr>
            <w:tcW w:type="dxa" w:w="184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2"/>
                <w:color w:val="000000"/>
              </w:rPr>
              <w:t>配置 4 个控制器，配置 8 颗 Intel CPU；</w:t>
            </w:r>
          </w:p>
        </w:tc>
        <w:tc>
          <w:tcPr>
            <w:tcW w:type="dxa" w:w="4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2"/>
                <w:color w:val="000000"/>
              </w:rPr>
              <w:t>1</w:t>
            </w:r>
          </w:p>
        </w:tc>
        <w:tc>
          <w:tcPr>
            <w:tcW w:type="dxa" w:w="1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2"/>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single" w:color="000000" w:sz="4"/>
              <w:right w:val="single" w:color="000000" w:sz="4"/>
            </w:tcBorders>
          </w:tcPr>
          <w:p/>
        </w:tc>
        <w:tc>
          <w:tcPr>
            <w:tcW w:type="dxa" w:w="1019"/>
            <w:vMerge/>
            <w:tcBorders>
              <w:top w:val="none" w:color="000000" w:sz="4"/>
              <w:left w:val="none" w:color="000000" w:sz="4"/>
              <w:bottom w:val="none" w:color="000000" w:sz="4"/>
              <w:right w:val="single" w:color="000000" w:sz="4"/>
            </w:tcBorders>
          </w:tcPr>
          <w:p/>
        </w:tc>
        <w:tc>
          <w:tcPr>
            <w:tcW w:type="dxa" w:w="1404"/>
            <w:vMerge/>
            <w:tcBorders>
              <w:top w:val="none" w:color="000000" w:sz="4"/>
              <w:left w:val="none" w:color="000000" w:sz="4"/>
              <w:bottom w:val="single" w:color="000000" w:sz="4"/>
              <w:right w:val="single" w:color="000000" w:sz="4"/>
            </w:tcBorders>
          </w:tcPr>
          <w:p/>
        </w:tc>
        <w:tc>
          <w:tcPr>
            <w:tcW w:type="dxa" w:w="1344"/>
            <w:vMerge/>
            <w:tcBorders>
              <w:top w:val="none" w:color="000000" w:sz="4"/>
              <w:left w:val="none" w:color="000000" w:sz="4"/>
              <w:bottom w:val="single" w:color="000000" w:sz="4"/>
              <w:right w:val="single" w:color="000000" w:sz="4"/>
            </w:tcBorders>
          </w:tcP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2"/>
                <w:color w:val="000000"/>
              </w:rPr>
              <w:t>配置存储缓存容量 2TB；配置 16 个 16Gbps FC；配置企业级 SSD 硬盘40个，单盘容量 3.6TB</w:t>
            </w:r>
          </w:p>
        </w:tc>
        <w:tc>
          <w:tcPr>
            <w:tcW w:type="dxa" w:w="487"/>
            <w:vMerge/>
            <w:tcBorders>
              <w:top w:val="none" w:color="000000" w:sz="4"/>
              <w:left w:val="none" w:color="000000" w:sz="4"/>
              <w:bottom w:val="single" w:color="000000" w:sz="4"/>
              <w:right w:val="single" w:color="000000" w:sz="4"/>
            </w:tcBorders>
          </w:tcPr>
          <w:p/>
        </w:tc>
        <w:tc>
          <w:tcPr>
            <w:tcW w:type="dxa" w:w="180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single" w:color="000000" w:sz="4"/>
              <w:right w:val="single" w:color="000000" w:sz="4"/>
            </w:tcBorders>
          </w:tcPr>
          <w:p/>
        </w:tc>
        <w:tc>
          <w:tcPr>
            <w:tcW w:type="dxa" w:w="1019"/>
            <w:vMerge/>
            <w:tcBorders>
              <w:top w:val="none" w:color="000000" w:sz="4"/>
              <w:left w:val="none" w:color="000000" w:sz="4"/>
              <w:bottom w:val="none" w:color="000000" w:sz="4"/>
              <w:right w:val="single" w:color="000000" w:sz="4"/>
            </w:tcBorders>
          </w:tcP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Oceanstor 6800 v3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210235982610FC000001</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个控制器，60个400G ssd硬盘，155个900G 10K sas 硬盘，96个4T 7.2K nl-sas 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其他存储</w:t>
            </w:r>
          </w:p>
        </w:tc>
        <w:tc>
          <w:tcPr>
            <w:tcW w:type="dxa" w:w="10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EMC</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UNITY 550F</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CETV3183100014</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个FC控制器，128GB缓存，32个3.84TB固态硬盘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EMC</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UNITY 400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CETV3183000029</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个FC控制器， 64个6TB </w:t>
            </w:r>
            <w:r>
              <w:rPr>
                <w:rFonts w:ascii="仿宋_GB2312" w:hAnsi="仿宋_GB2312" w:cs="仿宋_GB2312" w:eastAsia="仿宋_GB2312"/>
                <w:sz w:val="21"/>
                <w:color w:val="000000"/>
              </w:rPr>
              <w:t>NL –SAS 7200</w:t>
            </w:r>
            <w:r>
              <w:rPr>
                <w:rFonts w:ascii="仿宋_GB2312" w:hAnsi="仿宋_GB2312" w:cs="仿宋_GB2312" w:eastAsia="仿宋_GB2312"/>
                <w:sz w:val="21"/>
                <w:color w:val="000000"/>
              </w:rPr>
              <w:t>转硬盘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曙光</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parastor200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9800087800652294</w:t>
            </w:r>
            <w:r>
              <w:rPr>
                <w:rFonts w:ascii="仿宋_GB2312" w:hAnsi="仿宋_GB2312" w:cs="仿宋_GB2312" w:eastAsia="仿宋_GB2312"/>
                <w:sz w:val="21"/>
                <w:color w:val="000000"/>
              </w:rPr>
              <w:t>、9800087800652293、9800063500651168、9800063500651169、9800063500651160</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OPara-G20(</w:t>
            </w:r>
            <w:r>
              <w:rPr>
                <w:rFonts w:ascii="仿宋_GB2312" w:hAnsi="仿宋_GB2312" w:cs="仿宋_GB2312" w:eastAsia="仿宋_GB2312"/>
                <w:sz w:val="21"/>
                <w:color w:val="000000"/>
              </w:rPr>
              <w:t>索引控制器) *2， 64位处理器，64GB Cache，2个管理网络接口，2个1Gb心跳网络接口， 240 SSD×4+300GB 10krpm SAS×2）；Ostor-G20-24(数据控制器) *3 ， 64位处理器，32GB Cache，2个管理网络接口；数据硬盘(3.5” 7.2krpm 4TB SAS)，双口10GbE数据网络*5 ，裸容量288TB。</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HDS</w:t>
            </w:r>
          </w:p>
        </w:tc>
        <w:tc>
          <w:tcPr>
            <w:tcW w:type="dxa" w:w="140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HUS VM</w:t>
            </w:r>
          </w:p>
        </w:tc>
        <w:tc>
          <w:tcPr>
            <w:tcW w:type="dxa" w:w="134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210554</w:t>
            </w:r>
          </w:p>
        </w:tc>
        <w:tc>
          <w:tcPr>
            <w:tcW w:type="dxa" w:w="184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个控制器，116个10K转2.5”600GBSAS硬盘</w:t>
            </w:r>
          </w:p>
        </w:tc>
        <w:tc>
          <w:tcPr>
            <w:tcW w:type="dxa" w:w="487"/>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H3C</w:t>
            </w:r>
          </w:p>
        </w:tc>
        <w:tc>
          <w:tcPr>
            <w:tcW w:type="dxa" w:w="140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3PAR 8200</w:t>
            </w:r>
          </w:p>
        </w:tc>
        <w:tc>
          <w:tcPr>
            <w:tcW w:type="dxa" w:w="13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6CU6037630</w:t>
            </w:r>
          </w:p>
        </w:tc>
        <w:tc>
          <w:tcPr>
            <w:tcW w:type="dxa" w:w="18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个控制器，66个1.2T 10K sas硬盘</w:t>
            </w:r>
          </w:p>
        </w:tc>
        <w:tc>
          <w:tcPr>
            <w:tcW w:type="dxa" w:w="4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盛泰路338号主楼2楼机房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vMerge/>
            <w:tcBorders>
              <w:top w:val="single" w:color="000000" w:sz="4"/>
              <w:left w:val="none" w:color="000000" w:sz="4"/>
              <w:bottom w:val="single" w:color="000000" w:sz="4"/>
              <w:right w:val="single" w:color="000000" w:sz="4"/>
            </w:tcBorders>
          </w:tcPr>
          <w:p/>
        </w:tc>
        <w:tc>
          <w:tcPr>
            <w:tcW w:type="dxa" w:w="1404"/>
            <w:vMerge/>
            <w:tcBorders>
              <w:top w:val="single" w:color="000000" w:sz="4"/>
              <w:left w:val="none" w:color="000000" w:sz="4"/>
              <w:bottom w:val="single" w:color="000000" w:sz="4"/>
              <w:right w:val="single" w:color="000000" w:sz="4"/>
            </w:tcBorders>
          </w:tcPr>
          <w:p/>
        </w:tc>
        <w:tc>
          <w:tcPr>
            <w:tcW w:type="dxa" w:w="1344"/>
            <w:vMerge/>
            <w:tcBorders>
              <w:top w:val="single" w:color="000000" w:sz="4"/>
              <w:left w:val="none" w:color="000000" w:sz="4"/>
              <w:bottom w:val="single" w:color="000000" w:sz="4"/>
              <w:right w:val="single" w:color="000000" w:sz="4"/>
            </w:tcBorders>
          </w:tcPr>
          <w:p/>
        </w:tc>
        <w:tc>
          <w:tcPr>
            <w:tcW w:type="dxa" w:w="1847"/>
            <w:vMerge/>
            <w:tcBorders>
              <w:top w:val="single" w:color="000000" w:sz="4"/>
              <w:left w:val="none" w:color="000000" w:sz="4"/>
              <w:bottom w:val="single" w:color="000000" w:sz="4"/>
              <w:right w:val="single" w:color="000000" w:sz="4"/>
            </w:tcBorders>
          </w:tcPr>
          <w:p/>
        </w:tc>
        <w:tc>
          <w:tcPr>
            <w:tcW w:type="dxa" w:w="487"/>
            <w:vMerge/>
            <w:tcBorders>
              <w:top w:val="single" w:color="000000" w:sz="4"/>
              <w:left w:val="none" w:color="000000" w:sz="4"/>
              <w:bottom w:val="single" w:color="000000" w:sz="4"/>
              <w:right w:val="single" w:color="000000" w:sz="4"/>
            </w:tcBorders>
          </w:tcPr>
          <w:p/>
        </w:tc>
        <w:tc>
          <w:tcPr>
            <w:tcW w:type="dxa" w:w="180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同有</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NCS5300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TW4S000A1529000010</w:t>
            </w:r>
            <w:r>
              <w:rPr>
                <w:rFonts w:ascii="仿宋_GB2312" w:hAnsi="仿宋_GB2312" w:cs="仿宋_GB2312" w:eastAsia="仿宋_GB2312"/>
                <w:sz w:val="21"/>
                <w:color w:val="000000"/>
              </w:rPr>
              <w:t>、TW4S000A1529000030、TW4S000A1546000089、 TYJ16J100250、TYJ16J100249、TYJ16J100247、TYJ16J100240、TYJ16J100246、TYJ16J100248、TYJ16J100236、TYJ16J100241</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个存储网关，2个24口SAN交换机、10个控制节点，16个扩展节点，89个600G sas硬盘，256个4T 7.2K sas 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盛泰路338号主楼2楼机房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HDS</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AMS2500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right"/>
            </w:pPr>
            <w:r>
              <w:rPr>
                <w:rFonts w:ascii="仿宋_GB2312" w:hAnsi="仿宋_GB2312" w:cs="仿宋_GB2312" w:eastAsia="仿宋_GB2312"/>
                <w:sz w:val="21"/>
                <w:color w:val="000000"/>
              </w:rPr>
              <w:t>87013473</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个控制器，32个7.2K转3.5”2TBSATAII硬盘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从化备份中心</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2"/>
                <w:b/>
                <w:color w:val="000000"/>
              </w:rPr>
              <w:t>华为</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5300 V3</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2102350BVB10HA000039</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个控制器；8个16Gbps主机接口；25块1.2TB、15块900GB sas盘；48块4TB NL-sas盘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天河北路600号14楼机房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1"/>
                <w:color w:val="000000"/>
              </w:rPr>
              <w:t>海康威视</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DS-A72036R</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无</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36</w:t>
            </w:r>
            <w:r>
              <w:rPr>
                <w:rFonts w:ascii="仿宋_GB2312" w:hAnsi="仿宋_GB2312" w:cs="仿宋_GB2312" w:eastAsia="仿宋_GB2312"/>
                <w:sz w:val="22"/>
                <w:color w:val="000000"/>
              </w:rPr>
              <w:t>块6T SATA高清监控机械硬盘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天河北路600号14楼机房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群晖</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RS3617xs+</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1680NRN182400</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英特尔至强四核心 3.3 GHz，内存32 GB ，72T (6TB X 12) (NAS硬盘)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人民北779号7楼机房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海康威视</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DS-A82048D-V2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D54170655</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个节点，RAID阵列SATA磁盘接口；48块6 TB SSD企业级机械盘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广州大道南123号机房5楼机房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浪潮</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 xml:space="preserve"> AS2200G2</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机械（HDD）12*8T/SAS/3.5寸/7.2k</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right"/>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番禺区市桥街盛泰路338号2楼机房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群晖</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DS-9616N-18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both"/>
            </w:pP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番禺区市桥街盛泰路338号2楼机房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海康威视</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IS-VSE2326C-DDA</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right"/>
            </w:pPr>
            <w:r>
              <w:rPr>
                <w:rFonts w:ascii="仿宋_GB2312" w:hAnsi="仿宋_GB2312" w:cs="仿宋_GB2312" w:eastAsia="仿宋_GB2312"/>
                <w:sz w:val="22"/>
                <w:color w:val="000000"/>
              </w:rPr>
              <w:t>HIK096329070</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both"/>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right"/>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花都区迎宾大道97号亚美大厦3楼机房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SYNOLOGY</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ds918+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1980PDN507204</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SATA</w:t>
            </w:r>
            <w:r>
              <w:rPr>
                <w:rFonts w:ascii="仿宋_GB2312" w:hAnsi="仿宋_GB2312" w:cs="仿宋_GB2312" w:eastAsia="仿宋_GB2312"/>
                <w:sz w:val="22"/>
                <w:color w:val="000000"/>
              </w:rPr>
              <w:t>磁盘接口；4块10 TB  机械硬盘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right"/>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小北路54号机房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SYNOLOGY</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ds918+</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1980PDN407604</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SATA</w:t>
            </w:r>
            <w:r>
              <w:rPr>
                <w:rFonts w:ascii="仿宋_GB2312" w:hAnsi="仿宋_GB2312" w:cs="仿宋_GB2312" w:eastAsia="仿宋_GB2312"/>
                <w:sz w:val="22"/>
                <w:color w:val="000000"/>
              </w:rPr>
              <w:t>磁盘接口；4块10 TB  机械硬盘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right"/>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东风东路701-1号7楼机房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2"/>
                <w:color w:val="000000"/>
              </w:rPr>
              <w:t>科达</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2"/>
                <w:color w:val="000000"/>
              </w:rPr>
              <w:t>VS200G(Ver.D)</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2"/>
                <w:color w:val="000000"/>
              </w:rPr>
              <w:t>02038A25SA</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2"/>
                <w:color w:val="000000"/>
              </w:rPr>
              <w:t>SATA</w:t>
            </w:r>
            <w:r>
              <w:rPr>
                <w:rFonts w:ascii="仿宋_GB2312" w:hAnsi="仿宋_GB2312" w:cs="仿宋_GB2312" w:eastAsia="仿宋_GB2312"/>
                <w:sz w:val="22"/>
                <w:color w:val="000000"/>
              </w:rPr>
              <w:t>磁盘接口；16块4TB机械硬盘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right"/>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left"/>
            </w:pPr>
            <w:r>
              <w:rPr>
                <w:rFonts w:ascii="仿宋_GB2312" w:hAnsi="仿宋_GB2312" w:cs="仿宋_GB2312" w:eastAsia="仿宋_GB2312"/>
                <w:sz w:val="22"/>
                <w:color w:val="000000"/>
              </w:rPr>
              <w:t>东风东路701-1号7楼机房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IBM</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storwize V3700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609924C78C1493</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24</w:t>
            </w:r>
            <w:r>
              <w:rPr>
                <w:rFonts w:ascii="仿宋_GB2312" w:hAnsi="仿宋_GB2312" w:cs="仿宋_GB2312" w:eastAsia="仿宋_GB2312"/>
                <w:sz w:val="22"/>
                <w:color w:val="000000"/>
              </w:rPr>
              <w:t>块1.2TB HDD硬盘</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2"/>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2"/>
                <w:color w:val="000000"/>
              </w:rPr>
              <w:t>天河花城大道19号8楼机房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存储光纤交换机</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H3C</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SN6500B 96/48 FC Switch</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CZC607DU8F</w:t>
            </w:r>
            <w:r>
              <w:rPr>
                <w:rFonts w:ascii="仿宋_GB2312" w:hAnsi="仿宋_GB2312" w:cs="仿宋_GB2312" w:eastAsia="仿宋_GB2312"/>
                <w:sz w:val="21"/>
                <w:color w:val="000000"/>
              </w:rPr>
              <w:t>、CZC613DVKM</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both"/>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2</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EMC</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DS-6520B</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BRCCHQ1929P02P</w:t>
            </w:r>
            <w:r>
              <w:rPr>
                <w:rFonts w:ascii="仿宋_GB2312" w:hAnsi="仿宋_GB2312" w:cs="仿宋_GB2312" w:eastAsia="仿宋_GB2312"/>
                <w:sz w:val="21"/>
                <w:color w:val="000000"/>
              </w:rPr>
              <w:t>、BRCCHQ1929P00Z</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both"/>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2</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日立</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5100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ALM2503J00A</w:t>
            </w:r>
            <w:r>
              <w:rPr>
                <w:rFonts w:ascii="仿宋_GB2312" w:hAnsi="仿宋_GB2312" w:cs="仿宋_GB2312" w:eastAsia="仿宋_GB2312"/>
                <w:sz w:val="21"/>
                <w:color w:val="000000"/>
              </w:rPr>
              <w:t>、ALM2501J00B</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both"/>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2</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番禺区市桥盛泰路336号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HP</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40</w:t>
            </w:r>
            <w:r>
              <w:rPr>
                <w:rFonts w:ascii="仿宋_GB2312" w:hAnsi="仿宋_GB2312" w:cs="仿宋_GB2312" w:eastAsia="仿宋_GB2312"/>
                <w:sz w:val="21"/>
                <w:color w:val="000000"/>
              </w:rPr>
              <w:t>口 FC Switch</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CZC135V83E</w:t>
            </w:r>
            <w:r>
              <w:rPr>
                <w:rFonts w:ascii="仿宋_GB2312" w:hAnsi="仿宋_GB2312" w:cs="仿宋_GB2312" w:eastAsia="仿宋_GB2312"/>
                <w:sz w:val="21"/>
                <w:color w:val="000000"/>
              </w:rPr>
              <w:t>、CZC135V83J</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both"/>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2</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华为</w:t>
            </w:r>
          </w:p>
        </w:tc>
        <w:tc>
          <w:tcPr>
            <w:tcW w:type="dxa" w:w="14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CE6810-24S2Q-LI</w:t>
            </w:r>
          </w:p>
        </w:tc>
        <w:tc>
          <w:tcPr>
            <w:tcW w:type="dxa" w:w="1344"/>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2102350GUE10J5000078</w:t>
            </w:r>
          </w:p>
        </w:tc>
        <w:tc>
          <w:tcPr>
            <w:tcW w:type="dxa" w:w="18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both"/>
            </w:pPr>
            <w:r>
              <w:rPr>
                <w:rFonts w:ascii="仿宋_GB2312" w:hAnsi="仿宋_GB2312" w:cs="仿宋_GB2312" w:eastAsia="仿宋_GB2312"/>
                <w:sz w:val="21"/>
                <w:color w:val="000000"/>
              </w:rPr>
              <w:t>24</w:t>
            </w:r>
            <w:r>
              <w:rPr>
                <w:rFonts w:ascii="仿宋_GB2312" w:hAnsi="仿宋_GB2312" w:cs="仿宋_GB2312" w:eastAsia="仿宋_GB2312"/>
                <w:sz w:val="21"/>
                <w:color w:val="000000"/>
              </w:rPr>
              <w:t>口</w:t>
            </w:r>
          </w:p>
        </w:tc>
        <w:tc>
          <w:tcPr>
            <w:tcW w:type="dxa" w:w="48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w:t>
            </w:r>
          </w:p>
        </w:tc>
        <w:tc>
          <w:tcPr>
            <w:tcW w:type="dxa" w:w="18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天河北路600号14楼机房</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none" w:color="000000" w:sz="4"/>
              <w:right w:val="single" w:color="000000" w:sz="4"/>
            </w:tcBorders>
          </w:tcPr>
          <w:p/>
        </w:tc>
        <w:tc>
          <w:tcPr>
            <w:tcW w:type="dxa" w:w="1019"/>
            <w:vMerge/>
            <w:tcBorders>
              <w:top w:val="none" w:color="000000" w:sz="4"/>
              <w:left w:val="none" w:color="000000" w:sz="4"/>
              <w:bottom w:val="single" w:color="000000" w:sz="4"/>
              <w:right w:val="single" w:color="000000" w:sz="4"/>
            </w:tcBorders>
          </w:tcPr>
          <w:p/>
        </w:tc>
        <w:tc>
          <w:tcPr>
            <w:tcW w:type="dxa" w:w="1404"/>
            <w:vMerge/>
            <w:tcBorders>
              <w:top w:val="none" w:color="000000" w:sz="4"/>
              <w:left w:val="none" w:color="000000" w:sz="4"/>
              <w:bottom w:val="single" w:color="000000" w:sz="4"/>
              <w:right w:val="single" w:color="000000" w:sz="4"/>
            </w:tcBorders>
          </w:tcP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2102350GUE10J5000073</w:t>
            </w:r>
          </w:p>
        </w:tc>
        <w:tc>
          <w:tcPr>
            <w:tcW w:type="dxa" w:w="1847"/>
            <w:vMerge/>
            <w:tcBorders>
              <w:top w:val="none" w:color="000000" w:sz="4"/>
              <w:left w:val="none" w:color="000000" w:sz="4"/>
              <w:bottom w:val="single" w:color="000000" w:sz="4"/>
              <w:right w:val="single" w:color="000000" w:sz="4"/>
            </w:tcBorders>
          </w:tcPr>
          <w:p/>
        </w:tc>
        <w:tc>
          <w:tcPr>
            <w:tcW w:type="dxa" w:w="487"/>
            <w:vMerge/>
            <w:tcBorders>
              <w:top w:val="none" w:color="000000" w:sz="4"/>
              <w:left w:val="none" w:color="000000" w:sz="4"/>
              <w:bottom w:val="single" w:color="000000" w:sz="4"/>
              <w:right w:val="single" w:color="000000" w:sz="4"/>
            </w:tcBorders>
          </w:tcPr>
          <w:p/>
        </w:tc>
        <w:tc>
          <w:tcPr>
            <w:tcW w:type="dxa" w:w="1803"/>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备份设备</w:t>
            </w: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昆腾</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Scalar i500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A0C0011425</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个驱动器，</w:t>
            </w:r>
            <w:r>
              <w:rPr>
                <w:rFonts w:ascii="仿宋_GB2312" w:hAnsi="仿宋_GB2312" w:cs="仿宋_GB2312" w:eastAsia="仿宋_GB2312"/>
                <w:sz w:val="21"/>
                <w:color w:val="000000"/>
              </w:rPr>
              <w:t>60</w:t>
            </w:r>
            <w:r>
              <w:rPr>
                <w:rFonts w:ascii="仿宋_GB2312" w:hAnsi="仿宋_GB2312" w:cs="仿宋_GB2312" w:eastAsia="仿宋_GB2312"/>
                <w:sz w:val="21"/>
                <w:color w:val="000000"/>
              </w:rPr>
              <w:t>插槽</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399"/>
            <w:vMerge/>
            <w:tcBorders>
              <w:top w:val="none" w:color="000000" w:sz="4"/>
              <w:left w:val="single" w:color="000000" w:sz="4"/>
              <w:bottom w:val="single" w:color="000000" w:sz="4"/>
              <w:right w:val="single" w:color="000000" w:sz="4"/>
            </w:tcBorders>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HP</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B6200</w:t>
            </w:r>
          </w:p>
        </w:tc>
        <w:tc>
          <w:tcPr>
            <w:tcW w:type="dxa" w:w="1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SGH735LQ01</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ind w:firstLine="480"/>
              <w:jc w:val="both"/>
            </w:pP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color w:val="000000"/>
              </w:rPr>
              <w:t>1</w:t>
            </w:r>
          </w:p>
        </w:tc>
        <w:tc>
          <w:tcPr>
            <w:tcW w:type="dxa" w:w="18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1"/>
                <w:color w:val="000000"/>
              </w:rPr>
              <w:t>华夏路机房（华夏路3号）</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sz w:val="21"/>
          <w:b/>
        </w:rPr>
        <w:t>三、技术服务要求</w:t>
      </w:r>
    </w:p>
    <w:p>
      <w:pPr>
        <w:pStyle w:val="null3"/>
        <w:spacing w:before="150"/>
        <w:ind w:left="420" w:right="750" w:firstLine="420"/>
        <w:jc w:val="both"/>
      </w:pPr>
      <w:r>
        <w:rPr>
          <w:rFonts w:ascii="仿宋_GB2312" w:hAnsi="仿宋_GB2312" w:cs="仿宋_GB2312" w:eastAsia="仿宋_GB2312"/>
          <w:sz w:val="21"/>
        </w:rPr>
        <w:t>投标人根据广州市税务局上述列表设备，提供高级别7X24专人综合服务，包括但不限</w:t>
      </w:r>
      <w:r>
        <w:rPr>
          <w:rFonts w:ascii="仿宋_GB2312" w:hAnsi="仿宋_GB2312" w:cs="仿宋_GB2312" w:eastAsia="仿宋_GB2312"/>
          <w:sz w:val="21"/>
        </w:rPr>
        <w:t>于以下内容：</w:t>
      </w:r>
    </w:p>
    <w:p>
      <w:pPr>
        <w:pStyle w:val="null3"/>
        <w:spacing w:before="30"/>
        <w:ind w:left="420" w:right="750" w:firstLine="420"/>
        <w:jc w:val="both"/>
      </w:pPr>
      <w:r>
        <w:rPr>
          <w:rFonts w:ascii="仿宋_GB2312" w:hAnsi="仿宋_GB2312" w:cs="仿宋_GB2312" w:eastAsia="仿宋_GB2312"/>
          <w:sz w:val="21"/>
        </w:rPr>
        <w:t>1.</w:t>
      </w:r>
      <w:r>
        <w:rPr>
          <w:rFonts w:ascii="仿宋_GB2312" w:hAnsi="仿宋_GB2312" w:cs="仿宋_GB2312" w:eastAsia="仿宋_GB2312"/>
          <w:sz w:val="21"/>
        </w:rPr>
        <w:t>每月对系统进行全面预防性检查，检查设备的运行状况，查看系统日志；并根据检查</w:t>
      </w:r>
      <w:r>
        <w:rPr>
          <w:rFonts w:ascii="仿宋_GB2312" w:hAnsi="仿宋_GB2312" w:cs="仿宋_GB2312" w:eastAsia="仿宋_GB2312"/>
          <w:sz w:val="21"/>
        </w:rPr>
        <w:t>结果提供建议，必要时进行预防性维修，每月提交运维服务报告。</w:t>
      </w:r>
    </w:p>
    <w:p>
      <w:pPr>
        <w:pStyle w:val="null3"/>
        <w:spacing w:before="30"/>
        <w:ind w:left="420" w:right="690" w:firstLine="420"/>
        <w:jc w:val="both"/>
      </w:pPr>
      <w:r>
        <w:rPr>
          <w:rFonts w:ascii="仿宋_GB2312" w:hAnsi="仿宋_GB2312" w:cs="仿宋_GB2312" w:eastAsia="仿宋_GB2312"/>
          <w:sz w:val="21"/>
        </w:rPr>
        <w:t>2.</w:t>
      </w:r>
      <w:r>
        <w:rPr>
          <w:rFonts w:ascii="仿宋_GB2312" w:hAnsi="仿宋_GB2312" w:cs="仿宋_GB2312" w:eastAsia="仿宋_GB2312"/>
          <w:sz w:val="21"/>
        </w:rPr>
        <w:t>提供系统性能优化服务，包括主机、存</w:t>
      </w:r>
      <w:r>
        <w:rPr>
          <w:rFonts w:ascii="仿宋_GB2312" w:hAnsi="仿宋_GB2312" w:cs="仿宋_GB2312" w:eastAsia="仿宋_GB2312"/>
          <w:sz w:val="21"/>
        </w:rPr>
        <w:t>储、操作系统、其他系统、应用软件等性能优</w:t>
      </w:r>
      <w:r>
        <w:rPr>
          <w:rFonts w:ascii="仿宋_GB2312" w:hAnsi="仿宋_GB2312" w:cs="仿宋_GB2312" w:eastAsia="仿宋_GB2312"/>
          <w:sz w:val="21"/>
        </w:rPr>
        <w:t>化，对系统硬件、操作系统、数据库、中间软件、其它第三方软件和应用系统</w:t>
      </w:r>
      <w:r>
        <w:rPr>
          <w:rFonts w:ascii="仿宋_GB2312" w:hAnsi="仿宋_GB2312" w:cs="仿宋_GB2312" w:eastAsia="仿宋_GB2312"/>
          <w:sz w:val="21"/>
        </w:rPr>
        <w:t>进行综合分析，</w:t>
      </w:r>
      <w:r>
        <w:rPr>
          <w:rFonts w:ascii="仿宋_GB2312" w:hAnsi="仿宋_GB2312" w:cs="仿宋_GB2312" w:eastAsia="仿宋_GB2312"/>
          <w:sz w:val="21"/>
        </w:rPr>
        <w:t>定位系统性能瓶颈，协助建立长期系统性能优化方案。</w:t>
      </w:r>
    </w:p>
    <w:p>
      <w:pPr>
        <w:pStyle w:val="null3"/>
        <w:spacing w:before="30"/>
        <w:ind w:left="420" w:right="705" w:firstLine="420"/>
        <w:jc w:val="both"/>
      </w:pPr>
      <w:r>
        <w:rPr>
          <w:rFonts w:ascii="仿宋_GB2312" w:hAnsi="仿宋_GB2312" w:cs="仿宋_GB2312" w:eastAsia="仿宋_GB2312"/>
          <w:sz w:val="21"/>
        </w:rPr>
        <w:t>3.</w:t>
      </w:r>
      <w:r>
        <w:rPr>
          <w:rFonts w:ascii="仿宋_GB2312" w:hAnsi="仿宋_GB2312" w:cs="仿宋_GB2312" w:eastAsia="仿宋_GB2312"/>
          <w:sz w:val="21"/>
        </w:rPr>
        <w:t>提供故障报修热线电话或者本地专属客户服务经理电话</w:t>
      </w:r>
      <w:r>
        <w:rPr>
          <w:rFonts w:ascii="仿宋_GB2312" w:hAnsi="仿宋_GB2312" w:cs="仿宋_GB2312" w:eastAsia="仿宋_GB2312"/>
          <w:sz w:val="21"/>
        </w:rPr>
        <w:t>（其中小型机要提供原厂保修</w:t>
      </w:r>
      <w:r>
        <w:rPr>
          <w:rFonts w:ascii="仿宋_GB2312" w:hAnsi="仿宋_GB2312" w:cs="仿宋_GB2312" w:eastAsia="仿宋_GB2312"/>
          <w:sz w:val="21"/>
        </w:rPr>
        <w:t>电话</w:t>
      </w:r>
      <w:r>
        <w:rPr>
          <w:rFonts w:ascii="仿宋_GB2312" w:hAnsi="仿宋_GB2312" w:cs="仿宋_GB2312" w:eastAsia="仿宋_GB2312"/>
          <w:sz w:val="21"/>
        </w:rPr>
        <w:t>），</w:t>
      </w:r>
      <w:r>
        <w:rPr>
          <w:rFonts w:ascii="仿宋_GB2312" w:hAnsi="仿宋_GB2312" w:cs="仿宋_GB2312" w:eastAsia="仿宋_GB2312"/>
          <w:sz w:val="21"/>
        </w:rPr>
        <w:t>若硬件设备发生故障，可以在任何时段拨打热线电话进行</w:t>
      </w:r>
      <w:r>
        <w:rPr>
          <w:rFonts w:ascii="仿宋_GB2312" w:hAnsi="仿宋_GB2312" w:cs="仿宋_GB2312" w:eastAsia="仿宋_GB2312"/>
          <w:sz w:val="21"/>
        </w:rPr>
        <w:t>故障报修，硬件故障时，投标人在接到采购人故障电话后，应在12小时内对故障修复完善。</w:t>
      </w:r>
    </w:p>
    <w:p>
      <w:pPr>
        <w:pStyle w:val="null3"/>
        <w:spacing w:before="165"/>
        <w:ind w:left="420" w:right="675" w:firstLine="420"/>
        <w:jc w:val="both"/>
      </w:pPr>
      <w:r>
        <w:rPr>
          <w:rFonts w:ascii="仿宋_GB2312" w:hAnsi="仿宋_GB2312" w:cs="仿宋_GB2312" w:eastAsia="仿宋_GB2312"/>
          <w:sz w:val="21"/>
        </w:rPr>
        <w:t>4.</w:t>
      </w:r>
      <w:r>
        <w:rPr>
          <w:rFonts w:ascii="仿宋_GB2312" w:hAnsi="仿宋_GB2312" w:cs="仿宋_GB2312" w:eastAsia="仿宋_GB2312"/>
          <w:sz w:val="21"/>
        </w:rPr>
        <w:t>接到故障报修后通过电话进行故障的初步诊断，并在3小时内到达采购人现场进行维</w:t>
      </w:r>
      <w:r>
        <w:rPr>
          <w:rFonts w:ascii="仿宋_GB2312" w:hAnsi="仿宋_GB2312" w:cs="仿宋_GB2312" w:eastAsia="仿宋_GB2312"/>
          <w:sz w:val="21"/>
        </w:rPr>
        <w:t>修，12小时内进行备件更换；提供充足的备件支持（列</w:t>
      </w:r>
      <w:r>
        <w:rPr>
          <w:rFonts w:ascii="仿宋_GB2312" w:hAnsi="仿宋_GB2312" w:cs="仿宋_GB2312" w:eastAsia="仿宋_GB2312"/>
          <w:sz w:val="21"/>
        </w:rPr>
        <w:t>出备件清单</w:t>
      </w:r>
      <w:r>
        <w:rPr>
          <w:rFonts w:ascii="仿宋_GB2312" w:hAnsi="仿宋_GB2312" w:cs="仿宋_GB2312" w:eastAsia="仿宋_GB2312"/>
          <w:sz w:val="21"/>
        </w:rPr>
        <w:t>），</w:t>
      </w:r>
      <w:r>
        <w:rPr>
          <w:rFonts w:ascii="仿宋_GB2312" w:hAnsi="仿宋_GB2312" w:cs="仿宋_GB2312" w:eastAsia="仿宋_GB2312"/>
          <w:sz w:val="21"/>
        </w:rPr>
        <w:t>包括CPU板、内存、</w:t>
      </w:r>
      <w:r>
        <w:rPr>
          <w:rFonts w:ascii="仿宋_GB2312" w:hAnsi="仿宋_GB2312" w:cs="仿宋_GB2312" w:eastAsia="仿宋_GB2312"/>
          <w:sz w:val="21"/>
        </w:rPr>
        <w:t>硬盘、IO柜及配套设备等，保证当机器出现零件损坏时，及时提供现场更换服务，提供的</w:t>
      </w:r>
      <w:r>
        <w:rPr>
          <w:rFonts w:ascii="仿宋_GB2312" w:hAnsi="仿宋_GB2312" w:cs="仿宋_GB2312" w:eastAsia="仿宋_GB2312"/>
          <w:sz w:val="21"/>
        </w:rPr>
        <w:t>备件应是全新的，并且不存在兼容性问题。</w:t>
      </w:r>
    </w:p>
    <w:p>
      <w:pPr>
        <w:pStyle w:val="null3"/>
        <w:spacing w:before="165"/>
        <w:ind w:left="420" w:right="750" w:firstLine="420"/>
        <w:jc w:val="both"/>
      </w:pPr>
      <w:r>
        <w:rPr>
          <w:rFonts w:ascii="仿宋_GB2312" w:hAnsi="仿宋_GB2312" w:cs="仿宋_GB2312" w:eastAsia="仿宋_GB2312"/>
          <w:sz w:val="21"/>
        </w:rPr>
        <w:t>5.</w:t>
      </w:r>
      <w:r>
        <w:rPr>
          <w:rFonts w:ascii="仿宋_GB2312" w:hAnsi="仿宋_GB2312" w:cs="仿宋_GB2312" w:eastAsia="仿宋_GB2312"/>
          <w:sz w:val="21"/>
        </w:rPr>
        <w:t>保证疑难问题可升级至原厂实验室并保障最终解决</w:t>
      </w:r>
      <w:r>
        <w:rPr>
          <w:rFonts w:ascii="仿宋_GB2312" w:hAnsi="仿宋_GB2312" w:cs="仿宋_GB2312" w:eastAsia="仿宋_GB2312"/>
          <w:sz w:val="21"/>
        </w:rPr>
        <w:t>。</w:t>
      </w:r>
    </w:p>
    <w:p>
      <w:pPr>
        <w:pStyle w:val="null3"/>
        <w:spacing w:before="30"/>
        <w:ind w:left="420" w:right="750" w:firstLine="420"/>
        <w:jc w:val="both"/>
      </w:pPr>
      <w:r>
        <w:rPr>
          <w:rFonts w:ascii="仿宋_GB2312" w:hAnsi="仿宋_GB2312" w:cs="仿宋_GB2312" w:eastAsia="仿宋_GB2312"/>
          <w:sz w:val="21"/>
        </w:rPr>
        <w:t>6.</w:t>
      </w:r>
      <w:r>
        <w:rPr>
          <w:rFonts w:ascii="仿宋_GB2312" w:hAnsi="仿宋_GB2312" w:cs="仿宋_GB2312" w:eastAsia="仿宋_GB2312"/>
          <w:sz w:val="21"/>
        </w:rPr>
        <w:t>在紧急故障服务过程中，如投标人不能</w:t>
      </w:r>
      <w:r>
        <w:rPr>
          <w:rFonts w:ascii="仿宋_GB2312" w:hAnsi="仿宋_GB2312" w:cs="仿宋_GB2312" w:eastAsia="仿宋_GB2312"/>
          <w:sz w:val="21"/>
        </w:rPr>
        <w:t>在所承诺的时间内解决故障，则采购人有权向设</w:t>
      </w:r>
      <w:r>
        <w:rPr>
          <w:rFonts w:ascii="仿宋_GB2312" w:hAnsi="仿宋_GB2312" w:cs="仿宋_GB2312" w:eastAsia="仿宋_GB2312"/>
          <w:sz w:val="21"/>
        </w:rPr>
        <w:t>备原厂家（或第三方服务商）购买技术支持</w:t>
      </w:r>
      <w:r>
        <w:rPr>
          <w:rFonts w:ascii="仿宋_GB2312" w:hAnsi="仿宋_GB2312" w:cs="仿宋_GB2312" w:eastAsia="仿宋_GB2312"/>
          <w:sz w:val="21"/>
        </w:rPr>
        <w:t>服务，由此发生的全部费用由投标人承担。</w:t>
      </w:r>
    </w:p>
    <w:p>
      <w:pPr>
        <w:pStyle w:val="null3"/>
        <w:spacing w:before="30"/>
        <w:ind w:left="420" w:right="750" w:firstLine="420"/>
        <w:jc w:val="both"/>
      </w:pPr>
      <w:r>
        <w:rPr>
          <w:rFonts w:ascii="仿宋_GB2312" w:hAnsi="仿宋_GB2312" w:cs="仿宋_GB2312" w:eastAsia="仿宋_GB2312"/>
          <w:sz w:val="21"/>
        </w:rPr>
        <w:t>7.</w:t>
      </w:r>
      <w:r>
        <w:rPr>
          <w:rFonts w:ascii="仿宋_GB2312" w:hAnsi="仿宋_GB2312" w:cs="仿宋_GB2312" w:eastAsia="仿宋_GB2312"/>
          <w:sz w:val="21"/>
        </w:rPr>
        <w:t>提前发现并解决采购人软硬件系统存在的漏洞问题，提交相关检查和实施报告。提供所有重要设备内已安装的软件产品补丁和版本升级服务，服务期内，如果软件产品有任何大版本和</w:t>
      </w:r>
      <w:r>
        <w:rPr>
          <w:rFonts w:ascii="仿宋_GB2312" w:hAnsi="仿宋_GB2312" w:cs="仿宋_GB2312" w:eastAsia="仿宋_GB2312"/>
          <w:sz w:val="21"/>
        </w:rPr>
        <w:t>小版本的升级，应及时提供升级版本的介质、相关许可证</w:t>
      </w:r>
      <w:r>
        <w:rPr>
          <w:rFonts w:ascii="仿宋_GB2312" w:hAnsi="仿宋_GB2312" w:cs="仿宋_GB2312" w:eastAsia="仿宋_GB2312"/>
          <w:sz w:val="21"/>
        </w:rPr>
        <w:t>以及厂家官方软件升级支持</w:t>
      </w:r>
      <w:r>
        <w:rPr>
          <w:rFonts w:ascii="仿宋_GB2312" w:hAnsi="仿宋_GB2312" w:cs="仿宋_GB2312" w:eastAsia="仿宋_GB2312"/>
          <w:sz w:val="21"/>
        </w:rPr>
        <w:t>给采购人</w:t>
      </w:r>
      <w:r>
        <w:rPr>
          <w:rFonts w:ascii="仿宋_GB2312" w:hAnsi="仿宋_GB2312" w:cs="仿宋_GB2312" w:eastAsia="仿宋_GB2312"/>
          <w:sz w:val="21"/>
        </w:rPr>
        <w:t>。</w:t>
      </w:r>
    </w:p>
    <w:p>
      <w:pPr>
        <w:pStyle w:val="null3"/>
        <w:spacing w:before="30"/>
        <w:ind w:left="420" w:right="750" w:firstLine="420"/>
        <w:jc w:val="both"/>
      </w:pPr>
      <w:r>
        <w:rPr>
          <w:rFonts w:ascii="仿宋_GB2312" w:hAnsi="仿宋_GB2312" w:cs="仿宋_GB2312" w:eastAsia="仿宋_GB2312"/>
          <w:sz w:val="21"/>
        </w:rPr>
        <w:t>8.</w:t>
      </w:r>
      <w:r>
        <w:rPr>
          <w:rFonts w:ascii="仿宋_GB2312" w:hAnsi="仿宋_GB2312" w:cs="仿宋_GB2312" w:eastAsia="仿宋_GB2312"/>
          <w:sz w:val="21"/>
        </w:rPr>
        <w:t>提供电话技术支持服务，回答有关硬件系统操作、故障诊断方面的问题。对于对采购人会产生重大影响的故障，设备原厂提供故障诊断及可支持配置的参数判定等协助。针对重要设备需提供原厂有关的最新产品功能、已知问题、可用解决方案以及运维建议和帮助等各方面的信息（以商业方式提供）。</w:t>
      </w:r>
    </w:p>
    <w:p>
      <w:pPr>
        <w:pStyle w:val="null3"/>
        <w:spacing w:before="30"/>
        <w:ind w:left="420" w:right="750" w:firstLine="420"/>
        <w:jc w:val="both"/>
      </w:pPr>
      <w:r>
        <w:rPr>
          <w:rFonts w:ascii="仿宋_GB2312" w:hAnsi="仿宋_GB2312" w:cs="仿宋_GB2312" w:eastAsia="仿宋_GB2312"/>
          <w:sz w:val="21"/>
        </w:rPr>
        <w:t>9.</w:t>
      </w:r>
      <w:r>
        <w:rPr>
          <w:rFonts w:ascii="仿宋_GB2312" w:hAnsi="仿宋_GB2312" w:cs="仿宋_GB2312" w:eastAsia="仿宋_GB2312"/>
          <w:sz w:val="21"/>
        </w:rPr>
        <w:t>提供系统硬件变更服务，包括设备配置、连接和分区的调整等。</w:t>
      </w:r>
    </w:p>
    <w:p>
      <w:pPr>
        <w:pStyle w:val="null3"/>
        <w:spacing w:before="30"/>
        <w:ind w:left="420" w:right="750" w:firstLine="420"/>
        <w:jc w:val="both"/>
      </w:pPr>
      <w:r>
        <w:rPr>
          <w:rFonts w:ascii="仿宋_GB2312" w:hAnsi="仿宋_GB2312" w:cs="仿宋_GB2312" w:eastAsia="仿宋_GB2312"/>
          <w:sz w:val="21"/>
        </w:rPr>
        <w:t>10.</w:t>
      </w:r>
      <w:r>
        <w:rPr>
          <w:rFonts w:ascii="仿宋_GB2312" w:hAnsi="仿宋_GB2312" w:cs="仿宋_GB2312" w:eastAsia="仿宋_GB2312"/>
          <w:sz w:val="21"/>
        </w:rPr>
        <w:t>规划调整划分存储阵列空间：根据客户需要，提供现场服务对存储阵列进行调整，对San Switch进行调整并对zone重新划分；在SAN环境内增加新的服务器，根据客户要求提供现场服务修改存储空间和划分存储空间给不同服务器，并实现存储空间的优化和性能最佳。</w:t>
      </w:r>
    </w:p>
    <w:p>
      <w:pPr>
        <w:pStyle w:val="null3"/>
        <w:spacing w:before="30"/>
        <w:ind w:left="420" w:right="750" w:firstLine="420"/>
        <w:jc w:val="both"/>
      </w:pPr>
      <w:r>
        <w:rPr>
          <w:rFonts w:ascii="仿宋_GB2312" w:hAnsi="仿宋_GB2312" w:cs="仿宋_GB2312" w:eastAsia="仿宋_GB2312"/>
          <w:sz w:val="21"/>
        </w:rPr>
        <w:t>11.</w:t>
      </w:r>
      <w:r>
        <w:rPr>
          <w:rFonts w:ascii="仿宋_GB2312" w:hAnsi="仿宋_GB2312" w:cs="仿宋_GB2312" w:eastAsia="仿宋_GB2312"/>
          <w:sz w:val="21"/>
        </w:rPr>
        <w:t>提供系统软件崩溃恢复支持服务，恢复系统软件运行，检查系统日志，收集错误信息，进行故障原因分析，提交系统分析报告。</w:t>
      </w:r>
    </w:p>
    <w:p>
      <w:pPr>
        <w:pStyle w:val="null3"/>
        <w:spacing w:before="30"/>
        <w:ind w:left="420" w:right="750" w:firstLine="420"/>
        <w:jc w:val="both"/>
      </w:pPr>
      <w:r>
        <w:rPr>
          <w:rFonts w:ascii="仿宋_GB2312" w:hAnsi="仿宋_GB2312" w:cs="仿宋_GB2312" w:eastAsia="仿宋_GB2312"/>
          <w:sz w:val="21"/>
        </w:rPr>
        <w:t>12.</w:t>
      </w:r>
      <w:r>
        <w:rPr>
          <w:rFonts w:ascii="仿宋_GB2312" w:hAnsi="仿宋_GB2312" w:cs="仿宋_GB2312" w:eastAsia="仿宋_GB2312"/>
          <w:sz w:val="21"/>
        </w:rPr>
        <w:t>因故障而置换下来的硬盘，应留在采购人现场，由采购人自行处理。</w:t>
      </w:r>
    </w:p>
    <w:p>
      <w:pPr>
        <w:pStyle w:val="null3"/>
        <w:spacing w:before="30"/>
        <w:ind w:left="420" w:right="750" w:firstLine="420"/>
        <w:jc w:val="both"/>
      </w:pPr>
      <w:r>
        <w:rPr>
          <w:rFonts w:ascii="仿宋_GB2312" w:hAnsi="仿宋_GB2312" w:cs="仿宋_GB2312" w:eastAsia="仿宋_GB2312"/>
          <w:sz w:val="21"/>
        </w:rPr>
        <w:t>13.</w:t>
      </w:r>
      <w:r>
        <w:rPr>
          <w:rFonts w:ascii="仿宋_GB2312" w:hAnsi="仿宋_GB2312" w:cs="仿宋_GB2312" w:eastAsia="仿宋_GB2312"/>
          <w:sz w:val="21"/>
        </w:rPr>
        <w:t>当采购人发生重大事件时，包括采购人系统重大变更、切换时，或其他任何采购人认为可能对业务系统产生重大影响的时刻，应组成紧急服务小组（共4-5人）提供现场值守服务，及提前对采购人系统做好备份。</w:t>
      </w:r>
    </w:p>
    <w:p>
      <w:pPr>
        <w:pStyle w:val="null3"/>
        <w:spacing w:before="30"/>
        <w:ind w:left="420" w:right="750" w:firstLine="420"/>
        <w:jc w:val="both"/>
      </w:pPr>
      <w:r>
        <w:rPr>
          <w:rFonts w:ascii="仿宋_GB2312" w:hAnsi="仿宋_GB2312" w:cs="仿宋_GB2312" w:eastAsia="仿宋_GB2312"/>
          <w:sz w:val="21"/>
        </w:rPr>
        <w:t>14.</w:t>
      </w:r>
      <w:r>
        <w:rPr>
          <w:rFonts w:ascii="仿宋_GB2312" w:hAnsi="仿宋_GB2312" w:cs="仿宋_GB2312" w:eastAsia="仿宋_GB2312"/>
          <w:sz w:val="21"/>
        </w:rPr>
        <w:t>在法定节假日，提前向采购人提供值班工程师名单、当值地点及联系电话。保障实时响应采购人的故障呼叫，需要时及时赶到现场。</w:t>
      </w:r>
    </w:p>
    <w:p>
      <w:pPr>
        <w:pStyle w:val="null3"/>
        <w:spacing w:before="30"/>
        <w:ind w:left="420" w:right="750" w:firstLine="420"/>
        <w:jc w:val="both"/>
      </w:pPr>
      <w:r>
        <w:rPr>
          <w:rFonts w:ascii="仿宋_GB2312" w:hAnsi="仿宋_GB2312" w:cs="仿宋_GB2312" w:eastAsia="仿宋_GB2312"/>
          <w:sz w:val="21"/>
        </w:rPr>
        <w:t>15.</w:t>
      </w:r>
      <w:r>
        <w:rPr>
          <w:rFonts w:ascii="仿宋_GB2312" w:hAnsi="仿宋_GB2312" w:cs="仿宋_GB2312" w:eastAsia="仿宋_GB2312"/>
          <w:sz w:val="21"/>
        </w:rPr>
        <w:t>系统、应用软件变更服务，包括安装、升级、迁移及配置调整等。</w:t>
      </w:r>
    </w:p>
    <w:p>
      <w:pPr>
        <w:pStyle w:val="null3"/>
        <w:spacing w:before="30"/>
        <w:ind w:left="420" w:right="750" w:firstLine="420"/>
        <w:jc w:val="both"/>
      </w:pPr>
      <w:r>
        <w:rPr>
          <w:rFonts w:ascii="仿宋_GB2312" w:hAnsi="仿宋_GB2312" w:cs="仿宋_GB2312" w:eastAsia="仿宋_GB2312"/>
          <w:sz w:val="21"/>
        </w:rPr>
        <w:t>16.</w:t>
      </w:r>
      <w:r>
        <w:rPr>
          <w:rFonts w:ascii="仿宋_GB2312" w:hAnsi="仿宋_GB2312" w:cs="仿宋_GB2312" w:eastAsia="仿宋_GB2312"/>
          <w:sz w:val="21"/>
        </w:rPr>
        <w:t>提供服务合同内设备的搬迁服务。</w:t>
      </w:r>
    </w:p>
    <w:p>
      <w:pPr>
        <w:pStyle w:val="null3"/>
        <w:spacing w:before="30"/>
        <w:ind w:left="420" w:right="750" w:firstLine="420"/>
        <w:jc w:val="both"/>
      </w:pPr>
      <w:r>
        <w:rPr>
          <w:rFonts w:ascii="仿宋_GB2312" w:hAnsi="仿宋_GB2312" w:cs="仿宋_GB2312" w:eastAsia="仿宋_GB2312"/>
          <w:sz w:val="21"/>
        </w:rPr>
        <w:t>17.</w:t>
      </w:r>
      <w:r>
        <w:rPr>
          <w:rFonts w:ascii="仿宋_GB2312" w:hAnsi="仿宋_GB2312" w:cs="仿宋_GB2312" w:eastAsia="仿宋_GB2312"/>
          <w:sz w:val="21"/>
        </w:rPr>
        <w:t>系统备份服务，负责异常物理磁带的更换。提供安全评估服务，采购人需求，制定客户化的主机安全策略文档和手册，制定评估项及评估策略；使用主机安全审计列表、评估脚本工具软件及人工方式，对被评估的操作系统给出综合安全评估，安全弱点及漏洞的风险分布等，并解决存在问题。</w:t>
      </w:r>
    </w:p>
    <w:p>
      <w:pPr>
        <w:pStyle w:val="null3"/>
        <w:spacing w:before="30"/>
        <w:ind w:left="420" w:right="750" w:firstLine="420"/>
        <w:jc w:val="both"/>
      </w:pPr>
      <w:r>
        <w:rPr>
          <w:rFonts w:ascii="仿宋_GB2312" w:hAnsi="仿宋_GB2312" w:cs="仿宋_GB2312" w:eastAsia="仿宋_GB2312"/>
          <w:sz w:val="21"/>
        </w:rPr>
        <w:t>18.</w:t>
      </w:r>
      <w:r>
        <w:rPr>
          <w:rFonts w:ascii="仿宋_GB2312" w:hAnsi="仿宋_GB2312" w:cs="仿宋_GB2312" w:eastAsia="仿宋_GB2312"/>
          <w:sz w:val="21"/>
        </w:rPr>
        <w:t>每年组织两次系统运行服务回顾会议，对该段时期内的硬件、软件服务情况进行汇总、分析，总结系统运行管理中存在的问题，并提交改进系统运维管理的建议报告。</w:t>
      </w:r>
    </w:p>
    <w:p>
      <w:pPr>
        <w:pStyle w:val="null3"/>
        <w:spacing w:before="30"/>
        <w:ind w:left="420" w:right="750" w:firstLine="420"/>
        <w:jc w:val="both"/>
      </w:pPr>
      <w:r>
        <w:rPr>
          <w:rFonts w:ascii="仿宋_GB2312" w:hAnsi="仿宋_GB2312" w:cs="仿宋_GB2312" w:eastAsia="仿宋_GB2312"/>
          <w:sz w:val="21"/>
        </w:rPr>
        <w:t>19.</w:t>
      </w:r>
      <w:r>
        <w:rPr>
          <w:rFonts w:ascii="仿宋_GB2312" w:hAnsi="仿宋_GB2312" w:cs="仿宋_GB2312" w:eastAsia="仿宋_GB2312"/>
          <w:sz w:val="21"/>
        </w:rPr>
        <w:t>每3个月进行一次设备清洁维护。</w:t>
      </w:r>
    </w:p>
    <w:p>
      <w:pPr>
        <w:pStyle w:val="null3"/>
        <w:spacing w:before="30"/>
        <w:ind w:left="420" w:right="750" w:firstLine="420"/>
        <w:jc w:val="both"/>
      </w:pPr>
      <w:r>
        <w:rPr>
          <w:rFonts w:ascii="仿宋_GB2312" w:hAnsi="仿宋_GB2312" w:cs="仿宋_GB2312" w:eastAsia="仿宋_GB2312"/>
          <w:sz w:val="21"/>
        </w:rPr>
        <w:t>20.</w:t>
      </w:r>
      <w:r>
        <w:rPr>
          <w:rFonts w:ascii="仿宋_GB2312" w:hAnsi="仿宋_GB2312" w:cs="仿宋_GB2312" w:eastAsia="仿宋_GB2312"/>
          <w:sz w:val="21"/>
        </w:rPr>
        <w:t>投标人应保证其向采购人提供服务中所提供的软硬件均来源于正规合法途径，如有涉及任何纠纷，后果全部由投标人承担。</w:t>
      </w:r>
    </w:p>
    <w:p>
      <w:pPr>
        <w:pStyle w:val="null3"/>
        <w:spacing w:before="30"/>
        <w:ind w:left="420" w:right="750" w:firstLine="420"/>
        <w:jc w:val="both"/>
      </w:pPr>
      <w:r>
        <w:rPr>
          <w:rFonts w:ascii="仿宋_GB2312" w:hAnsi="仿宋_GB2312" w:cs="仿宋_GB2312" w:eastAsia="仿宋_GB2312"/>
          <w:sz w:val="21"/>
        </w:rPr>
        <w:t>21.</w:t>
      </w:r>
      <w:r>
        <w:rPr>
          <w:rFonts w:ascii="仿宋_GB2312" w:hAnsi="仿宋_GB2312" w:cs="仿宋_GB2312" w:eastAsia="仿宋_GB2312"/>
          <w:sz w:val="21"/>
        </w:rPr>
        <w:t>提供合法获得的硬件设备微码并实施升级服务。</w:t>
      </w:r>
    </w:p>
    <w:p>
      <w:pPr>
        <w:pStyle w:val="null3"/>
        <w:spacing w:before="30"/>
        <w:ind w:left="420" w:right="750" w:firstLine="420"/>
        <w:jc w:val="both"/>
      </w:pPr>
      <w:r>
        <w:rPr>
          <w:rFonts w:ascii="仿宋_GB2312" w:hAnsi="仿宋_GB2312" w:cs="仿宋_GB2312" w:eastAsia="仿宋_GB2312"/>
          <w:sz w:val="21"/>
        </w:rPr>
        <w:t>22.</w:t>
      </w:r>
      <w:r>
        <w:rPr>
          <w:rFonts w:ascii="仿宋_GB2312" w:hAnsi="仿宋_GB2312" w:cs="仿宋_GB2312" w:eastAsia="仿宋_GB2312"/>
          <w:sz w:val="21"/>
        </w:rPr>
        <w:t>提供每年两次的增补软件及硬件固件分析，包括采集客户系统的最新信息，采用专业的分析工具完成增补软件（Patch）分析，最后完成增补软件及硬件固件的更新。保证所提供的硬件固件和软件补丁是合法获得的。</w:t>
      </w:r>
    </w:p>
    <w:p>
      <w:pPr>
        <w:pStyle w:val="null3"/>
        <w:spacing w:before="30"/>
        <w:ind w:left="465" w:firstLine="480"/>
        <w:jc w:val="both"/>
      </w:pPr>
      <w:r>
        <w:rPr>
          <w:rFonts w:ascii="仿宋_GB2312" w:hAnsi="仿宋_GB2312" w:cs="仿宋_GB2312" w:eastAsia="仿宋_GB2312"/>
          <w:sz w:val="21"/>
          <w:b/>
        </w:rPr>
        <w:t>四、服务工具和备件库要求</w:t>
      </w:r>
    </w:p>
    <w:p>
      <w:pPr>
        <w:pStyle w:val="null3"/>
        <w:spacing w:before="150"/>
        <w:ind w:left="15" w:firstLine="423"/>
        <w:jc w:val="both"/>
      </w:pPr>
      <w:r>
        <w:rPr>
          <w:rFonts w:ascii="仿宋_GB2312" w:hAnsi="仿宋_GB2312" w:cs="仿宋_GB2312" w:eastAsia="仿宋_GB2312"/>
          <w:sz w:val="21"/>
        </w:rPr>
        <w:t>1.</w:t>
      </w:r>
      <w:r>
        <w:rPr>
          <w:rFonts w:ascii="仿宋_GB2312" w:hAnsi="仿宋_GB2312" w:cs="仿宋_GB2312" w:eastAsia="仿宋_GB2312"/>
          <w:sz w:val="21"/>
        </w:rPr>
        <w:t>为提高维护工作效率，</w:t>
      </w:r>
      <w:r>
        <w:rPr>
          <w:rFonts w:ascii="仿宋_GB2312" w:hAnsi="仿宋_GB2312" w:cs="仿宋_GB2312" w:eastAsia="仿宋_GB2312"/>
          <w:sz w:val="21"/>
        </w:rPr>
        <w:t>投标人需提供高效智能的运维工具支持日常巡检工作，帮助采购人实现全网巡检分</w:t>
      </w:r>
      <w:r>
        <w:rPr>
          <w:rFonts w:ascii="仿宋_GB2312" w:hAnsi="仿宋_GB2312" w:cs="仿宋_GB2312" w:eastAsia="仿宋_GB2312"/>
          <w:sz w:val="21"/>
        </w:rPr>
        <w:t>钟级完成，可进行高频持续巡检，问题直观呈现并附建议，提供实用的风险管理参数信息等。</w:t>
      </w:r>
      <w:r>
        <w:rPr>
          <w:rFonts w:ascii="仿宋_GB2312" w:hAnsi="仿宋_GB2312" w:cs="仿宋_GB2312" w:eastAsia="仿宋_GB2312"/>
          <w:sz w:val="21"/>
        </w:rPr>
        <w:t>在不影响采购人现网业务的前提下，根据采购人灵活定</w:t>
      </w:r>
      <w:r>
        <w:rPr>
          <w:rFonts w:ascii="仿宋_GB2312" w:hAnsi="仿宋_GB2312" w:cs="仿宋_GB2312" w:eastAsia="仿宋_GB2312"/>
          <w:sz w:val="21"/>
        </w:rPr>
        <w:t>制的各种网络运行指标，对网络进行</w:t>
      </w:r>
      <w:r>
        <w:rPr>
          <w:rFonts w:ascii="仿宋_GB2312" w:hAnsi="仿宋_GB2312" w:cs="仿宋_GB2312" w:eastAsia="仿宋_GB2312"/>
          <w:sz w:val="21"/>
        </w:rPr>
        <w:t>全面运行状态自动化检测分析，深度感知网络基础架构运行状态检测异常参数、配置检查、</w:t>
      </w:r>
      <w:r>
        <w:rPr>
          <w:rFonts w:ascii="仿宋_GB2312" w:hAnsi="仿宋_GB2312" w:cs="仿宋_GB2312" w:eastAsia="仿宋_GB2312"/>
          <w:sz w:val="21"/>
        </w:rPr>
        <w:t>智能预警、日志分析、资产盘点、容量检查等</w:t>
      </w:r>
      <w:r>
        <w:rPr>
          <w:rFonts w:ascii="仿宋_GB2312" w:hAnsi="仿宋_GB2312" w:cs="仿宋_GB2312" w:eastAsia="仿宋_GB2312"/>
          <w:sz w:val="21"/>
        </w:rPr>
        <w:t>功能。</w:t>
      </w:r>
    </w:p>
    <w:p>
      <w:pPr>
        <w:pStyle w:val="null3"/>
        <w:spacing w:before="150"/>
        <w:ind w:left="15" w:firstLine="423"/>
        <w:jc w:val="both"/>
      </w:pPr>
      <w:r>
        <w:rPr>
          <w:rFonts w:ascii="仿宋_GB2312" w:hAnsi="仿宋_GB2312" w:cs="仿宋_GB2312" w:eastAsia="仿宋_GB2312"/>
          <w:sz w:val="21"/>
        </w:rPr>
        <w:t>2.</w:t>
      </w:r>
      <w:r>
        <w:rPr>
          <w:rFonts w:ascii="仿宋_GB2312" w:hAnsi="仿宋_GB2312" w:cs="仿宋_GB2312" w:eastAsia="仿宋_GB2312"/>
          <w:sz w:val="21"/>
        </w:rPr>
        <w:t>为实现维护能力提升和传递，投标人需提供线上运维知识库平台，平台内容覆盖网络、服务器、存储等技术领域，所有知识库均实时更新，支持运维工程师在线学习，与社区中的专家、各技术网友进行线上交流，协助问题快速定位故障：内容包括但不限于：经典案例、典型配置、技术公告、FAQ、固件库、适配库、漏洞说明、问题库、错误代码分析库、解决方案知识库等。</w:t>
      </w:r>
    </w:p>
    <w:p>
      <w:pPr>
        <w:pStyle w:val="null3"/>
        <w:spacing w:before="150"/>
        <w:ind w:left="15" w:firstLine="423"/>
        <w:jc w:val="both"/>
      </w:pPr>
      <w:r>
        <w:rPr>
          <w:rFonts w:ascii="仿宋_GB2312" w:hAnsi="仿宋_GB2312" w:cs="仿宋_GB2312" w:eastAsia="仿宋_GB2312"/>
          <w:sz w:val="21"/>
        </w:rPr>
        <w:t>3.</w:t>
      </w:r>
      <w:r>
        <w:rPr>
          <w:rFonts w:ascii="仿宋_GB2312" w:hAnsi="仿宋_GB2312" w:cs="仿宋_GB2312" w:eastAsia="仿宋_GB2312"/>
          <w:sz w:val="21"/>
        </w:rPr>
        <w:t>为提确保备品备件的质量和响应效率，投标人应具备完善的备件库房管理系统，并有专职的备件管理员负责备件的管理，可以提供每周七天，每天24小时的备件供应，保证采购人得到满足合同规定响应时间的备件供应。该管理系统能够实现备件库存情况查询、本地合约查询、备品备件出入库、备品备件使用记录、备品备件检测记录、备品备件规格配置信息查询等。</w:t>
      </w:r>
    </w:p>
    <w:p>
      <w:pPr>
        <w:pStyle w:val="null3"/>
        <w:spacing w:before="150"/>
        <w:ind w:left="15" w:firstLine="423"/>
        <w:jc w:val="both"/>
      </w:pPr>
      <w:r>
        <w:rPr>
          <w:rFonts w:ascii="仿宋_GB2312" w:hAnsi="仿宋_GB2312" w:cs="仿宋_GB2312" w:eastAsia="仿宋_GB2312"/>
          <w:sz w:val="21"/>
        </w:rPr>
        <w:t>4.</w:t>
      </w:r>
      <w:r>
        <w:rPr>
          <w:rFonts w:ascii="仿宋_GB2312" w:hAnsi="仿宋_GB2312" w:cs="仿宋_GB2312" w:eastAsia="仿宋_GB2312"/>
          <w:sz w:val="21"/>
        </w:rPr>
        <w:t>中标人应及时供应与采购人设备相适用的备件（其中重要设备应提供原厂</w:t>
      </w:r>
      <w:r>
        <w:rPr>
          <w:rFonts w:ascii="仿宋_GB2312" w:hAnsi="仿宋_GB2312" w:cs="仿宋_GB2312" w:eastAsia="仿宋_GB2312"/>
          <w:sz w:val="21"/>
        </w:rPr>
        <w:t>备件如</w:t>
      </w:r>
      <w:r>
        <w:rPr>
          <w:rFonts w:ascii="仿宋_GB2312" w:hAnsi="仿宋_GB2312" w:cs="仿宋_GB2312" w:eastAsia="仿宋_GB2312"/>
          <w:sz w:val="21"/>
        </w:rPr>
        <w:t>CELL</w:t>
      </w:r>
      <w:r>
        <w:rPr>
          <w:rFonts w:ascii="仿宋_GB2312" w:hAnsi="仿宋_GB2312" w:cs="仿宋_GB2312" w:eastAsia="仿宋_GB2312"/>
          <w:sz w:val="21"/>
        </w:rPr>
        <w:t>板、</w:t>
      </w:r>
      <w:r>
        <w:rPr>
          <w:rFonts w:ascii="仿宋_GB2312" w:hAnsi="仿宋_GB2312" w:cs="仿宋_GB2312" w:eastAsia="仿宋_GB2312"/>
          <w:sz w:val="21"/>
        </w:rPr>
        <w:t>CPU</w:t>
      </w:r>
      <w:r>
        <w:rPr>
          <w:rFonts w:ascii="仿宋_GB2312" w:hAnsi="仿宋_GB2312" w:cs="仿宋_GB2312" w:eastAsia="仿宋_GB2312"/>
          <w:sz w:val="21"/>
        </w:rPr>
        <w:t>模块、内存模块、</w:t>
      </w:r>
      <w:r>
        <w:rPr>
          <w:rFonts w:ascii="仿宋_GB2312" w:hAnsi="仿宋_GB2312" w:cs="仿宋_GB2312" w:eastAsia="仿宋_GB2312"/>
          <w:sz w:val="21"/>
        </w:rPr>
        <w:t>I/O</w:t>
      </w:r>
      <w:r>
        <w:rPr>
          <w:rFonts w:ascii="仿宋_GB2312" w:hAnsi="仿宋_GB2312" w:cs="仿宋_GB2312" w:eastAsia="仿宋_GB2312"/>
          <w:sz w:val="21"/>
        </w:rPr>
        <w:t>笼、</w:t>
      </w:r>
      <w:r>
        <w:rPr>
          <w:rFonts w:ascii="仿宋_GB2312" w:hAnsi="仿宋_GB2312" w:cs="仿宋_GB2312" w:eastAsia="仿宋_GB2312"/>
          <w:sz w:val="21"/>
        </w:rPr>
        <w:t>I/O</w:t>
      </w:r>
      <w:r>
        <w:rPr>
          <w:rFonts w:ascii="仿宋_GB2312" w:hAnsi="仿宋_GB2312" w:cs="仿宋_GB2312" w:eastAsia="仿宋_GB2312"/>
          <w:sz w:val="21"/>
        </w:rPr>
        <w:t>卡等</w:t>
      </w:r>
      <w:r>
        <w:rPr>
          <w:rFonts w:ascii="仿宋_GB2312" w:hAnsi="仿宋_GB2312" w:cs="仿宋_GB2312" w:eastAsia="仿宋_GB2312"/>
          <w:sz w:val="21"/>
        </w:rPr>
        <w:t>），</w:t>
      </w:r>
      <w:r>
        <w:rPr>
          <w:rFonts w:ascii="仿宋_GB2312" w:hAnsi="仿宋_GB2312" w:cs="仿宋_GB2312" w:eastAsia="仿宋_GB2312"/>
          <w:sz w:val="21"/>
        </w:rPr>
        <w:t>需提供相关备件的种类、型号</w:t>
      </w:r>
      <w:r>
        <w:rPr>
          <w:rFonts w:ascii="仿宋_GB2312" w:hAnsi="仿宋_GB2312" w:cs="仿宋_GB2312" w:eastAsia="仿宋_GB2312"/>
          <w:sz w:val="21"/>
        </w:rPr>
        <w:t>等列表、备件英文和中文描述、相关照片等详细信息，若投标人提供的是设备原厂</w:t>
      </w:r>
      <w:r>
        <w:rPr>
          <w:rFonts w:ascii="仿宋_GB2312" w:hAnsi="仿宋_GB2312" w:cs="仿宋_GB2312" w:eastAsia="仿宋_GB2312"/>
          <w:sz w:val="21"/>
        </w:rPr>
        <w:t>商的备件，</w:t>
      </w:r>
      <w:r>
        <w:rPr>
          <w:rFonts w:ascii="仿宋_GB2312" w:hAnsi="仿宋_GB2312" w:cs="仿宋_GB2312" w:eastAsia="仿宋_GB2312"/>
          <w:sz w:val="21"/>
        </w:rPr>
        <w:t>签订合同后相关资料应加盖设备生产厂商公章。如投</w:t>
      </w:r>
      <w:r>
        <w:rPr>
          <w:rFonts w:ascii="仿宋_GB2312" w:hAnsi="仿宋_GB2312" w:cs="仿宋_GB2312" w:eastAsia="仿宋_GB2312"/>
          <w:sz w:val="21"/>
        </w:rPr>
        <w:t>标人中标后备件出现达不到要求或者存</w:t>
      </w:r>
      <w:r>
        <w:rPr>
          <w:rFonts w:ascii="仿宋_GB2312" w:hAnsi="仿宋_GB2312" w:cs="仿宋_GB2312" w:eastAsia="仿宋_GB2312"/>
          <w:sz w:val="21"/>
        </w:rPr>
        <w:t>在其他弄虚作假情况，则追究投标人的法律责任。</w:t>
      </w:r>
    </w:p>
    <w:p>
      <w:pPr>
        <w:pStyle w:val="null3"/>
        <w:spacing w:before="150"/>
        <w:ind w:left="15" w:firstLine="423"/>
        <w:jc w:val="both"/>
      </w:pPr>
      <w:r>
        <w:rPr>
          <w:rFonts w:ascii="仿宋_GB2312" w:hAnsi="仿宋_GB2312" w:cs="仿宋_GB2312" w:eastAsia="仿宋_GB2312"/>
          <w:sz w:val="21"/>
        </w:rPr>
        <w:t>5.</w:t>
      </w:r>
      <w:r>
        <w:rPr>
          <w:rFonts w:ascii="仿宋_GB2312" w:hAnsi="仿宋_GB2312" w:cs="仿宋_GB2312" w:eastAsia="仿宋_GB2312"/>
          <w:sz w:val="21"/>
        </w:rPr>
        <w:t>中标人应对本项目小型机和核心数据库存储提供原厂服务，提供原厂现场关键性技术支持，其中小型机设备的原厂现场关键性技术支持服务至少40人天。</w:t>
      </w:r>
    </w:p>
    <w:p>
      <w:pPr>
        <w:pStyle w:val="null3"/>
        <w:spacing w:before="165"/>
        <w:ind w:left="450" w:firstLine="480"/>
        <w:jc w:val="both"/>
      </w:pPr>
      <w:r>
        <w:rPr>
          <w:rFonts w:ascii="仿宋_GB2312" w:hAnsi="仿宋_GB2312" w:cs="仿宋_GB2312" w:eastAsia="仿宋_GB2312"/>
          <w:sz w:val="21"/>
          <w:b/>
        </w:rPr>
        <w:t>五、其他服务要求</w:t>
      </w:r>
    </w:p>
    <w:p>
      <w:pPr>
        <w:pStyle w:val="null3"/>
        <w:spacing w:before="150"/>
        <w:ind w:left="480" w:firstLine="480"/>
        <w:jc w:val="both"/>
      </w:pPr>
      <w:r>
        <w:rPr>
          <w:rFonts w:ascii="仿宋_GB2312" w:hAnsi="仿宋_GB2312" w:cs="仿宋_GB2312" w:eastAsia="仿宋_GB2312"/>
          <w:sz w:val="21"/>
          <w:b/>
        </w:rPr>
        <w:t>(</w:t>
      </w:r>
      <w:r>
        <w:rPr>
          <w:rFonts w:ascii="仿宋_GB2312" w:hAnsi="仿宋_GB2312" w:cs="仿宋_GB2312" w:eastAsia="仿宋_GB2312"/>
          <w:sz w:val="21"/>
          <w:b/>
        </w:rPr>
        <w:t>一)维保服务队伍管理</w:t>
      </w:r>
    </w:p>
    <w:p>
      <w:pPr>
        <w:pStyle w:val="null3"/>
        <w:spacing w:before="150"/>
        <w:ind w:left="15" w:right="60" w:firstLine="233"/>
        <w:jc w:val="both"/>
      </w:pPr>
      <w:r>
        <w:rPr>
          <w:rFonts w:ascii="仿宋_GB2312" w:hAnsi="仿宋_GB2312" w:cs="仿宋_GB2312" w:eastAsia="仿宋_GB2312"/>
          <w:sz w:val="21"/>
        </w:rPr>
        <w:t>1</w:t>
      </w:r>
      <w:r>
        <w:rPr>
          <w:rFonts w:ascii="仿宋_GB2312" w:hAnsi="仿宋_GB2312" w:cs="仿宋_GB2312" w:eastAsia="仿宋_GB2312"/>
          <w:sz w:val="21"/>
        </w:rPr>
        <w:t>、投标人应具有较强的服务响应能力，并配有较强的专业技术队伍，提供快速的售后</w:t>
      </w:r>
      <w:r>
        <w:rPr>
          <w:rFonts w:ascii="仿宋_GB2312" w:hAnsi="仿宋_GB2312" w:cs="仿宋_GB2312" w:eastAsia="仿宋_GB2312"/>
          <w:sz w:val="21"/>
        </w:rPr>
        <w:t>服务响应。</w:t>
      </w:r>
    </w:p>
    <w:p>
      <w:pPr>
        <w:pStyle w:val="null3"/>
        <w:spacing w:before="150"/>
        <w:ind w:left="30" w:firstLine="219"/>
        <w:jc w:val="both"/>
      </w:pPr>
      <w:r>
        <w:rPr>
          <w:rFonts w:ascii="仿宋_GB2312" w:hAnsi="仿宋_GB2312" w:cs="仿宋_GB2312" w:eastAsia="仿宋_GB2312"/>
          <w:sz w:val="21"/>
        </w:rPr>
        <w:t>2</w:t>
      </w:r>
      <w:r>
        <w:rPr>
          <w:rFonts w:ascii="仿宋_GB2312" w:hAnsi="仿宋_GB2312" w:cs="仿宋_GB2312" w:eastAsia="仿宋_GB2312"/>
          <w:sz w:val="21"/>
        </w:rPr>
        <w:t>、投标人应详细列明服务于本项目的各类服务团队、办事处及服务网点的</w:t>
      </w:r>
      <w:r>
        <w:rPr>
          <w:rFonts w:ascii="仿宋_GB2312" w:hAnsi="仿宋_GB2312" w:cs="仿宋_GB2312" w:eastAsia="仿宋_GB2312"/>
          <w:sz w:val="21"/>
        </w:rPr>
        <w:t>具体地址、</w:t>
      </w:r>
      <w:r>
        <w:rPr>
          <w:rFonts w:ascii="仿宋_GB2312" w:hAnsi="仿宋_GB2312" w:cs="仿宋_GB2312" w:eastAsia="仿宋_GB2312"/>
          <w:sz w:val="21"/>
        </w:rPr>
        <w:t>人员信息和联系方式。</w:t>
      </w:r>
    </w:p>
    <w:p>
      <w:pPr>
        <w:pStyle w:val="null3"/>
        <w:spacing w:before="150"/>
        <w:ind w:left="15" w:firstLine="222"/>
        <w:jc w:val="both"/>
      </w:pPr>
      <w:r>
        <w:rPr>
          <w:rFonts w:ascii="仿宋_GB2312" w:hAnsi="仿宋_GB2312" w:cs="仿宋_GB2312" w:eastAsia="仿宋_GB2312"/>
          <w:sz w:val="21"/>
        </w:rPr>
        <w:t>3</w:t>
      </w:r>
      <w:r>
        <w:rPr>
          <w:rFonts w:ascii="仿宋_GB2312" w:hAnsi="仿宋_GB2312" w:cs="仿宋_GB2312" w:eastAsia="仿宋_GB2312"/>
          <w:sz w:val="21"/>
        </w:rPr>
        <w:t>、投标人应成立一个针对该维保项目的技术服务队伍，该服务队伍</w:t>
      </w:r>
      <w:r>
        <w:rPr>
          <w:rFonts w:ascii="仿宋_GB2312" w:hAnsi="仿宋_GB2312" w:cs="仿宋_GB2312" w:eastAsia="仿宋_GB2312"/>
          <w:sz w:val="21"/>
        </w:rPr>
        <w:t>需提供7×24小时</w:t>
      </w:r>
      <w:r>
        <w:rPr>
          <w:rFonts w:ascii="仿宋_GB2312" w:hAnsi="仿宋_GB2312" w:cs="仿宋_GB2312" w:eastAsia="仿宋_GB2312"/>
          <w:sz w:val="21"/>
        </w:rPr>
        <w:t>值守，遇到采购人问题立即提供服务响应。</w:t>
      </w:r>
      <w:r>
        <w:rPr>
          <w:rFonts w:ascii="仿宋_GB2312" w:hAnsi="仿宋_GB2312" w:cs="仿宋_GB2312" w:eastAsia="仿宋_GB2312"/>
          <w:sz w:val="21"/>
        </w:rPr>
        <w:t>投标人提供有关服务人员的名单、专业资历、</w:t>
      </w:r>
      <w:r>
        <w:rPr>
          <w:rFonts w:ascii="仿宋_GB2312" w:hAnsi="仿宋_GB2312" w:cs="仿宋_GB2312" w:eastAsia="仿宋_GB2312"/>
          <w:sz w:val="21"/>
        </w:rPr>
        <w:t>擅长技术、职责安排、技术资质证明及在投标单位</w:t>
      </w:r>
      <w:r>
        <w:rPr>
          <w:rFonts w:ascii="仿宋_GB2312" w:hAnsi="仿宋_GB2312" w:cs="仿宋_GB2312" w:eastAsia="仿宋_GB2312"/>
          <w:sz w:val="21"/>
        </w:rPr>
        <w:t>购买社保或缴纳个人所得税的证明文件等</w:t>
      </w:r>
      <w:r>
        <w:rPr>
          <w:rFonts w:ascii="仿宋_GB2312" w:hAnsi="仿宋_GB2312" w:cs="仿宋_GB2312" w:eastAsia="仿宋_GB2312"/>
          <w:sz w:val="21"/>
        </w:rPr>
        <w:t>资料。</w:t>
      </w:r>
    </w:p>
    <w:p>
      <w:pPr>
        <w:pStyle w:val="null3"/>
        <w:spacing w:before="165"/>
        <w:ind w:left="15" w:right="60" w:firstLine="218"/>
        <w:jc w:val="both"/>
      </w:pPr>
      <w:r>
        <w:rPr>
          <w:rFonts w:ascii="仿宋_GB2312" w:hAnsi="仿宋_GB2312" w:cs="仿宋_GB2312" w:eastAsia="仿宋_GB2312"/>
          <w:sz w:val="21"/>
        </w:rPr>
        <w:t>4</w:t>
      </w:r>
      <w:r>
        <w:rPr>
          <w:rFonts w:ascii="仿宋_GB2312" w:hAnsi="仿宋_GB2312" w:cs="仿宋_GB2312" w:eastAsia="仿宋_GB2312"/>
          <w:sz w:val="21"/>
        </w:rPr>
        <w:t>、中标人不得随意更换本项目技术</w:t>
      </w:r>
      <w:r>
        <w:rPr>
          <w:rFonts w:ascii="仿宋_GB2312" w:hAnsi="仿宋_GB2312" w:cs="仿宋_GB2312" w:eastAsia="仿宋_GB2312"/>
          <w:sz w:val="21"/>
        </w:rPr>
        <w:t>服务队伍人员，如确需更换，相关的调配人员应经</w:t>
      </w:r>
      <w:r>
        <w:rPr>
          <w:rFonts w:ascii="仿宋_GB2312" w:hAnsi="仿宋_GB2312" w:cs="仿宋_GB2312" w:eastAsia="仿宋_GB2312"/>
          <w:sz w:val="21"/>
        </w:rPr>
        <w:t>采购人批准。</w:t>
      </w:r>
    </w:p>
    <w:p>
      <w:pPr>
        <w:pStyle w:val="null3"/>
        <w:spacing w:before="165"/>
        <w:ind w:left="30" w:right="105" w:firstLine="220"/>
        <w:jc w:val="both"/>
      </w:pPr>
      <w:r>
        <w:rPr>
          <w:rFonts w:ascii="仿宋_GB2312" w:hAnsi="仿宋_GB2312" w:cs="仿宋_GB2312" w:eastAsia="仿宋_GB2312"/>
          <w:sz w:val="21"/>
        </w:rPr>
        <w:t>5</w:t>
      </w:r>
      <w:r>
        <w:rPr>
          <w:rFonts w:ascii="仿宋_GB2312" w:hAnsi="仿宋_GB2312" w:cs="仿宋_GB2312" w:eastAsia="仿宋_GB2312"/>
          <w:sz w:val="21"/>
        </w:rPr>
        <w:t>、为本项目指定负责工程师不少于10人。其中，提供1名项目经理，应具有信息系统项目管理师证书 、用户需求书中“二、设 备列表”清单中小型机或存储厂商认证证书、CISP或CISAW或信息安全工程师认证证书。提供1名小型机技术经理，应具备用户需求书中“二、设 备列表”清单中小型机厂商认证证书和系统集成项目管理工程师证书；提供1名存储技术经理，具备用户需求书中“二、设 备列表”清单中存储厂商认证证书和系统集成项目管理工程师证书；其他团队成员，应至少5人具备用户需求书中“二、设备列表”清单中小型机或存储厂商认证证书。</w:t>
      </w:r>
      <w:r>
        <w:rPr>
          <w:rFonts w:ascii="仿宋_GB2312" w:hAnsi="仿宋_GB2312" w:cs="仿宋_GB2312" w:eastAsia="仿宋_GB2312"/>
          <w:sz w:val="21"/>
        </w:rPr>
        <w:t>建立客户档案，</w:t>
      </w:r>
      <w:r>
        <w:rPr>
          <w:rFonts w:ascii="仿宋_GB2312" w:hAnsi="仿宋_GB2312" w:cs="仿宋_GB2312" w:eastAsia="仿宋_GB2312"/>
          <w:sz w:val="21"/>
        </w:rPr>
        <w:t>编制系统维护计划，专责在合同年度对客户本标书内容进行项目管理和汇报工作。</w:t>
      </w:r>
    </w:p>
    <w:p>
      <w:pPr>
        <w:pStyle w:val="null3"/>
        <w:spacing w:before="150"/>
        <w:ind w:left="240" w:firstLine="480"/>
        <w:jc w:val="both"/>
      </w:pPr>
      <w:r>
        <w:rPr>
          <w:rFonts w:ascii="仿宋_GB2312" w:hAnsi="仿宋_GB2312" w:cs="仿宋_GB2312" w:eastAsia="仿宋_GB2312"/>
          <w:sz w:val="21"/>
        </w:rPr>
        <w:t>6</w:t>
      </w:r>
      <w:r>
        <w:rPr>
          <w:rFonts w:ascii="仿宋_GB2312" w:hAnsi="仿宋_GB2312" w:cs="仿宋_GB2312" w:eastAsia="仿宋_GB2312"/>
          <w:sz w:val="21"/>
        </w:rPr>
        <w:t>、投标人服务人员自备服务维护工具。</w:t>
      </w:r>
    </w:p>
    <w:p>
      <w:pPr>
        <w:pStyle w:val="null3"/>
        <w:spacing w:before="165"/>
        <w:ind w:left="30" w:right="15" w:firstLine="220"/>
        <w:jc w:val="both"/>
      </w:pPr>
      <w:r>
        <w:rPr>
          <w:rFonts w:ascii="仿宋_GB2312" w:hAnsi="仿宋_GB2312" w:cs="仿宋_GB2312" w:eastAsia="仿宋_GB2312"/>
          <w:sz w:val="21"/>
        </w:rPr>
        <w:t>7</w:t>
      </w:r>
      <w:r>
        <w:rPr>
          <w:rFonts w:ascii="仿宋_GB2312" w:hAnsi="仿宋_GB2312" w:cs="仿宋_GB2312" w:eastAsia="仿宋_GB2312"/>
          <w:sz w:val="21"/>
        </w:rPr>
        <w:t>、投标人及其服务人员应严格遵守有关法律法规和广州市地方税务局内部规章制度，</w:t>
      </w:r>
      <w:r>
        <w:rPr>
          <w:rFonts w:ascii="仿宋_GB2312" w:hAnsi="仿宋_GB2312" w:cs="仿宋_GB2312" w:eastAsia="仿宋_GB2312"/>
          <w:sz w:val="21"/>
        </w:rPr>
        <w:t>不得擅自翻阅、复制、传播所接触的资料或数据。</w:t>
      </w:r>
    </w:p>
    <w:p>
      <w:pPr>
        <w:pStyle w:val="null3"/>
        <w:spacing w:before="165"/>
        <w:ind w:left="30" w:right="60" w:firstLine="214"/>
        <w:jc w:val="both"/>
      </w:pPr>
      <w:r>
        <w:rPr>
          <w:rFonts w:ascii="仿宋_GB2312" w:hAnsi="仿宋_GB2312" w:cs="仿宋_GB2312" w:eastAsia="仿宋_GB2312"/>
          <w:sz w:val="21"/>
        </w:rPr>
        <w:t>8</w:t>
      </w:r>
      <w:r>
        <w:rPr>
          <w:rFonts w:ascii="仿宋_GB2312" w:hAnsi="仿宋_GB2312" w:cs="仿宋_GB2312" w:eastAsia="仿宋_GB2312"/>
          <w:sz w:val="21"/>
        </w:rPr>
        <w:t>、服务单位负责约束有关员工的保密工作，中标人维护人员不得私自拷贝、盗取、泄</w:t>
      </w:r>
      <w:r>
        <w:rPr>
          <w:rFonts w:ascii="仿宋_GB2312" w:hAnsi="仿宋_GB2312" w:cs="仿宋_GB2312" w:eastAsia="仿宋_GB2312"/>
          <w:sz w:val="21"/>
        </w:rPr>
        <w:t>露采购人数据。</w:t>
      </w:r>
    </w:p>
    <w:p>
      <w:pPr>
        <w:pStyle w:val="null3"/>
        <w:spacing w:before="165"/>
        <w:ind w:left="480" w:firstLine="480"/>
        <w:jc w:val="both"/>
      </w:pPr>
      <w:r>
        <w:rPr>
          <w:rFonts w:ascii="仿宋_GB2312" w:hAnsi="仿宋_GB2312" w:cs="仿宋_GB2312" w:eastAsia="仿宋_GB2312"/>
          <w:sz w:val="21"/>
          <w:b/>
        </w:rPr>
        <w:t>(</w:t>
      </w:r>
      <w:r>
        <w:rPr>
          <w:rFonts w:ascii="仿宋_GB2312" w:hAnsi="仿宋_GB2312" w:cs="仿宋_GB2312" w:eastAsia="仿宋_GB2312"/>
          <w:sz w:val="21"/>
          <w:b/>
        </w:rPr>
        <w:t>二)服务管理</w:t>
      </w:r>
    </w:p>
    <w:p>
      <w:pPr>
        <w:pStyle w:val="null3"/>
        <w:spacing w:before="150"/>
        <w:ind w:left="15" w:right="60" w:firstLine="422"/>
        <w:jc w:val="both"/>
      </w:pPr>
      <w:r>
        <w:rPr>
          <w:rFonts w:ascii="仿宋_GB2312" w:hAnsi="仿宋_GB2312" w:cs="仿宋_GB2312" w:eastAsia="仿宋_GB2312"/>
          <w:sz w:val="21"/>
        </w:rPr>
        <w:t>投标人应配合采购人，根据当前的系统的运行状况以及实际管理需要，建立并健全系统</w:t>
      </w:r>
      <w:r>
        <w:rPr>
          <w:rFonts w:ascii="仿宋_GB2312" w:hAnsi="仿宋_GB2312" w:cs="仿宋_GB2312" w:eastAsia="仿宋_GB2312"/>
          <w:sz w:val="21"/>
        </w:rPr>
        <w:t>运维的操作管理规范。</w:t>
      </w:r>
    </w:p>
    <w:p>
      <w:pPr>
        <w:pStyle w:val="null3"/>
        <w:spacing w:before="30"/>
        <w:ind w:left="15" w:right="60" w:firstLine="422"/>
        <w:jc w:val="both"/>
      </w:pPr>
      <w:r>
        <w:rPr>
          <w:rFonts w:ascii="仿宋_GB2312" w:hAnsi="仿宋_GB2312" w:cs="仿宋_GB2312" w:eastAsia="仿宋_GB2312"/>
          <w:sz w:val="21"/>
        </w:rPr>
        <w:t>投标人需制定全年的维保服务支持方案，周全考虑采购人可能遇到的各种紧急情况，提</w:t>
      </w:r>
      <w:r>
        <w:rPr>
          <w:rFonts w:ascii="仿宋_GB2312" w:hAnsi="仿宋_GB2312" w:cs="仿宋_GB2312" w:eastAsia="仿宋_GB2312"/>
          <w:sz w:val="21"/>
        </w:rPr>
        <w:t>供详细、切实的维护服务应急方案，作为出现应急情况时候的维护参照</w:t>
      </w:r>
      <w:r>
        <w:rPr>
          <w:rFonts w:ascii="仿宋_GB2312" w:hAnsi="仿宋_GB2312" w:cs="仿宋_GB2312" w:eastAsia="仿宋_GB2312"/>
          <w:sz w:val="21"/>
        </w:rPr>
        <w:t>指南。</w:t>
      </w:r>
    </w:p>
    <w:p>
      <w:pPr>
        <w:pStyle w:val="null3"/>
        <w:spacing w:before="30"/>
        <w:ind w:left="15" w:right="60" w:firstLine="422"/>
        <w:jc w:val="both"/>
      </w:pPr>
      <w:r>
        <w:rPr>
          <w:rFonts w:ascii="仿宋_GB2312" w:hAnsi="仿宋_GB2312" w:cs="仿宋_GB2312" w:eastAsia="仿宋_GB2312"/>
          <w:sz w:val="21"/>
        </w:rPr>
        <w:t>投标人应具备或就该项目成立售后支持能力的服务机构，在采购人需中标人到达现场作服务支</w:t>
      </w:r>
      <w:r>
        <w:rPr>
          <w:rFonts w:ascii="仿宋_GB2312" w:hAnsi="仿宋_GB2312" w:cs="仿宋_GB2312" w:eastAsia="仿宋_GB2312"/>
          <w:sz w:val="21"/>
        </w:rPr>
        <w:t>持时，</w:t>
      </w:r>
      <w:r>
        <w:rPr>
          <w:rFonts w:ascii="仿宋_GB2312" w:hAnsi="仿宋_GB2312" w:cs="仿宋_GB2312" w:eastAsia="仿宋_GB2312"/>
          <w:sz w:val="21"/>
        </w:rPr>
        <w:t>4</w:t>
      </w:r>
      <w:r>
        <w:rPr>
          <w:rFonts w:ascii="仿宋_GB2312" w:hAnsi="仿宋_GB2312" w:cs="仿宋_GB2312" w:eastAsia="仿宋_GB2312"/>
          <w:sz w:val="21"/>
        </w:rPr>
        <w:t>小时内到达采购人现场。</w:t>
      </w:r>
    </w:p>
    <w:p>
      <w:pPr>
        <w:pStyle w:val="null3"/>
        <w:spacing w:before="30"/>
        <w:ind w:left="480" w:firstLine="480"/>
        <w:jc w:val="both"/>
      </w:pPr>
      <w:r>
        <w:rPr>
          <w:rFonts w:ascii="仿宋_GB2312" w:hAnsi="仿宋_GB2312" w:cs="仿宋_GB2312" w:eastAsia="仿宋_GB2312"/>
          <w:sz w:val="21"/>
          <w:b/>
        </w:rPr>
        <w:t>(</w:t>
      </w:r>
      <w:r>
        <w:rPr>
          <w:rFonts w:ascii="仿宋_GB2312" w:hAnsi="仿宋_GB2312" w:cs="仿宋_GB2312" w:eastAsia="仿宋_GB2312"/>
          <w:sz w:val="21"/>
          <w:b/>
        </w:rPr>
        <w:t>三)培训</w:t>
      </w:r>
    </w:p>
    <w:p>
      <w:pPr>
        <w:pStyle w:val="null3"/>
        <w:spacing w:before="150"/>
        <w:ind w:left="15" w:firstLine="422"/>
        <w:jc w:val="both"/>
      </w:pPr>
      <w:r>
        <w:rPr>
          <w:rFonts w:ascii="仿宋_GB2312" w:hAnsi="仿宋_GB2312" w:cs="仿宋_GB2312" w:eastAsia="仿宋_GB2312"/>
          <w:sz w:val="21"/>
        </w:rPr>
        <w:t>投标人根据采购人需求，为采购人提供相关运维的培训师资（培训时长不超过一星期</w:t>
      </w:r>
      <w:r>
        <w:rPr>
          <w:rFonts w:ascii="仿宋_GB2312" w:hAnsi="仿宋_GB2312" w:cs="仿宋_GB2312" w:eastAsia="仿宋_GB2312"/>
          <w:sz w:val="21"/>
        </w:rPr>
        <w:t>），</w:t>
      </w:r>
      <w:r>
        <w:rPr>
          <w:rFonts w:ascii="仿宋_GB2312" w:hAnsi="仿宋_GB2312" w:cs="仿宋_GB2312" w:eastAsia="仿宋_GB2312"/>
          <w:sz w:val="21"/>
        </w:rPr>
        <w:t>相关费用包含在投标报价里。</w:t>
      </w:r>
    </w:p>
    <w:p>
      <w:pPr>
        <w:pStyle w:val="null3"/>
        <w:spacing w:before="30"/>
        <w:ind w:left="480" w:firstLine="480"/>
        <w:jc w:val="both"/>
      </w:pPr>
      <w:r>
        <w:rPr>
          <w:rFonts w:ascii="仿宋_GB2312" w:hAnsi="仿宋_GB2312" w:cs="仿宋_GB2312" w:eastAsia="仿宋_GB2312"/>
          <w:sz w:val="21"/>
          <w:b/>
        </w:rPr>
        <w:t>(</w:t>
      </w:r>
      <w:r>
        <w:rPr>
          <w:rFonts w:ascii="仿宋_GB2312" w:hAnsi="仿宋_GB2312" w:cs="仿宋_GB2312" w:eastAsia="仿宋_GB2312"/>
          <w:sz w:val="21"/>
          <w:b/>
        </w:rPr>
        <w:t>四)惩罚制度</w:t>
      </w:r>
    </w:p>
    <w:p>
      <w:pPr>
        <w:pStyle w:val="null3"/>
        <w:spacing w:before="150"/>
        <w:ind w:left="30" w:right="60" w:firstLine="421"/>
        <w:jc w:val="both"/>
      </w:pPr>
      <w:r>
        <w:rPr>
          <w:rFonts w:ascii="仿宋_GB2312" w:hAnsi="仿宋_GB2312" w:cs="仿宋_GB2312" w:eastAsia="仿宋_GB2312"/>
          <w:sz w:val="21"/>
        </w:rPr>
        <w:t>投标人严重违反其服务承诺的，或因误操作造成重大故障的，或违反项目需求书相关保</w:t>
      </w:r>
      <w:r>
        <w:rPr>
          <w:rFonts w:ascii="仿宋_GB2312" w:hAnsi="仿宋_GB2312" w:cs="仿宋_GB2312" w:eastAsia="仿宋_GB2312"/>
          <w:sz w:val="21"/>
        </w:rPr>
        <w:t>密条款、采购人内部规章制度的，或违反相关法律</w:t>
      </w:r>
      <w:r>
        <w:rPr>
          <w:rFonts w:ascii="仿宋_GB2312" w:hAnsi="仿宋_GB2312" w:cs="仿宋_GB2312" w:eastAsia="仿宋_GB2312"/>
          <w:sz w:val="21"/>
        </w:rPr>
        <w:t>法规的，采购人有权解除维护服务合</w:t>
      </w:r>
      <w:r>
        <w:rPr>
          <w:rFonts w:ascii="仿宋_GB2312" w:hAnsi="仿宋_GB2312" w:cs="仿宋_GB2312" w:eastAsia="仿宋_GB2312"/>
          <w:sz w:val="21"/>
        </w:rPr>
        <w:t>同，要求投标人按尚未服务时间退回服务费。</w:t>
      </w:r>
    </w:p>
    <w:p>
      <w:pPr>
        <w:pStyle w:val="null3"/>
        <w:spacing w:before="30"/>
        <w:ind w:left="30" w:right="60" w:firstLine="406"/>
        <w:jc w:val="both"/>
      </w:pPr>
      <w:r>
        <w:rPr>
          <w:rFonts w:ascii="仿宋_GB2312" w:hAnsi="仿宋_GB2312" w:cs="仿宋_GB2312" w:eastAsia="仿宋_GB2312"/>
          <w:sz w:val="21"/>
        </w:rPr>
        <w:t>对投标人蓄意破坏采购人系统设施的，或造成泄密事件的，一经查证，采购人可即时解</w:t>
      </w:r>
      <w:r>
        <w:rPr>
          <w:rFonts w:ascii="仿宋_GB2312" w:hAnsi="仿宋_GB2312" w:cs="仿宋_GB2312" w:eastAsia="仿宋_GB2312"/>
          <w:sz w:val="21"/>
        </w:rPr>
        <w:t>除合同，将案件移送司法机关，投标人应退还服务费并赔偿采购人的损失。</w:t>
      </w:r>
    </w:p>
    <w:p>
      <w:pPr>
        <w:pStyle w:val="null3"/>
        <w:spacing w:before="30"/>
        <w:ind w:left="450" w:firstLine="480"/>
        <w:jc w:val="both"/>
      </w:pPr>
      <w:r>
        <w:rPr>
          <w:rFonts w:ascii="仿宋_GB2312" w:hAnsi="仿宋_GB2312" w:cs="仿宋_GB2312" w:eastAsia="仿宋_GB2312"/>
          <w:sz w:val="21"/>
          <w:b/>
        </w:rPr>
        <w:t>六、服务时间</w:t>
      </w:r>
    </w:p>
    <w:p>
      <w:pPr>
        <w:pStyle w:val="null3"/>
        <w:spacing w:before="150"/>
        <w:ind w:left="435" w:firstLine="480"/>
        <w:jc w:val="both"/>
      </w:pPr>
      <w:r>
        <w:rPr>
          <w:rFonts w:ascii="仿宋_GB2312" w:hAnsi="仿宋_GB2312" w:cs="仿宋_GB2312" w:eastAsia="仿宋_GB2312"/>
          <w:sz w:val="21"/>
        </w:rPr>
        <w:t>服务时间：12个月。</w:t>
      </w:r>
    </w:p>
    <w:p>
      <w:pPr>
        <w:pStyle w:val="null3"/>
        <w:spacing w:before="165"/>
        <w:ind w:left="435" w:firstLine="480"/>
        <w:jc w:val="both"/>
      </w:pPr>
      <w:r>
        <w:rPr>
          <w:rFonts w:ascii="仿宋_GB2312" w:hAnsi="仿宋_GB2312" w:cs="仿宋_GB2312" w:eastAsia="仿宋_GB2312"/>
          <w:sz w:val="21"/>
          <w:b/>
        </w:rPr>
        <w:t>七、付款方式</w:t>
      </w:r>
    </w:p>
    <w:p>
      <w:pPr>
        <w:pStyle w:val="null3"/>
        <w:spacing w:before="150"/>
        <w:ind w:left="450" w:firstLine="480"/>
        <w:jc w:val="both"/>
      </w:pPr>
      <w:r>
        <w:rPr>
          <w:rFonts w:ascii="仿宋_GB2312" w:hAnsi="仿宋_GB2312" w:cs="仿宋_GB2312" w:eastAsia="仿宋_GB2312"/>
          <w:sz w:val="21"/>
        </w:rPr>
        <w:t>1.</w:t>
      </w:r>
      <w:r>
        <w:rPr>
          <w:rFonts w:ascii="仿宋_GB2312" w:hAnsi="仿宋_GB2312" w:cs="仿宋_GB2312" w:eastAsia="仿宋_GB2312"/>
          <w:sz w:val="21"/>
        </w:rPr>
        <w:t>合同款项按下列步骤分两期支付：</w:t>
      </w:r>
    </w:p>
    <w:p>
      <w:pPr>
        <w:pStyle w:val="null3"/>
        <w:spacing w:before="150"/>
        <w:ind w:left="450" w:firstLine="480"/>
        <w:jc w:val="both"/>
      </w:pPr>
      <w:r>
        <w:rPr>
          <w:rFonts w:ascii="仿宋_GB2312" w:hAnsi="仿宋_GB2312" w:cs="仿宋_GB2312" w:eastAsia="仿宋_GB2312"/>
          <w:sz w:val="21"/>
        </w:rPr>
        <w:t>第一次付款：在签订合同后，采购人在收到发票后10个工作日内，支付合同金额的50%。</w:t>
      </w:r>
    </w:p>
    <w:p>
      <w:pPr>
        <w:pStyle w:val="null3"/>
        <w:spacing w:before="150"/>
        <w:ind w:left="450" w:firstLine="480"/>
        <w:jc w:val="both"/>
      </w:pPr>
      <w:r>
        <w:rPr>
          <w:rFonts w:ascii="仿宋_GB2312" w:hAnsi="仿宋_GB2312" w:cs="仿宋_GB2312" w:eastAsia="仿宋_GB2312"/>
          <w:sz w:val="21"/>
        </w:rPr>
        <w:t>第二次付款：项目验收通过并在收到发票后10个工作日内，采购人支付合同金额的50%。</w:t>
      </w:r>
    </w:p>
    <w:p>
      <w:pPr>
        <w:pStyle w:val="null3"/>
        <w:spacing w:before="150"/>
        <w:ind w:left="450" w:firstLine="480"/>
        <w:jc w:val="both"/>
      </w:pPr>
      <w:r>
        <w:rPr>
          <w:rFonts w:ascii="仿宋_GB2312" w:hAnsi="仿宋_GB2312" w:cs="仿宋_GB2312" w:eastAsia="仿宋_GB2312"/>
          <w:sz w:val="21"/>
        </w:rPr>
        <w:t>2.</w:t>
      </w:r>
      <w:r>
        <w:rPr>
          <w:rFonts w:ascii="仿宋_GB2312" w:hAnsi="仿宋_GB2312" w:cs="仿宋_GB2312" w:eastAsia="仿宋_GB2312"/>
          <w:sz w:val="21"/>
        </w:rPr>
        <w:t>付款方式：采用支票、银行汇付（含电汇）等形式。</w:t>
      </w:r>
    </w:p>
    <w:p>
      <w:pPr>
        <w:pStyle w:val="null3"/>
        <w:spacing w:before="165"/>
        <w:ind w:left="435" w:right="360" w:firstLine="480"/>
        <w:jc w:val="both"/>
      </w:pPr>
      <w:r>
        <w:rPr>
          <w:rFonts w:ascii="仿宋_GB2312" w:hAnsi="仿宋_GB2312" w:cs="仿宋_GB2312" w:eastAsia="仿宋_GB2312"/>
          <w:sz w:val="21"/>
        </w:rPr>
        <w:t>3.</w:t>
      </w:r>
      <w:r>
        <w:rPr>
          <w:rFonts w:ascii="仿宋_GB2312" w:hAnsi="仿宋_GB2312" w:cs="仿宋_GB2312" w:eastAsia="仿宋_GB2312"/>
          <w:sz w:val="21"/>
        </w:rPr>
        <w:t>每笔款项支付，中标人应在采购人支付款项前向采购方提供相应金额的有效发票，且收款方、出具发票方、合同中标人均必须与中标人名称一致。若中标人迟延交付发票的，采购人相应顺延付款时间。</w:t>
      </w:r>
    </w:p>
    <w:p>
      <w:pPr>
        <w:pStyle w:val="null3"/>
        <w:spacing w:before="30"/>
        <w:ind w:left="450" w:firstLine="480"/>
        <w:jc w:val="both"/>
      </w:pPr>
      <w:r>
        <w:rPr>
          <w:rFonts w:ascii="仿宋_GB2312" w:hAnsi="仿宋_GB2312" w:cs="仿宋_GB2312" w:eastAsia="仿宋_GB2312"/>
          <w:sz w:val="21"/>
          <w:b/>
        </w:rPr>
        <w:t>八、验收要求</w:t>
      </w:r>
    </w:p>
    <w:p>
      <w:pPr>
        <w:pStyle w:val="null3"/>
        <w:spacing w:before="150"/>
        <w:ind w:left="30" w:firstLine="438"/>
        <w:jc w:val="both"/>
      </w:pPr>
      <w:r>
        <w:rPr>
          <w:rFonts w:ascii="仿宋_GB2312" w:hAnsi="仿宋_GB2312" w:cs="仿宋_GB2312" w:eastAsia="仿宋_GB2312"/>
          <w:sz w:val="21"/>
        </w:rPr>
        <w:t xml:space="preserve">1.  </w:t>
      </w:r>
      <w:r>
        <w:rPr>
          <w:rFonts w:ascii="仿宋_GB2312" w:hAnsi="仿宋_GB2312" w:cs="仿宋_GB2312" w:eastAsia="仿宋_GB2312"/>
          <w:sz w:val="21"/>
        </w:rPr>
        <w:t>验收准入条件：</w:t>
      </w:r>
    </w:p>
    <w:p>
      <w:pPr>
        <w:pStyle w:val="null3"/>
        <w:spacing w:before="150"/>
        <w:ind w:left="30" w:firstLine="438"/>
        <w:jc w:val="both"/>
      </w:pPr>
      <w:r>
        <w:rPr>
          <w:rFonts w:ascii="仿宋_GB2312" w:hAnsi="仿宋_GB2312" w:cs="仿宋_GB2312" w:eastAsia="仿宋_GB2312"/>
          <w:sz w:val="21"/>
        </w:rPr>
        <w:t>本项目采购需求中包含的各项服务工作内容全部完成。服务过程中相关管理、文档通过甲方评审。</w:t>
      </w:r>
    </w:p>
    <w:p>
      <w:pPr>
        <w:pStyle w:val="null3"/>
        <w:spacing w:before="150"/>
        <w:ind w:left="30" w:firstLine="438"/>
        <w:jc w:val="both"/>
      </w:pPr>
      <w:r>
        <w:rPr>
          <w:rFonts w:ascii="仿宋_GB2312" w:hAnsi="仿宋_GB2312" w:cs="仿宋_GB2312" w:eastAsia="仿宋_GB2312"/>
          <w:sz w:val="21"/>
        </w:rPr>
        <w:t xml:space="preserve">2.  </w:t>
      </w:r>
      <w:r>
        <w:rPr>
          <w:rFonts w:ascii="仿宋_GB2312" w:hAnsi="仿宋_GB2312" w:cs="仿宋_GB2312" w:eastAsia="仿宋_GB2312"/>
          <w:sz w:val="21"/>
        </w:rPr>
        <w:t>验收标准</w:t>
      </w:r>
    </w:p>
    <w:p>
      <w:pPr>
        <w:pStyle w:val="null3"/>
        <w:spacing w:before="150"/>
        <w:ind w:left="30" w:firstLine="438"/>
        <w:jc w:val="both"/>
      </w:pPr>
      <w:r>
        <w:rPr>
          <w:rFonts w:ascii="仿宋_GB2312" w:hAnsi="仿宋_GB2312" w:cs="仿宋_GB2312" w:eastAsia="仿宋_GB2312"/>
          <w:sz w:val="21"/>
        </w:rPr>
        <w:t>甲方以本项目采购需求相关内容为依据，作为项目验收标准用以评定乙方是否按照本项目招标文件中定义的各项服务内容和服务管理开展各项工作，工作流程和结果是否符合甲方质量管理要求，是否提交相关工作文档。</w:t>
      </w:r>
    </w:p>
    <w:p>
      <w:pPr>
        <w:pStyle w:val="null3"/>
        <w:spacing w:before="150"/>
        <w:ind w:left="30" w:firstLine="438"/>
        <w:jc w:val="both"/>
      </w:pPr>
      <w:r>
        <w:rPr>
          <w:rFonts w:ascii="仿宋_GB2312" w:hAnsi="仿宋_GB2312" w:cs="仿宋_GB2312" w:eastAsia="仿宋_GB2312"/>
          <w:sz w:val="21"/>
        </w:rPr>
        <w:t xml:space="preserve">3.  </w:t>
      </w:r>
      <w:r>
        <w:rPr>
          <w:rFonts w:ascii="仿宋_GB2312" w:hAnsi="仿宋_GB2312" w:cs="仿宋_GB2312" w:eastAsia="仿宋_GB2312"/>
          <w:sz w:val="21"/>
        </w:rPr>
        <w:t>验收流程</w:t>
      </w:r>
    </w:p>
    <w:p>
      <w:pPr>
        <w:pStyle w:val="null3"/>
        <w:spacing w:before="150"/>
        <w:ind w:left="30" w:firstLine="438"/>
        <w:jc w:val="both"/>
      </w:pPr>
      <w:r>
        <w:rPr>
          <w:rFonts w:ascii="仿宋_GB2312" w:hAnsi="仿宋_GB2312" w:cs="仿宋_GB2312" w:eastAsia="仿宋_GB2312"/>
          <w:sz w:val="21"/>
        </w:rPr>
        <w:t>(1)</w:t>
      </w:r>
      <w:r>
        <w:rPr>
          <w:rFonts w:ascii="仿宋_GB2312" w:hAnsi="仿宋_GB2312" w:cs="仿宋_GB2312" w:eastAsia="仿宋_GB2312"/>
          <w:sz w:val="21"/>
        </w:rPr>
        <w:t>在合同有效期满后的30个工作日内，甲方、乙方就乙方提供服务进行验收。</w:t>
      </w:r>
    </w:p>
    <w:p>
      <w:pPr>
        <w:pStyle w:val="null3"/>
        <w:spacing w:before="150"/>
        <w:ind w:left="30" w:firstLine="438"/>
        <w:jc w:val="both"/>
      </w:pPr>
      <w:r>
        <w:rPr>
          <w:rFonts w:ascii="仿宋_GB2312" w:hAnsi="仿宋_GB2312" w:cs="仿宋_GB2312" w:eastAsia="仿宋_GB2312"/>
          <w:sz w:val="21"/>
        </w:rPr>
        <w:t>(2)</w:t>
      </w:r>
      <w:r>
        <w:rPr>
          <w:rFonts w:ascii="仿宋_GB2312" w:hAnsi="仿宋_GB2312" w:cs="仿宋_GB2312" w:eastAsia="仿宋_GB2312"/>
          <w:sz w:val="21"/>
        </w:rPr>
        <w:t>乙方完成本项目采购需求中全部服务工作内容，符合本项目验收准入条件后，乙方可提出项目验收申请。</w:t>
      </w:r>
    </w:p>
    <w:p>
      <w:pPr>
        <w:pStyle w:val="null3"/>
        <w:spacing w:before="150"/>
        <w:ind w:left="30" w:firstLine="438"/>
        <w:jc w:val="both"/>
      </w:pPr>
      <w:r>
        <w:rPr>
          <w:rFonts w:ascii="仿宋_GB2312" w:hAnsi="仿宋_GB2312" w:cs="仿宋_GB2312" w:eastAsia="仿宋_GB2312"/>
          <w:sz w:val="21"/>
        </w:rPr>
        <w:t>(3)</w:t>
      </w:r>
      <w:r>
        <w:rPr>
          <w:rFonts w:ascii="仿宋_GB2312" w:hAnsi="仿宋_GB2312" w:cs="仿宋_GB2312" w:eastAsia="仿宋_GB2312"/>
          <w:sz w:val="21"/>
        </w:rPr>
        <w:t>乙方书面提出项目验收申请。</w:t>
      </w:r>
    </w:p>
    <w:p>
      <w:pPr>
        <w:pStyle w:val="null3"/>
        <w:spacing w:before="150"/>
        <w:ind w:left="30" w:firstLine="438"/>
        <w:jc w:val="both"/>
      </w:pPr>
      <w:r>
        <w:rPr>
          <w:rFonts w:ascii="仿宋_GB2312" w:hAnsi="仿宋_GB2312" w:cs="仿宋_GB2312" w:eastAsia="仿宋_GB2312"/>
          <w:sz w:val="21"/>
        </w:rPr>
        <w:t>(4)</w:t>
      </w:r>
      <w:r>
        <w:rPr>
          <w:rFonts w:ascii="仿宋_GB2312" w:hAnsi="仿宋_GB2312" w:cs="仿宋_GB2312" w:eastAsia="仿宋_GB2312"/>
          <w:sz w:val="21"/>
        </w:rPr>
        <w:t>乙方向甲方提交《项目工作总结报告》。</w:t>
      </w:r>
    </w:p>
    <w:p>
      <w:pPr>
        <w:pStyle w:val="null3"/>
        <w:spacing w:before="150"/>
        <w:ind w:left="30" w:firstLine="438"/>
        <w:jc w:val="both"/>
      </w:pPr>
      <w:r>
        <w:rPr>
          <w:rFonts w:ascii="仿宋_GB2312" w:hAnsi="仿宋_GB2312" w:cs="仿宋_GB2312" w:eastAsia="仿宋_GB2312"/>
          <w:sz w:val="21"/>
        </w:rPr>
        <w:t>(5)</w:t>
      </w:r>
      <w:r>
        <w:rPr>
          <w:rFonts w:ascii="仿宋_GB2312" w:hAnsi="仿宋_GB2312" w:cs="仿宋_GB2312" w:eastAsia="仿宋_GB2312"/>
          <w:sz w:val="21"/>
        </w:rPr>
        <w:t>乙方向甲方整理提交与本项目采购需求实现的相关管理、技术文档电子版文件。</w:t>
      </w:r>
    </w:p>
    <w:p>
      <w:pPr>
        <w:pStyle w:val="null3"/>
        <w:spacing w:before="150"/>
        <w:ind w:left="30" w:firstLine="438"/>
        <w:jc w:val="both"/>
      </w:pPr>
      <w:r>
        <w:rPr>
          <w:rFonts w:ascii="仿宋_GB2312" w:hAnsi="仿宋_GB2312" w:cs="仿宋_GB2312" w:eastAsia="仿宋_GB2312"/>
          <w:sz w:val="21"/>
        </w:rPr>
        <w:t>(6)</w:t>
      </w:r>
      <w:r>
        <w:rPr>
          <w:rFonts w:ascii="仿宋_GB2312" w:hAnsi="仿宋_GB2312" w:cs="仿宋_GB2312" w:eastAsia="仿宋_GB2312"/>
          <w:sz w:val="21"/>
        </w:rPr>
        <w:t>甲方组织进行项目验收评审会议，对项目工作内容及文档进行验收评审。</w:t>
      </w:r>
    </w:p>
    <w:p>
      <w:pPr>
        <w:pStyle w:val="null3"/>
        <w:spacing w:before="150"/>
        <w:ind w:left="30" w:firstLine="438"/>
        <w:jc w:val="both"/>
      </w:pPr>
      <w:r>
        <w:rPr>
          <w:rFonts w:ascii="仿宋_GB2312" w:hAnsi="仿宋_GB2312" w:cs="仿宋_GB2312" w:eastAsia="仿宋_GB2312"/>
          <w:sz w:val="21"/>
        </w:rPr>
        <w:t>(7)</w:t>
      </w:r>
      <w:r>
        <w:rPr>
          <w:rFonts w:ascii="仿宋_GB2312" w:hAnsi="仿宋_GB2312" w:cs="仿宋_GB2312" w:eastAsia="仿宋_GB2312"/>
          <w:sz w:val="21"/>
        </w:rPr>
        <w:t>项目验收评审通过后，甲方出具项目验收报告。</w:t>
      </w:r>
    </w:p>
    <w:p>
      <w:pPr>
        <w:pStyle w:val="null3"/>
        <w:spacing w:before="150"/>
        <w:ind w:left="30" w:firstLine="438"/>
        <w:jc w:val="both"/>
      </w:pPr>
      <w:r>
        <w:rPr>
          <w:rFonts w:ascii="仿宋_GB2312" w:hAnsi="仿宋_GB2312" w:cs="仿宋_GB2312" w:eastAsia="仿宋_GB2312"/>
          <w:sz w:val="21"/>
        </w:rPr>
        <w:t xml:space="preserve">4.  </w:t>
      </w:r>
      <w:r>
        <w:rPr>
          <w:rFonts w:ascii="仿宋_GB2312" w:hAnsi="仿宋_GB2312" w:cs="仿宋_GB2312" w:eastAsia="仿宋_GB2312"/>
          <w:sz w:val="21"/>
        </w:rPr>
        <w:t>验收交付成果物</w:t>
      </w:r>
    </w:p>
    <w:p>
      <w:pPr>
        <w:pStyle w:val="null3"/>
        <w:spacing w:before="150"/>
        <w:ind w:left="30" w:firstLine="438"/>
        <w:jc w:val="both"/>
      </w:pPr>
      <w:r>
        <w:rPr>
          <w:rFonts w:ascii="仿宋_GB2312" w:hAnsi="仿宋_GB2312" w:cs="仿宋_GB2312" w:eastAsia="仿宋_GB2312"/>
          <w:sz w:val="21"/>
        </w:rPr>
        <w:t>(1)</w:t>
      </w:r>
      <w:r>
        <w:rPr>
          <w:rFonts w:ascii="仿宋_GB2312" w:hAnsi="仿宋_GB2312" w:cs="仿宋_GB2312" w:eastAsia="仿宋_GB2312"/>
          <w:sz w:val="21"/>
        </w:rPr>
        <w:t>提交验收方案</w:t>
      </w:r>
    </w:p>
    <w:p>
      <w:pPr>
        <w:pStyle w:val="null3"/>
        <w:spacing w:before="150"/>
        <w:ind w:left="30" w:firstLine="438"/>
        <w:jc w:val="both"/>
      </w:pPr>
      <w:r>
        <w:rPr>
          <w:rFonts w:ascii="仿宋_GB2312" w:hAnsi="仿宋_GB2312" w:cs="仿宋_GB2312" w:eastAsia="仿宋_GB2312"/>
          <w:sz w:val="21"/>
        </w:rPr>
        <w:t>(2)</w:t>
      </w:r>
      <w:r>
        <w:rPr>
          <w:rFonts w:ascii="仿宋_GB2312" w:hAnsi="仿宋_GB2312" w:cs="仿宋_GB2312" w:eastAsia="仿宋_GB2312"/>
          <w:sz w:val="21"/>
        </w:rPr>
        <w:t>提交验收报告</w:t>
      </w:r>
    </w:p>
    <w:p>
      <w:pPr>
        <w:pStyle w:val="null3"/>
        <w:spacing w:before="150"/>
        <w:ind w:left="30" w:firstLine="438"/>
        <w:jc w:val="both"/>
      </w:pPr>
      <w:r>
        <w:rPr>
          <w:rFonts w:ascii="仿宋_GB2312" w:hAnsi="仿宋_GB2312" w:cs="仿宋_GB2312" w:eastAsia="仿宋_GB2312"/>
          <w:sz w:val="21"/>
        </w:rPr>
        <w:t>(3)</w:t>
      </w:r>
      <w:r>
        <w:rPr>
          <w:rFonts w:ascii="仿宋_GB2312" w:hAnsi="仿宋_GB2312" w:cs="仿宋_GB2312" w:eastAsia="仿宋_GB2312"/>
          <w:sz w:val="21"/>
        </w:rPr>
        <w:t>提交移交物清单及移交物</w:t>
      </w:r>
    </w:p>
    <w:p>
      <w:pPr>
        <w:pStyle w:val="null3"/>
        <w:spacing w:before="150"/>
        <w:ind w:left="30" w:firstLine="438"/>
        <w:jc w:val="both"/>
      </w:pPr>
      <w:r>
        <w:rPr>
          <w:rFonts w:ascii="仿宋_GB2312" w:hAnsi="仿宋_GB2312" w:cs="仿宋_GB2312" w:eastAsia="仿宋_GB2312"/>
          <w:sz w:val="21"/>
        </w:rPr>
        <w:t>(4)</w:t>
      </w:r>
      <w:r>
        <w:rPr>
          <w:rFonts w:ascii="仿宋_GB2312" w:hAnsi="仿宋_GB2312" w:cs="仿宋_GB2312" w:eastAsia="仿宋_GB2312"/>
          <w:sz w:val="21"/>
        </w:rPr>
        <w:t>业务技术测试（或试运行）报告及文档</w:t>
      </w:r>
    </w:p>
    <w:p>
      <w:pPr>
        <w:pStyle w:val="null3"/>
        <w:spacing w:before="150"/>
        <w:ind w:left="30" w:firstLine="438"/>
        <w:jc w:val="both"/>
      </w:pPr>
      <w:r>
        <w:rPr>
          <w:rFonts w:ascii="仿宋_GB2312" w:hAnsi="仿宋_GB2312" w:cs="仿宋_GB2312" w:eastAsia="仿宋_GB2312"/>
          <w:sz w:val="21"/>
        </w:rPr>
        <w:t>(5)</w:t>
      </w:r>
      <w:r>
        <w:rPr>
          <w:rFonts w:ascii="仿宋_GB2312" w:hAnsi="仿宋_GB2312" w:cs="仿宋_GB2312" w:eastAsia="仿宋_GB2312"/>
          <w:sz w:val="21"/>
        </w:rPr>
        <w:t>标准化规范文档</w:t>
      </w:r>
    </w:p>
    <w:p>
      <w:pPr>
        <w:pStyle w:val="null3"/>
        <w:spacing w:before="30"/>
        <w:ind w:left="450" w:firstLine="480"/>
        <w:jc w:val="both"/>
      </w:pPr>
      <w:r>
        <w:rPr>
          <w:rFonts w:ascii="仿宋_GB2312" w:hAnsi="仿宋_GB2312" w:cs="仿宋_GB2312" w:eastAsia="仿宋_GB2312"/>
          <w:sz w:val="21"/>
          <w:b/>
        </w:rPr>
        <w:t>九、其他要求</w:t>
      </w:r>
    </w:p>
    <w:p>
      <w:pPr>
        <w:pStyle w:val="null3"/>
        <w:spacing w:before="150"/>
        <w:ind w:left="45" w:right="75" w:firstLine="418"/>
        <w:jc w:val="both"/>
      </w:pPr>
      <w:r>
        <w:rPr>
          <w:rFonts w:ascii="仿宋_GB2312" w:hAnsi="仿宋_GB2312" w:cs="仿宋_GB2312" w:eastAsia="仿宋_GB2312"/>
          <w:sz w:val="21"/>
        </w:rPr>
        <w:t>1.</w:t>
      </w:r>
      <w:r>
        <w:rPr>
          <w:rFonts w:ascii="仿宋_GB2312" w:hAnsi="仿宋_GB2312" w:cs="仿宋_GB2312" w:eastAsia="仿宋_GB2312"/>
          <w:sz w:val="21"/>
        </w:rPr>
        <w:t>中标人不得向第三方泄露本项目合同内容及在本项目合同履行过程中获得的另一方</w:t>
      </w:r>
      <w:r>
        <w:rPr>
          <w:rFonts w:ascii="仿宋_GB2312" w:hAnsi="仿宋_GB2312" w:cs="仿宋_GB2312" w:eastAsia="仿宋_GB2312"/>
          <w:sz w:val="21"/>
        </w:rPr>
        <w:t>的商业秘密及知识产权。</w:t>
      </w:r>
    </w:p>
    <w:p>
      <w:pPr>
        <w:pStyle w:val="null3"/>
        <w:spacing w:before="30"/>
        <w:ind w:left="30" w:right="15" w:firstLine="420"/>
        <w:jc w:val="both"/>
      </w:pPr>
      <w:r>
        <w:rPr>
          <w:rFonts w:ascii="仿宋_GB2312" w:hAnsi="仿宋_GB2312" w:cs="仿宋_GB2312" w:eastAsia="仿宋_GB2312"/>
          <w:sz w:val="21"/>
        </w:rPr>
        <w:t>2.</w:t>
      </w:r>
      <w:r>
        <w:rPr>
          <w:rFonts w:ascii="仿宋_GB2312" w:hAnsi="仿宋_GB2312" w:cs="仿宋_GB2312" w:eastAsia="仿宋_GB2312"/>
          <w:sz w:val="21"/>
        </w:rPr>
        <w:t>中标人应对在项目实施过程中接触到的采购人所有</w:t>
      </w:r>
      <w:r>
        <w:rPr>
          <w:rFonts w:ascii="仿宋_GB2312" w:hAnsi="仿宋_GB2312" w:cs="仿宋_GB2312" w:eastAsia="仿宋_GB2312"/>
          <w:sz w:val="21"/>
        </w:rPr>
        <w:t>系统信息、工作资料等进行保密，不得以任何形式复制、带走或提供给任何其他个</w:t>
      </w:r>
      <w:r>
        <w:rPr>
          <w:rFonts w:ascii="仿宋_GB2312" w:hAnsi="仿宋_GB2312" w:cs="仿宋_GB2312" w:eastAsia="仿宋_GB2312"/>
          <w:sz w:val="21"/>
        </w:rPr>
        <w:t>人或团体。中标人如违反本保密约定，采购</w:t>
      </w:r>
      <w:r>
        <w:rPr>
          <w:rFonts w:ascii="仿宋_GB2312" w:hAnsi="仿宋_GB2312" w:cs="仿宋_GB2312" w:eastAsia="仿宋_GB2312"/>
          <w:sz w:val="21"/>
        </w:rPr>
        <w:t>人有权追究中标人的相关法律责任。</w:t>
      </w:r>
    </w:p>
    <w:p>
      <w:pPr>
        <w:pStyle w:val="null3"/>
        <w:spacing w:before="30"/>
        <w:ind w:left="30" w:right="15" w:firstLine="420"/>
        <w:jc w:val="both"/>
      </w:pPr>
      <w:r>
        <w:rPr>
          <w:rFonts w:ascii="仿宋_GB2312" w:hAnsi="仿宋_GB2312" w:cs="仿宋_GB2312" w:eastAsia="仿宋_GB2312"/>
          <w:sz w:val="21"/>
        </w:rPr>
        <w:t>4.</w:t>
      </w:r>
      <w:r>
        <w:rPr>
          <w:rFonts w:ascii="仿宋_GB2312" w:hAnsi="仿宋_GB2312" w:cs="仿宋_GB2312" w:eastAsia="仿宋_GB2312"/>
          <w:sz w:val="21"/>
        </w:rPr>
        <w:t>除采购人事先书面同意外，中标人不得部分或全部转让其应履行的合同项下的义务。</w:t>
      </w:r>
    </w:p>
    <w:p>
      <w:pPr>
        <w:pStyle w:val="null3"/>
        <w:spacing w:before="30"/>
        <w:ind w:left="30" w:right="15"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中标人在本项目实施过程中发生违反网络安全规定行为，造成数据失窃或丢失、敏感信息泄露、主要业务系统瘫痪等不良后果的，自采购人或采购人主管机关做出认定之日起三年内，税务系统各单位可以拒绝中标人参与税务系统政府采购活动。</w:t>
      </w:r>
    </w:p>
    <w:p>
      <w:pPr>
        <w:pStyle w:val="null3"/>
        <w:spacing w:before="30"/>
        <w:ind w:left="30" w:right="15" w:firstLine="420"/>
        <w:jc w:val="both"/>
      </w:pPr>
      <w:r>
        <w:rPr>
          <w:rFonts w:ascii="仿宋_GB2312" w:hAnsi="仿宋_GB2312" w:cs="仿宋_GB2312" w:eastAsia="仿宋_GB2312"/>
          <w:sz w:val="21"/>
        </w:rPr>
        <w:t>6.</w:t>
      </w:r>
      <w:r>
        <w:rPr>
          <w:rFonts w:ascii="仿宋_GB2312" w:hAnsi="仿宋_GB2312" w:cs="仿宋_GB2312" w:eastAsia="仿宋_GB2312"/>
          <w:sz w:val="21"/>
        </w:rPr>
        <w:t>如涉及到运维人员离场，所属运维单位须按采购人要求做好离职离岗相关工作。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国家税务总局广州市税务局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（1）纸质响应文件正本0份，纸质响应文件副本0份。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政府采购监督管理机构名称：国家财政部国库司政府采购监督裁决处</w:t>
      </w:r>
    </w:p>
    <w:p>
      <w:pPr>
        <w:pStyle w:val="null3"/>
        <w:jc w:val="left"/>
      </w:pPr>
      <w:r>
        <w:rPr>
          <w:rFonts w:ascii="仿宋_GB2312" w:hAnsi="仿宋_GB2312" w:cs="仿宋_GB2312" w:eastAsia="仿宋_GB2312"/>
        </w:rPr>
        <w:t>地  址：北京市西城区月坛北小街13号中船宾馆北楼四层8401室、8403室</w:t>
      </w:r>
    </w:p>
    <w:p>
      <w:pPr>
        <w:pStyle w:val="null3"/>
        <w:jc w:val="left"/>
      </w:pPr>
      <w:r>
        <w:rPr>
          <w:rFonts w:ascii="仿宋_GB2312" w:hAnsi="仿宋_GB2312" w:cs="仿宋_GB2312" w:eastAsia="仿宋_GB2312"/>
        </w:rPr>
        <w:t>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①经会计师事务所审计的2023年度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具备履行合同所必需的设备和专业技术能力（按投标文件格式填报设备及专业技术能力情况）。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供应商必须符合法律、行政法规规定的其他条件（可参照投标函相关承诺格式内容）。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采购的项目。供应商须为符合本项目采购标的对应行业（软件和信息技术服务业）划分标准的中小企业（监狱企业、残疾人福利单位视同小型、微型企业）。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技术支持实力</w:t>
            </w:r>
          </w:p>
        </w:tc>
        <w:tc>
          <w:tcPr>
            <w:tcW w:type="dxa" w:w="4614"/>
          </w:tcPr>
          <w:p>
            <w:pPr>
              <w:pStyle w:val="null3"/>
              <w:jc w:val="left"/>
            </w:pPr>
            <w:r>
              <w:rPr>
                <w:rFonts w:ascii="仿宋_GB2312" w:hAnsi="仿宋_GB2312" w:cs="仿宋_GB2312" w:eastAsia="仿宋_GB2312"/>
              </w:rPr>
              <w:t>拟投入本项目技术服务团队需满足如下要求： 1.提供1名小型机技术经理，具有用户需求书中“二、设备列表”清单中小型机厂商认证证书得2.5分、具备系统集成项目管理工程师证书，得2.5分。本项最高得5分。 2.提供1名存储技术经理，具有用户需求书中“二、设备列表”清单中存储设备任一品牌厂商认证证书得2.5分、具备系统集成项目管理工程师证书，得2.5分。本项最高得5分。 3.其他团队成员（不含小型机技术经理和存储技术经理），具有用户需求书中“二、设备列表”清单中小型机或存储厂商认证证书，每提供一人得 1分，最高得5分；（同一人持有多证不重复计分。） 1-3项备注：提交相关证书扫描件，本项满分为15分；同时提供人员认证证明材料复印件及投标人为其购买的社保（至少须含养老保险）证明材料复印件（2024年6 月以来任意一个月。）</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小型机和核心数据库存储支持服务程度</w:t>
            </w:r>
          </w:p>
        </w:tc>
        <w:tc>
          <w:tcPr>
            <w:tcW w:type="dxa" w:w="4614"/>
          </w:tcPr>
          <w:p>
            <w:pPr>
              <w:pStyle w:val="null3"/>
              <w:jc w:val="left"/>
            </w:pPr>
            <w:r>
              <w:rPr>
                <w:rFonts w:ascii="仿宋_GB2312" w:hAnsi="仿宋_GB2312" w:cs="仿宋_GB2312" w:eastAsia="仿宋_GB2312"/>
              </w:rPr>
              <w:t>投标人针对本项目小型机和核心数据库存储提供原厂服务，同时满足的，得 6 分；仅满足其中一项得 3 分；均不满足得0分。 提供原厂售后服务承诺函或投标人承诺提供本项目小型机或核心数据库存储的原厂售后服务。</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服务方案</w:t>
            </w:r>
          </w:p>
        </w:tc>
        <w:tc>
          <w:tcPr>
            <w:tcW w:type="dxa" w:w="4614"/>
          </w:tcPr>
          <w:p>
            <w:pPr>
              <w:pStyle w:val="null3"/>
              <w:jc w:val="left"/>
            </w:pPr>
            <w:r>
              <w:rPr>
                <w:rFonts w:ascii="仿宋_GB2312" w:hAnsi="仿宋_GB2312" w:cs="仿宋_GB2312" w:eastAsia="仿宋_GB2312"/>
              </w:rPr>
              <w:t>投标人制定的服务方案响应情况，包括但不限于“三、技术服务要求”相关要求： 服务方案完全满足并优于采购人需求，得 20 分。 服务方案完全满足采购人需求，得10分。 服务方案内容不能完全满足采购人需求，得5 分。 未提供，不得分。</w:t>
            </w:r>
          </w:p>
        </w:tc>
        <w:tc>
          <w:tcPr>
            <w:tcW w:type="dxa" w:w="923"/>
          </w:tcPr>
          <w:p>
            <w:pPr>
              <w:pStyle w:val="null3"/>
              <w:jc w:val="right"/>
            </w:pPr>
            <w:r>
              <w:rPr>
                <w:rFonts w:ascii="仿宋_GB2312" w:hAnsi="仿宋_GB2312" w:cs="仿宋_GB2312" w:eastAsia="仿宋_GB2312"/>
              </w:rPr>
              <w:t>20.00</w:t>
            </w:r>
          </w:p>
        </w:tc>
      </w:tr>
      <w:tr>
        <w:tc>
          <w:tcPr>
            <w:tcW w:type="dxa" w:w="923"/>
            <w:vMerge/>
          </w:tcPr>
          <w:p/>
        </w:tc>
        <w:tc>
          <w:tcPr>
            <w:tcW w:type="dxa" w:w="1846"/>
          </w:tcPr>
          <w:p>
            <w:pPr>
              <w:pStyle w:val="null3"/>
              <w:jc w:val="left"/>
            </w:pPr>
            <w:r>
              <w:rPr>
                <w:rFonts w:ascii="仿宋_GB2312" w:hAnsi="仿宋_GB2312" w:cs="仿宋_GB2312" w:eastAsia="仿宋_GB2312"/>
              </w:rPr>
              <w:t>服务工具</w:t>
            </w:r>
          </w:p>
        </w:tc>
        <w:tc>
          <w:tcPr>
            <w:tcW w:type="dxa" w:w="4614"/>
          </w:tcPr>
          <w:p>
            <w:pPr>
              <w:pStyle w:val="null3"/>
              <w:jc w:val="left"/>
            </w:pPr>
            <w:r>
              <w:rPr>
                <w:rFonts w:ascii="仿宋_GB2312" w:hAnsi="仿宋_GB2312" w:cs="仿宋_GB2312" w:eastAsia="仿宋_GB2312"/>
              </w:rPr>
              <w:t>投标人需提供维护服务工具，投标人须对维护服务工具详细功能要求逐项响应，参数项全部满足得14分。 1.投标人需针对所有设备提供在线智能分析预警平台，可以定期追踪设备状态，检测异常参数，实现设备在线巡检、配置检查、智能预警、日志分析、资产盘点、容量检查等功能。投标人需提 供对应的工具服务方案，以及软件功能截图；每满足一项，得1分，本项最高得8分。 2. 投标人需具备线上运维知识库平台，需覆盖网络、服务器、存储等技术领域，投标人需提供系统截图；每覆盖一个技术领域，得2分，本项最高得6分。</w:t>
            </w:r>
          </w:p>
        </w:tc>
        <w:tc>
          <w:tcPr>
            <w:tcW w:type="dxa" w:w="923"/>
          </w:tcPr>
          <w:p>
            <w:pPr>
              <w:pStyle w:val="null3"/>
              <w:jc w:val="right"/>
            </w:pPr>
            <w:r>
              <w:rPr>
                <w:rFonts w:ascii="仿宋_GB2312" w:hAnsi="仿宋_GB2312" w:cs="仿宋_GB2312" w:eastAsia="仿宋_GB2312"/>
              </w:rPr>
              <w:t>14.00</w:t>
            </w:r>
          </w:p>
        </w:tc>
      </w:tr>
      <w:tr>
        <w:tc>
          <w:tcPr>
            <w:tcW w:type="dxa" w:w="923"/>
            <w:vMerge/>
          </w:tcPr>
          <w:p/>
        </w:tc>
        <w:tc>
          <w:tcPr>
            <w:tcW w:type="dxa" w:w="1846"/>
          </w:tcPr>
          <w:p>
            <w:pPr>
              <w:pStyle w:val="null3"/>
              <w:jc w:val="left"/>
            </w:pPr>
            <w:r>
              <w:rPr>
                <w:rFonts w:ascii="仿宋_GB2312" w:hAnsi="仿宋_GB2312" w:cs="仿宋_GB2312" w:eastAsia="仿宋_GB2312"/>
              </w:rPr>
              <w:t>备件库房条件 及库房管理系 统</w:t>
            </w:r>
          </w:p>
        </w:tc>
        <w:tc>
          <w:tcPr>
            <w:tcW w:type="dxa" w:w="4614"/>
          </w:tcPr>
          <w:p>
            <w:pPr>
              <w:pStyle w:val="null3"/>
              <w:jc w:val="left"/>
            </w:pPr>
            <w:r>
              <w:rPr>
                <w:rFonts w:ascii="仿宋_GB2312" w:hAnsi="仿宋_GB2312" w:cs="仿宋_GB2312" w:eastAsia="仿宋_GB2312"/>
              </w:rPr>
              <w:t>项目实施时及时供应备件，库存充足，库房管理系统功能完整，备件库房完全满足且优于用户需求书要求，提供承诺函承诺得 5分； 库房管理系统功能、备件库房完全满足用户需求书要求，提供 承诺函承诺得3 分； 库房管理系统功能、备件库房不能完全满足用户需求书要求， 得 1 分； 其他或未提供，得 0 分。</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项目经理资质</w:t>
            </w:r>
          </w:p>
        </w:tc>
        <w:tc>
          <w:tcPr>
            <w:tcW w:type="dxa" w:w="4614"/>
          </w:tcPr>
          <w:p>
            <w:pPr>
              <w:pStyle w:val="null3"/>
              <w:jc w:val="left"/>
            </w:pPr>
            <w:r>
              <w:rPr>
                <w:rFonts w:ascii="仿宋_GB2312" w:hAnsi="仿宋_GB2312" w:cs="仿宋_GB2312" w:eastAsia="仿宋_GB2312"/>
              </w:rPr>
              <w:t>考察投标人派出的本项目项目经理的经验和能力，根据投标人提供的资质证明文件评分。 1.具有信息系统项目管理师证书，提供证书扫描件，得5分。 2.具有用户需求书中“二、设备列表”清单中小型机或存储厂商认证证书，每提供一项得3分，本项最高得6分。 3.具有CISP或CISAW或信息安全工程师其中一项的，提供证书扫描件，得4分。 以上项目合共最多得15 分。 须提供人员的相关专业技术资质和在投标人单位的外部证明材料：如加盖当地政府有关部门印章的 2024 年6月以来任意一个月的社会保险参保证明（至少须含养老保险）。</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项目经验</w:t>
            </w:r>
          </w:p>
        </w:tc>
        <w:tc>
          <w:tcPr>
            <w:tcW w:type="dxa" w:w="4614"/>
          </w:tcPr>
          <w:p>
            <w:pPr>
              <w:pStyle w:val="null3"/>
              <w:jc w:val="left"/>
            </w:pPr>
            <w:r>
              <w:rPr>
                <w:rFonts w:ascii="仿宋_GB2312" w:hAnsi="仿宋_GB2312" w:cs="仿宋_GB2312" w:eastAsia="仿宋_GB2312"/>
              </w:rPr>
              <w:t>考察投标人相关项目服务经验，供应商提供自2021 年以来（含 2021 年）承担过的小型机系统或存储系统运维类 项目，每个项目 0.5 分，最高5 分。提供合同关键页点扫描件并加盖投标人公章。[单个合同为一项，以合同签订时间为准，提供合同扫描件复印件（具有项目名称、签订时间和双方签字盖章的页面，下同）。属于集成项目的，无法判断是否包含小型机系统或存储系统运维的，则提供业主方出具的证明材料]</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企业资质</w:t>
            </w:r>
          </w:p>
        </w:tc>
        <w:tc>
          <w:tcPr>
            <w:tcW w:type="dxa" w:w="4614"/>
          </w:tcPr>
          <w:p>
            <w:pPr>
              <w:pStyle w:val="null3"/>
              <w:jc w:val="left"/>
            </w:pPr>
            <w:r>
              <w:rPr>
                <w:rFonts w:ascii="仿宋_GB2312" w:hAnsi="仿宋_GB2312" w:cs="仿宋_GB2312" w:eastAsia="仿宋_GB2312"/>
              </w:rPr>
              <w:t>具备质量管理体系认证证书（认证范围须与信息化相关），有得 5 分； 以上证书需提供证书复印件并同时提供全国认证认可信息公共服务平台对体系证书的信息查询截图作为评审依据，已暂停、失效或撤销的不得分。新设立企业成立时间不足三个月，得 5 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服务的便利性</w:t>
            </w:r>
          </w:p>
        </w:tc>
        <w:tc>
          <w:tcPr>
            <w:tcW w:type="dxa" w:w="4614"/>
          </w:tcPr>
          <w:p>
            <w:pPr>
              <w:pStyle w:val="null3"/>
              <w:jc w:val="left"/>
            </w:pPr>
            <w:r>
              <w:rPr>
                <w:rFonts w:ascii="仿宋_GB2312" w:hAnsi="仿宋_GB2312" w:cs="仿宋_GB2312" w:eastAsia="仿宋_GB2312"/>
              </w:rPr>
              <w:t>投标人承诺在出现故障时，能在 3 小时内到达采购人现场的得 5分，在 4 小时内到达采购人现场的得 3分，其他得 0 分。投标时提交承诺函，格式可参考附件。 （采购人现场地址：广州市华夏路 3 号）</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各评委的评分的算术平均值即为该投标供应商的技术评分或商务评分。然后，根据比价原则评出价格评分。将技术评分、商务评分和价格评分相加得出评标总得分。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4"/>
          <w:b/>
        </w:rPr>
        <w:t>合同编号：</w:t>
      </w:r>
    </w:p>
    <w:p>
      <w:pPr>
        <w:pStyle w:val="null3"/>
        <w:jc w:val="center"/>
      </w:pPr>
      <w:r>
        <w:rPr>
          <w:rFonts w:ascii="仿宋_GB2312" w:hAnsi="仿宋_GB2312" w:cs="仿宋_GB2312" w:eastAsia="仿宋_GB2312"/>
          <w:sz w:val="70"/>
          <w:b/>
        </w:rPr>
        <w:t>政府采购合同</w:t>
      </w:r>
    </w:p>
    <w:p>
      <w:pPr>
        <w:pStyle w:val="null3"/>
        <w:jc w:val="center"/>
      </w:pPr>
      <w:r>
        <w:rPr>
          <w:rFonts w:ascii="仿宋_GB2312" w:hAnsi="仿宋_GB2312" w:cs="仿宋_GB2312" w:eastAsia="仿宋_GB2312"/>
          <w:sz w:val="44"/>
          <w:b/>
        </w:rPr>
        <w:t>（本合同为中小企业预留合同）</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21"/>
          <w:b/>
          <w:u w:val="single"/>
        </w:rPr>
        <w:t xml:space="preserve">                 </w:t>
      </w:r>
    </w:p>
    <w:p>
      <w:pPr>
        <w:pStyle w:val="null3"/>
        <w:ind w:firstLine="1285"/>
        <w:jc w:val="both"/>
      </w:pPr>
      <w:r>
        <w:rPr>
          <w:rFonts w:ascii="仿宋_GB2312" w:hAnsi="仿宋_GB2312" w:cs="仿宋_GB2312" w:eastAsia="仿宋_GB2312"/>
          <w:sz w:val="32"/>
          <w:b/>
        </w:rPr>
        <w:t>项目编号：</w:t>
      </w:r>
      <w:r>
        <w:rPr>
          <w:rFonts w:ascii="仿宋_GB2312" w:hAnsi="仿宋_GB2312" w:cs="仿宋_GB2312" w:eastAsia="仿宋_GB2312"/>
          <w:sz w:val="21"/>
          <w:b/>
          <w:u w:val="single"/>
        </w:rPr>
        <w:t xml:space="preserve">                 </w:t>
      </w:r>
    </w:p>
    <w:p>
      <w:pPr>
        <w:pStyle w:val="null3"/>
        <w:ind w:firstLine="1285"/>
        <w:jc w:val="both"/>
      </w:pPr>
      <w:r>
        <w:rPr>
          <w:rFonts w:ascii="仿宋_GB2312" w:hAnsi="仿宋_GB2312" w:cs="仿宋_GB2312" w:eastAsia="仿宋_GB2312"/>
          <w:sz w:val="32"/>
          <w:b/>
        </w:rPr>
        <w:t>采购编号：</w:t>
      </w:r>
      <w:r>
        <w:rPr>
          <w:rFonts w:ascii="仿宋_GB2312" w:hAnsi="仿宋_GB2312" w:cs="仿宋_GB2312" w:eastAsia="仿宋_GB2312"/>
          <w:sz w:val="21"/>
          <w:b/>
          <w:u w:val="single"/>
        </w:rPr>
        <w:t xml:space="preserve">                 </w:t>
      </w:r>
    </w:p>
    <w:p>
      <w:pPr>
        <w:pStyle w:val="null3"/>
        <w:ind w:left="-435" w:firstLine="1767"/>
        <w:jc w:val="both"/>
      </w:pPr>
      <w:r>
        <w:rPr>
          <w:rFonts w:ascii="仿宋_GB2312" w:hAnsi="仿宋_GB2312" w:cs="仿宋_GB2312" w:eastAsia="仿宋_GB2312"/>
          <w:sz w:val="32"/>
          <w:b/>
        </w:rPr>
        <w:t>甲</w:t>
      </w:r>
      <w:r>
        <w:rPr>
          <w:rFonts w:ascii="仿宋_GB2312" w:hAnsi="仿宋_GB2312" w:cs="仿宋_GB2312" w:eastAsia="仿宋_GB2312"/>
          <w:sz w:val="21"/>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国家税务总局广州市税务局</w:t>
      </w:r>
    </w:p>
    <w:p>
      <w:pPr>
        <w:pStyle w:val="null3"/>
        <w:ind w:firstLine="1134"/>
        <w:jc w:val="both"/>
      </w:pPr>
      <w:r>
        <w:rPr>
          <w:rFonts w:ascii="仿宋_GB2312" w:hAnsi="仿宋_GB2312" w:cs="仿宋_GB2312" w:eastAsia="仿宋_GB2312"/>
          <w:sz w:val="32"/>
          <w:b/>
        </w:rPr>
        <w:t>乙</w:t>
      </w:r>
      <w:r>
        <w:rPr>
          <w:rFonts w:ascii="仿宋_GB2312" w:hAnsi="仿宋_GB2312" w:cs="仿宋_GB2312" w:eastAsia="仿宋_GB2312"/>
          <w:sz w:val="21"/>
          <w:b/>
        </w:rPr>
        <w:t xml:space="preserve">    </w:t>
      </w:r>
      <w:r>
        <w:rPr>
          <w:rFonts w:ascii="仿宋_GB2312" w:hAnsi="仿宋_GB2312" w:cs="仿宋_GB2312" w:eastAsia="仿宋_GB2312"/>
          <w:sz w:val="32"/>
          <w:b/>
        </w:rPr>
        <w:t>方：</w:t>
      </w:r>
      <w:r>
        <w:rPr>
          <w:rFonts w:ascii="仿宋_GB2312" w:hAnsi="仿宋_GB2312" w:cs="仿宋_GB2312" w:eastAsia="仿宋_GB2312"/>
          <w:sz w:val="21"/>
          <w:b/>
          <w:u w:val="single"/>
        </w:rPr>
        <w:t xml:space="preserve">                       </w:t>
      </w:r>
    </w:p>
    <w:p>
      <w:pPr>
        <w:pStyle w:val="null3"/>
        <w:jc w:val="center"/>
      </w:pPr>
      <w:r>
        <w:rPr>
          <w:rFonts w:ascii="仿宋_GB2312" w:hAnsi="仿宋_GB2312" w:cs="仿宋_GB2312" w:eastAsia="仿宋_GB2312"/>
          <w:sz w:val="32"/>
          <w:b/>
        </w:rPr>
        <w:t>签订时间：</w:t>
      </w:r>
      <w:r>
        <w:rPr>
          <w:rFonts w:ascii="仿宋_GB2312" w:hAnsi="仿宋_GB2312" w:cs="仿宋_GB2312" w:eastAsia="仿宋_GB2312"/>
          <w:sz w:val="32"/>
          <w:b/>
        </w:rPr>
        <w:t>二Ｏ二</w:t>
      </w:r>
      <w:r>
        <w:rPr>
          <w:rFonts w:ascii="仿宋_GB2312" w:hAnsi="仿宋_GB2312" w:cs="仿宋_GB2312" w:eastAsia="仿宋_GB2312"/>
          <w:sz w:val="32"/>
          <w:b/>
        </w:rPr>
        <w:t>__</w:t>
      </w:r>
      <w:r>
        <w:rPr>
          <w:rFonts w:ascii="仿宋_GB2312" w:hAnsi="仿宋_GB2312" w:cs="仿宋_GB2312" w:eastAsia="仿宋_GB2312"/>
          <w:sz w:val="32"/>
          <w:b/>
        </w:rPr>
        <w:t>年</w:t>
      </w:r>
      <w:r>
        <w:rPr>
          <w:rFonts w:ascii="仿宋_GB2312" w:hAnsi="仿宋_GB2312" w:cs="仿宋_GB2312" w:eastAsia="仿宋_GB2312"/>
          <w:sz w:val="32"/>
          <w:b/>
        </w:rPr>
        <w:t>__</w:t>
      </w:r>
      <w:r>
        <w:rPr>
          <w:rFonts w:ascii="仿宋_GB2312" w:hAnsi="仿宋_GB2312" w:cs="仿宋_GB2312" w:eastAsia="仿宋_GB2312"/>
          <w:sz w:val="32"/>
          <w:b/>
        </w:rPr>
        <w:t>月</w:t>
      </w:r>
    </w:p>
    <w:p>
      <w:pPr>
        <w:pStyle w:val="null3"/>
        <w:jc w:val="both"/>
      </w:pPr>
      <w:r>
        <w:rPr>
          <w:rFonts w:ascii="仿宋_GB2312" w:hAnsi="仿宋_GB2312" w:cs="仿宋_GB2312" w:eastAsia="仿宋_GB2312"/>
          <w:sz w:val="24"/>
          <w:b/>
        </w:rPr>
        <w:t>甲　　方：</w:t>
      </w:r>
      <w:r>
        <w:rPr>
          <w:rFonts w:ascii="仿宋_GB2312" w:hAnsi="仿宋_GB2312" w:cs="仿宋_GB2312" w:eastAsia="仿宋_GB2312"/>
          <w:sz w:val="24"/>
          <w:u w:val="single"/>
        </w:rPr>
        <w:t>国家税务总局广州市税务局</w:t>
      </w:r>
    </w:p>
    <w:p>
      <w:pPr>
        <w:pStyle w:val="null3"/>
        <w:jc w:val="both"/>
      </w:pPr>
      <w:r>
        <w:rPr>
          <w:rFonts w:ascii="仿宋_GB2312" w:hAnsi="仿宋_GB2312" w:cs="仿宋_GB2312" w:eastAsia="仿宋_GB2312"/>
          <w:sz w:val="24"/>
        </w:rPr>
        <w:t>电　　话：</w:t>
      </w:r>
      <w:r>
        <w:rPr>
          <w:rFonts w:ascii="仿宋_GB2312" w:hAnsi="仿宋_GB2312" w:cs="仿宋_GB2312" w:eastAsia="仿宋_GB2312"/>
          <w:sz w:val="24"/>
          <w:u w:val="single"/>
        </w:rPr>
        <w:t xml:space="preserve">               </w:t>
      </w:r>
      <w:r>
        <w:rPr>
          <w:rFonts w:ascii="仿宋_GB2312" w:hAnsi="仿宋_GB2312" w:cs="仿宋_GB2312" w:eastAsia="仿宋_GB2312"/>
          <w:sz w:val="24"/>
        </w:rPr>
        <w:t xml:space="preserve">    传　　真：/</w:t>
      </w:r>
    </w:p>
    <w:p>
      <w:pPr>
        <w:pStyle w:val="null3"/>
        <w:jc w:val="both"/>
      </w:pPr>
      <w:r>
        <w:rPr>
          <w:rFonts w:ascii="仿宋_GB2312" w:hAnsi="仿宋_GB2312" w:cs="仿宋_GB2312" w:eastAsia="仿宋_GB2312"/>
          <w:sz w:val="24"/>
        </w:rPr>
        <w:t>地　　址：</w:t>
      </w:r>
      <w:r>
        <w:rPr>
          <w:rFonts w:ascii="仿宋_GB2312" w:hAnsi="仿宋_GB2312" w:cs="仿宋_GB2312" w:eastAsia="仿宋_GB2312"/>
          <w:sz w:val="24"/>
          <w:u w:val="single"/>
        </w:rPr>
        <w:t>广东省广州市天河区华夏路3号</w:t>
      </w:r>
    </w:p>
    <w:p>
      <w:pPr>
        <w:pStyle w:val="null3"/>
        <w:jc w:val="both"/>
      </w:pPr>
      <w:r>
        <w:rPr>
          <w:rFonts w:ascii="仿宋_GB2312" w:hAnsi="仿宋_GB2312" w:cs="仿宋_GB2312" w:eastAsia="仿宋_GB2312"/>
          <w:sz w:val="24"/>
          <w:b/>
        </w:rPr>
        <w:t>乙　　方：</w:t>
      </w:r>
      <w:r>
        <w:rPr>
          <w:rFonts w:ascii="仿宋_GB2312" w:hAnsi="仿宋_GB2312" w:cs="仿宋_GB2312" w:eastAsia="仿宋_GB2312"/>
          <w:sz w:val="24"/>
          <w:b/>
          <w:u w:val="single"/>
        </w:rPr>
        <w:t xml:space="preserve">                           </w:t>
      </w: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4"/>
        </w:rPr>
        <w:t>电　　话：</w:t>
      </w:r>
      <w:r>
        <w:rPr>
          <w:rFonts w:ascii="仿宋_GB2312" w:hAnsi="仿宋_GB2312" w:cs="仿宋_GB2312" w:eastAsia="仿宋_GB2312"/>
          <w:sz w:val="24"/>
          <w:u w:val="single"/>
        </w:rPr>
        <w:t xml:space="preserve">              </w:t>
      </w:r>
      <w:r>
        <w:rPr>
          <w:rFonts w:ascii="仿宋_GB2312" w:hAnsi="仿宋_GB2312" w:cs="仿宋_GB2312" w:eastAsia="仿宋_GB2312"/>
          <w:sz w:val="24"/>
        </w:rPr>
        <w:t xml:space="preserve">    传　　真：</w:t>
      </w:r>
      <w:r>
        <w:rPr>
          <w:rFonts w:ascii="仿宋_GB2312" w:hAnsi="仿宋_GB2312" w:cs="仿宋_GB2312" w:eastAsia="仿宋_GB2312"/>
          <w:sz w:val="24"/>
          <w:u w:val="single"/>
        </w:rPr>
        <w:t xml:space="preserve">            </w:t>
      </w:r>
    </w:p>
    <w:p>
      <w:pPr>
        <w:pStyle w:val="null3"/>
        <w:jc w:val="both"/>
      </w:pPr>
      <w:r>
        <w:rPr>
          <w:rFonts w:ascii="仿宋_GB2312" w:hAnsi="仿宋_GB2312" w:cs="仿宋_GB2312" w:eastAsia="仿宋_GB2312"/>
          <w:sz w:val="24"/>
        </w:rPr>
        <w:t>地　　址：</w:t>
      </w:r>
      <w:r>
        <w:rPr>
          <w:rFonts w:ascii="仿宋_GB2312" w:hAnsi="仿宋_GB2312" w:cs="仿宋_GB2312" w:eastAsia="仿宋_GB2312"/>
          <w:sz w:val="24"/>
          <w:u w:val="single"/>
        </w:rPr>
        <w:t xml:space="preserve">                                       </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项目名称：</w:t>
      </w:r>
      <w:r>
        <w:rPr>
          <w:rFonts w:ascii="仿宋_GB2312" w:hAnsi="仿宋_GB2312" w:cs="仿宋_GB2312" w:eastAsia="仿宋_GB2312"/>
          <w:sz w:val="24"/>
          <w:u w:val="single"/>
        </w:rPr>
        <w:t xml:space="preserve">                                       </w:t>
      </w:r>
    </w:p>
    <w:p>
      <w:pPr>
        <w:pStyle w:val="null3"/>
        <w:jc w:val="both"/>
      </w:pPr>
      <w:r>
        <w:rPr>
          <w:rFonts w:ascii="仿宋_GB2312" w:hAnsi="仿宋_GB2312" w:cs="仿宋_GB2312" w:eastAsia="仿宋_GB2312"/>
          <w:sz w:val="24"/>
        </w:rPr>
        <w:t>采购编号：</w:t>
      </w:r>
      <w:r>
        <w:rPr>
          <w:rFonts w:ascii="仿宋_GB2312" w:hAnsi="仿宋_GB2312" w:cs="仿宋_GB2312" w:eastAsia="仿宋_GB2312"/>
          <w:sz w:val="24"/>
          <w:u w:val="single"/>
        </w:rPr>
        <w:t xml:space="preserve">                        </w:t>
      </w:r>
      <w:r>
        <w:rPr>
          <w:rFonts w:ascii="仿宋_GB2312" w:hAnsi="仿宋_GB2312" w:cs="仿宋_GB2312" w:eastAsia="仿宋_GB2312"/>
          <w:sz w:val="24"/>
        </w:rPr>
        <w:t xml:space="preserve"> </w:t>
      </w:r>
    </w:p>
    <w:p>
      <w:pPr>
        <w:pStyle w:val="null3"/>
        <w:ind w:firstLine="485"/>
        <w:jc w:val="both"/>
      </w:pPr>
      <w:r>
        <w:rPr>
          <w:rFonts w:ascii="仿宋_GB2312" w:hAnsi="仿宋_GB2312" w:cs="仿宋_GB2312" w:eastAsia="仿宋_GB2312"/>
          <w:sz w:val="24"/>
        </w:rPr>
        <w:t>根据</w:t>
      </w:r>
      <w:r>
        <w:rPr>
          <w:rFonts w:ascii="仿宋_GB2312" w:hAnsi="仿宋_GB2312" w:cs="仿宋_GB2312" w:eastAsia="仿宋_GB2312"/>
          <w:sz w:val="24"/>
          <w:u w:val="single"/>
        </w:rPr>
        <w:t xml:space="preserve">                 </w:t>
      </w:r>
      <w:r>
        <w:rPr>
          <w:rFonts w:ascii="仿宋_GB2312" w:hAnsi="仿宋_GB2312" w:cs="仿宋_GB2312" w:eastAsia="仿宋_GB2312"/>
          <w:sz w:val="24"/>
        </w:rPr>
        <w:t>的采购结果，按照《中华人民共和国政府采购法》、《中华人民共和国民法典》的规定，</w:t>
      </w:r>
      <w:r>
        <w:rPr>
          <w:rFonts w:ascii="仿宋_GB2312" w:hAnsi="仿宋_GB2312" w:cs="仿宋_GB2312" w:eastAsia="仿宋_GB2312"/>
          <w:sz w:val="24"/>
        </w:rPr>
        <w:t>经双方协商，</w:t>
      </w:r>
      <w:r>
        <w:rPr>
          <w:rFonts w:ascii="仿宋_GB2312" w:hAnsi="仿宋_GB2312" w:cs="仿宋_GB2312" w:eastAsia="仿宋_GB2312"/>
          <w:sz w:val="24"/>
        </w:rPr>
        <w:t>本着平等互利和诚实信用的原则，</w:t>
      </w:r>
      <w:r>
        <w:rPr>
          <w:rFonts w:ascii="仿宋_GB2312" w:hAnsi="仿宋_GB2312" w:cs="仿宋_GB2312" w:eastAsia="仿宋_GB2312"/>
          <w:sz w:val="24"/>
        </w:rPr>
        <w:t>一致同意签订本合同如下。</w:t>
      </w:r>
    </w:p>
    <w:p>
      <w:pPr>
        <w:pStyle w:val="null3"/>
        <w:jc w:val="both"/>
      </w:pPr>
      <w:r>
        <w:rPr>
          <w:rFonts w:ascii="仿宋_GB2312" w:hAnsi="仿宋_GB2312" w:cs="仿宋_GB2312" w:eastAsia="仿宋_GB2312"/>
          <w:sz w:val="24"/>
          <w:b/>
        </w:rPr>
        <w:t>一、合同金额</w:t>
      </w:r>
    </w:p>
    <w:p>
      <w:pPr>
        <w:pStyle w:val="null3"/>
        <w:ind w:firstLine="480"/>
        <w:jc w:val="both"/>
      </w:pPr>
      <w:r>
        <w:rPr>
          <w:rFonts w:ascii="仿宋_GB2312" w:hAnsi="仿宋_GB2312" w:cs="仿宋_GB2312" w:eastAsia="仿宋_GB2312"/>
          <w:sz w:val="24"/>
        </w:rPr>
        <w:t>合同金额为（人民币大写）</w:t>
      </w:r>
      <w:r>
        <w:rPr>
          <w:rFonts w:ascii="仿宋_GB2312" w:hAnsi="仿宋_GB2312" w:cs="仿宋_GB2312" w:eastAsia="仿宋_GB2312"/>
          <w:sz w:val="24"/>
          <w:u w:val="single"/>
        </w:rPr>
        <w:t xml:space="preserve">                       </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b/>
        </w:rPr>
        <w:t>服务内容</w:t>
      </w:r>
    </w:p>
    <w:p>
      <w:pPr>
        <w:pStyle w:val="null3"/>
        <w:ind w:firstLine="420"/>
        <w:jc w:val="both"/>
      </w:pPr>
      <w:r>
        <w:rPr>
          <w:rFonts w:ascii="仿宋_GB2312" w:hAnsi="仿宋_GB2312" w:cs="仿宋_GB2312" w:eastAsia="仿宋_GB2312"/>
          <w:sz w:val="24"/>
        </w:rPr>
        <w:t>乙方向甲方提供小型机与存储设备运维服务，服务内容详见附件：《国家税务总局广州市税务局小型机与存储设备维护服务内容与要求》。</w:t>
      </w:r>
    </w:p>
    <w:p>
      <w:pPr>
        <w:pStyle w:val="null3"/>
        <w:jc w:val="both"/>
      </w:pPr>
      <w:r>
        <w:rPr>
          <w:rFonts w:ascii="仿宋_GB2312" w:hAnsi="仿宋_GB2312" w:cs="仿宋_GB2312" w:eastAsia="仿宋_GB2312"/>
          <w:sz w:val="24"/>
          <w:b/>
        </w:rPr>
        <w:t>三、服务期限</w:t>
      </w:r>
    </w:p>
    <w:p>
      <w:pPr>
        <w:pStyle w:val="null3"/>
        <w:ind w:firstLine="240"/>
        <w:jc w:val="both"/>
      </w:pPr>
      <w:r>
        <w:rPr>
          <w:rFonts w:ascii="仿宋_GB2312" w:hAnsi="仿宋_GB2312" w:cs="仿宋_GB2312" w:eastAsia="仿宋_GB2312"/>
          <w:sz w:val="24"/>
        </w:rPr>
        <w:t>_____</w:t>
      </w:r>
      <w:r>
        <w:rPr>
          <w:rFonts w:ascii="仿宋_GB2312" w:hAnsi="仿宋_GB2312" w:cs="仿宋_GB2312" w:eastAsia="仿宋_GB2312"/>
          <w:sz w:val="24"/>
        </w:rPr>
        <w:t>年_____月_____日 至 _____年_____月_____日。</w:t>
      </w:r>
    </w:p>
    <w:p>
      <w:pPr>
        <w:pStyle w:val="null3"/>
        <w:jc w:val="both"/>
      </w:pPr>
      <w:r>
        <w:rPr>
          <w:rFonts w:ascii="仿宋_GB2312" w:hAnsi="仿宋_GB2312" w:cs="仿宋_GB2312" w:eastAsia="仿宋_GB2312"/>
          <w:sz w:val="24"/>
          <w:b/>
        </w:rPr>
        <w:t>四、付款方式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合同款项按下列步骤分两期支付：</w:t>
      </w:r>
    </w:p>
    <w:p>
      <w:pPr>
        <w:pStyle w:val="null3"/>
        <w:ind w:firstLine="480"/>
        <w:jc w:val="both"/>
      </w:pPr>
      <w:r>
        <w:rPr>
          <w:rFonts w:ascii="仿宋_GB2312" w:hAnsi="仿宋_GB2312" w:cs="仿宋_GB2312" w:eastAsia="仿宋_GB2312"/>
          <w:sz w:val="24"/>
        </w:rPr>
        <w:t>第一次付款：在签订合同后，甲方在收到发票后10个工作日内，支付合同金额的50%，即：人民币</w:t>
      </w:r>
      <w:r>
        <w:rPr>
          <w:rFonts w:ascii="仿宋_GB2312" w:hAnsi="仿宋_GB2312" w:cs="仿宋_GB2312" w:eastAsia="仿宋_GB2312"/>
          <w:sz w:val="24"/>
          <w:u w:val="single"/>
        </w:rPr>
        <w:t xml:space="preserve">         </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第二次付款：项目验收通过并在收到发票后10个工作日内，甲方支付合同金额的50%，即：人民币</w:t>
      </w:r>
      <w:r>
        <w:rPr>
          <w:rFonts w:ascii="仿宋_GB2312" w:hAnsi="仿宋_GB2312" w:cs="仿宋_GB2312" w:eastAsia="仿宋_GB2312"/>
          <w:sz w:val="24"/>
          <w:u w:val="single"/>
        </w:rPr>
        <w:t xml:space="preserve">         </w:t>
      </w:r>
      <w:r>
        <w:rPr>
          <w:rFonts w:ascii="仿宋_GB2312" w:hAnsi="仿宋_GB2312" w:cs="仿宋_GB2312" w:eastAsia="仿宋_GB2312"/>
          <w:sz w:val="24"/>
        </w:rPr>
        <w:t>（</w:t>
      </w:r>
      <w:r>
        <w:rPr>
          <w:rFonts w:ascii="仿宋_GB2312" w:hAnsi="仿宋_GB2312" w:cs="仿宋_GB2312" w:eastAsia="仿宋_GB2312"/>
          <w:sz w:val="24"/>
          <w:u w:val="single"/>
        </w:rPr>
        <w:t xml:space="preserve">￥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付款方式：采用支票、银行汇付（含电汇）等形式。</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每笔款项支付，乙方应在甲方支付款项前向甲方提供相应金额的有效发票，且收款方、出具发票方、合同乙方均必须与中标人名称一致。若乙方迟延交付发票的，甲方相应顺延付款时间。</w:t>
      </w:r>
    </w:p>
    <w:p>
      <w:pPr>
        <w:pStyle w:val="null3"/>
        <w:jc w:val="both"/>
      </w:pPr>
      <w:r>
        <w:rPr>
          <w:rFonts w:ascii="仿宋_GB2312" w:hAnsi="仿宋_GB2312" w:cs="仿宋_GB2312" w:eastAsia="仿宋_GB2312"/>
          <w:sz w:val="24"/>
          <w:b/>
        </w:rPr>
        <w:t>五、甲方乙方的权利和义务</w:t>
      </w:r>
    </w:p>
    <w:p>
      <w:pPr>
        <w:pStyle w:val="null3"/>
        <w:jc w:val="both"/>
      </w:pPr>
      <w:r>
        <w:rPr>
          <w:rFonts w:ascii="仿宋_GB2312" w:hAnsi="仿宋_GB2312" w:cs="仿宋_GB2312" w:eastAsia="仿宋_GB2312"/>
          <w:sz w:val="24"/>
          <w:b/>
        </w:rPr>
        <w:t>（一）甲方权利与义务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甲方为乙方有效完成服务提供必要的支持，包括提供工作场所、系统运行软硬件环境、及时下达工作任务，为乙方更好地完成工作任务而协调必要的业务和技术支持。</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对乙方不合格的项目成员，甲方有权要求乙方更换，不得空缺。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负责对该项目的验收工作，并出具验收报告。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按合同要求支付乙方相应阶段的费用。</w:t>
      </w:r>
    </w:p>
    <w:p>
      <w:pPr>
        <w:pStyle w:val="null3"/>
        <w:jc w:val="both"/>
      </w:pPr>
      <w:r>
        <w:rPr>
          <w:rFonts w:ascii="仿宋_GB2312" w:hAnsi="仿宋_GB2312" w:cs="仿宋_GB2312" w:eastAsia="仿宋_GB2312"/>
          <w:sz w:val="24"/>
          <w:b/>
        </w:rPr>
        <w:t>（二）乙方权利与义务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乙方保证提供的服务具有合法性，确保甲方不会因使用乙方的服务而产生法律风险。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乙方到甲方进行现场支持服务，应有甲方指定专人陪同，应遵守甲方规章制度，服从甲方管理和调度。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乙方提供服务时引起的各种安全事件和事故，乙方应予以赔偿并承担责任。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乙方不承担由于项目中非乙方人员原因所造成的服务延迟、服务质量或水平下降而带来的任何责任。</w:t>
      </w:r>
    </w:p>
    <w:p>
      <w:pPr>
        <w:pStyle w:val="null3"/>
        <w:jc w:val="both"/>
      </w:pPr>
      <w:r>
        <w:rPr>
          <w:rFonts w:ascii="仿宋_GB2312" w:hAnsi="仿宋_GB2312" w:cs="仿宋_GB2312" w:eastAsia="仿宋_GB2312"/>
          <w:sz w:val="24"/>
          <w:b/>
        </w:rPr>
        <w:t>六、验收</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验收准入条件：</w:t>
      </w:r>
    </w:p>
    <w:p>
      <w:pPr>
        <w:pStyle w:val="null3"/>
        <w:ind w:firstLine="480"/>
        <w:jc w:val="both"/>
      </w:pPr>
      <w:r>
        <w:rPr>
          <w:rFonts w:ascii="仿宋_GB2312" w:hAnsi="仿宋_GB2312" w:cs="仿宋_GB2312" w:eastAsia="仿宋_GB2312"/>
          <w:sz w:val="24"/>
        </w:rPr>
        <w:t>本项目采购需求中包含的各项服务工作内容全部完成。服务过程中相关管理、文档通过甲方评审。</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b/>
        </w:rPr>
        <w:t>验收标准</w:t>
      </w:r>
    </w:p>
    <w:p>
      <w:pPr>
        <w:pStyle w:val="null3"/>
        <w:ind w:firstLine="480"/>
        <w:jc w:val="both"/>
      </w:pPr>
      <w:r>
        <w:rPr>
          <w:rFonts w:ascii="仿宋_GB2312" w:hAnsi="仿宋_GB2312" w:cs="仿宋_GB2312" w:eastAsia="仿宋_GB2312"/>
          <w:sz w:val="24"/>
        </w:rPr>
        <w:t>甲方以本项目采购需求相关内容为依据，作为项目验收标准用以评定乙方是否按照本项目招标文件中定义的各项服务内容和服务管理开展各项工作，工作流程和结果是否符合甲方质量管理要求，是否提交相关工作文档。</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b/>
        </w:rPr>
        <w:t>验收流程</w:t>
      </w:r>
    </w:p>
    <w:p>
      <w:pPr>
        <w:pStyle w:val="null3"/>
        <w:numPr>
          <w:ilvl w:val="0"/>
          <w:numId w:val="2"/>
        </w:numPr>
        <w:ind w:left="300"/>
        <w:jc w:val="both"/>
      </w:pPr>
      <w:r>
        <w:rPr>
          <w:rFonts w:ascii="仿宋_GB2312" w:hAnsi="仿宋_GB2312" w:cs="仿宋_GB2312" w:eastAsia="仿宋_GB2312"/>
          <w:sz w:val="24"/>
        </w:rPr>
        <w:t>在合同有效期满后的30个工作日内，甲方、乙方就乙方提供服务进行验收。</w:t>
      </w:r>
    </w:p>
    <w:p>
      <w:pPr>
        <w:pStyle w:val="null3"/>
        <w:numPr>
          <w:ilvl w:val="0"/>
          <w:numId w:val="2"/>
        </w:numPr>
        <w:ind w:left="300"/>
        <w:jc w:val="both"/>
      </w:pPr>
      <w:r>
        <w:rPr>
          <w:rFonts w:ascii="仿宋_GB2312" w:hAnsi="仿宋_GB2312" w:cs="仿宋_GB2312" w:eastAsia="仿宋_GB2312"/>
          <w:sz w:val="24"/>
        </w:rPr>
        <w:t>乙方完成本项目</w:t>
      </w:r>
      <w:r>
        <w:rPr>
          <w:rFonts w:ascii="仿宋_GB2312" w:hAnsi="仿宋_GB2312" w:cs="仿宋_GB2312" w:eastAsia="仿宋_GB2312"/>
          <w:sz w:val="24"/>
        </w:rPr>
        <w:t>采购</w:t>
      </w:r>
      <w:r>
        <w:rPr>
          <w:rFonts w:ascii="仿宋_GB2312" w:hAnsi="仿宋_GB2312" w:cs="仿宋_GB2312" w:eastAsia="仿宋_GB2312"/>
          <w:sz w:val="24"/>
        </w:rPr>
        <w:t>需求中全部服务工作内容，符合本项目验收准入条件后，乙方可提出项目验收申请。</w:t>
      </w:r>
    </w:p>
    <w:p>
      <w:pPr>
        <w:pStyle w:val="null3"/>
        <w:numPr>
          <w:ilvl w:val="0"/>
          <w:numId w:val="2"/>
        </w:numPr>
        <w:ind w:left="300"/>
        <w:jc w:val="both"/>
      </w:pPr>
      <w:r>
        <w:rPr>
          <w:rFonts w:ascii="仿宋_GB2312" w:hAnsi="仿宋_GB2312" w:cs="仿宋_GB2312" w:eastAsia="仿宋_GB2312"/>
          <w:sz w:val="24"/>
        </w:rPr>
        <w:t>乙方书面提出项目验收申请。</w:t>
      </w:r>
    </w:p>
    <w:p>
      <w:pPr>
        <w:pStyle w:val="null3"/>
        <w:numPr>
          <w:ilvl w:val="0"/>
          <w:numId w:val="2"/>
        </w:numPr>
        <w:ind w:left="300"/>
        <w:jc w:val="both"/>
      </w:pPr>
      <w:r>
        <w:rPr>
          <w:rFonts w:ascii="仿宋_GB2312" w:hAnsi="仿宋_GB2312" w:cs="仿宋_GB2312" w:eastAsia="仿宋_GB2312"/>
          <w:sz w:val="24"/>
        </w:rPr>
        <w:t>乙方向甲方提交《项目工作总结报告》。</w:t>
      </w:r>
    </w:p>
    <w:p>
      <w:pPr>
        <w:pStyle w:val="null3"/>
        <w:numPr>
          <w:ilvl w:val="0"/>
          <w:numId w:val="2"/>
        </w:numPr>
        <w:ind w:left="300"/>
        <w:jc w:val="both"/>
      </w:pPr>
      <w:r>
        <w:rPr>
          <w:rFonts w:ascii="仿宋_GB2312" w:hAnsi="仿宋_GB2312" w:cs="仿宋_GB2312" w:eastAsia="仿宋_GB2312"/>
          <w:sz w:val="24"/>
        </w:rPr>
        <w:t>乙方向甲方整理提交与本项目采购需求实现的相关管理、技术文档电子版文件。</w:t>
      </w:r>
    </w:p>
    <w:p>
      <w:pPr>
        <w:pStyle w:val="null3"/>
        <w:numPr>
          <w:ilvl w:val="0"/>
          <w:numId w:val="2"/>
        </w:numPr>
        <w:ind w:left="300"/>
        <w:jc w:val="both"/>
      </w:pPr>
      <w:r>
        <w:rPr>
          <w:rFonts w:ascii="仿宋_GB2312" w:hAnsi="仿宋_GB2312" w:cs="仿宋_GB2312" w:eastAsia="仿宋_GB2312"/>
          <w:sz w:val="24"/>
        </w:rPr>
        <w:t>甲方组织进行项目验收评审会议，对项目工作内容及文档进行验收评审。</w:t>
      </w:r>
    </w:p>
    <w:p>
      <w:pPr>
        <w:pStyle w:val="null3"/>
        <w:numPr>
          <w:ilvl w:val="0"/>
          <w:numId w:val="2"/>
        </w:numPr>
        <w:ind w:left="300"/>
        <w:jc w:val="both"/>
      </w:pPr>
      <w:r>
        <w:rPr>
          <w:rFonts w:ascii="仿宋_GB2312" w:hAnsi="仿宋_GB2312" w:cs="仿宋_GB2312" w:eastAsia="仿宋_GB2312"/>
          <w:sz w:val="24"/>
        </w:rPr>
        <w:t>项目验收评审通过后，甲方出具项目验收报告。</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验收交付成果物</w:t>
      </w:r>
    </w:p>
    <w:p>
      <w:pPr>
        <w:pStyle w:val="null3"/>
        <w:numPr>
          <w:ilvl w:val="0"/>
          <w:numId w:val="2"/>
        </w:numPr>
        <w:ind w:left="300"/>
        <w:jc w:val="both"/>
      </w:pPr>
      <w:r>
        <w:rPr>
          <w:rFonts w:ascii="仿宋_GB2312" w:hAnsi="仿宋_GB2312" w:cs="仿宋_GB2312" w:eastAsia="仿宋_GB2312"/>
          <w:sz w:val="24"/>
        </w:rPr>
        <w:t>提交验收方案</w:t>
      </w:r>
    </w:p>
    <w:p>
      <w:pPr>
        <w:pStyle w:val="null3"/>
        <w:numPr>
          <w:ilvl w:val="0"/>
          <w:numId w:val="2"/>
        </w:numPr>
        <w:ind w:left="300"/>
        <w:jc w:val="both"/>
      </w:pPr>
      <w:r>
        <w:rPr>
          <w:rFonts w:ascii="仿宋_GB2312" w:hAnsi="仿宋_GB2312" w:cs="仿宋_GB2312" w:eastAsia="仿宋_GB2312"/>
          <w:sz w:val="24"/>
        </w:rPr>
        <w:t>提交验收报告</w:t>
      </w:r>
    </w:p>
    <w:p>
      <w:pPr>
        <w:pStyle w:val="null3"/>
        <w:numPr>
          <w:ilvl w:val="0"/>
          <w:numId w:val="2"/>
        </w:numPr>
        <w:ind w:left="300"/>
        <w:jc w:val="both"/>
      </w:pPr>
      <w:r>
        <w:rPr>
          <w:rFonts w:ascii="仿宋_GB2312" w:hAnsi="仿宋_GB2312" w:cs="仿宋_GB2312" w:eastAsia="仿宋_GB2312"/>
          <w:sz w:val="24"/>
        </w:rPr>
        <w:t>提交移交物清单及移交物</w:t>
      </w:r>
    </w:p>
    <w:p>
      <w:pPr>
        <w:pStyle w:val="null3"/>
        <w:numPr>
          <w:ilvl w:val="0"/>
          <w:numId w:val="2"/>
        </w:numPr>
        <w:ind w:left="300"/>
        <w:jc w:val="both"/>
      </w:pPr>
      <w:r>
        <w:rPr>
          <w:rFonts w:ascii="仿宋_GB2312" w:hAnsi="仿宋_GB2312" w:cs="仿宋_GB2312" w:eastAsia="仿宋_GB2312"/>
          <w:sz w:val="24"/>
        </w:rPr>
        <w:t>业务技术测试（或试运行）报告及文档</w:t>
      </w:r>
    </w:p>
    <w:p>
      <w:pPr>
        <w:pStyle w:val="null3"/>
        <w:numPr>
          <w:ilvl w:val="0"/>
          <w:numId w:val="2"/>
        </w:numPr>
        <w:ind w:left="300"/>
        <w:jc w:val="both"/>
      </w:pPr>
      <w:r>
        <w:rPr>
          <w:rFonts w:ascii="仿宋_GB2312" w:hAnsi="仿宋_GB2312" w:cs="仿宋_GB2312" w:eastAsia="仿宋_GB2312"/>
          <w:sz w:val="24"/>
        </w:rPr>
        <w:t>标准化规范文档</w:t>
      </w:r>
    </w:p>
    <w:p>
      <w:pPr>
        <w:pStyle w:val="null3"/>
        <w:jc w:val="both"/>
      </w:pPr>
      <w:r>
        <w:rPr>
          <w:rFonts w:ascii="仿宋_GB2312" w:hAnsi="仿宋_GB2312" w:cs="仿宋_GB2312" w:eastAsia="仿宋_GB2312"/>
          <w:sz w:val="24"/>
          <w:b/>
        </w:rPr>
        <w:t>七、违约责任与赔偿损失</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乙方提供的服务不符合本合同规定的，甲方有权拒绝，并且乙方须向甲方支付合同金额5%的违约金。</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乙方未能按本合同规定的时间提供服务，从逾期之日起每日按合同金额3‰的数额向甲方支付违约金；逾期半个月以上的，甲方有权终止合同，并且乙方须向甲方支付合同金额5%的违约金。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甲方无正当理由拒绝接受服务，到期拒付服务款项的，甲方向乙方偿付合同金额的5%的违约金。甲方逾期付款，则每日按逾期款项的3‰向乙方偿付违约金，但因乙方自身原因导致无法及时支付的除外。</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乙方不得另行开发本合同业务需求范围内、供纳税人(或缴费人)使用的软件,如有违反，甲方将乙方纳入税务系统信息化服务商失信名单。</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乙方应建立防止违法违规聘用离职税务人员的风险控制制度。乙方违法违规聘用离职税务人员的，甲方有权采取以下一项或多项措施：</w:t>
      </w:r>
    </w:p>
    <w:p>
      <w:pPr>
        <w:pStyle w:val="null3"/>
        <w:ind w:firstLine="480"/>
        <w:jc w:val="both"/>
      </w:pPr>
      <w:r>
        <w:rPr>
          <w:rFonts w:ascii="仿宋_GB2312" w:hAnsi="仿宋_GB2312" w:cs="仿宋_GB2312" w:eastAsia="仿宋_GB2312"/>
          <w:sz w:val="24"/>
        </w:rPr>
        <w:t>（1）甲方要求乙方限期改正。</w:t>
      </w:r>
    </w:p>
    <w:p>
      <w:pPr>
        <w:pStyle w:val="null3"/>
        <w:ind w:firstLine="480"/>
        <w:jc w:val="both"/>
      </w:pPr>
      <w:r>
        <w:rPr>
          <w:rFonts w:ascii="仿宋_GB2312" w:hAnsi="仿宋_GB2312" w:cs="仿宋_GB2312" w:eastAsia="仿宋_GB2312"/>
          <w:sz w:val="24"/>
        </w:rPr>
        <w:t>（2）乙方按合同总价10%的数额向甲方支付违约金。</w:t>
      </w:r>
    </w:p>
    <w:p>
      <w:pPr>
        <w:pStyle w:val="null3"/>
        <w:ind w:firstLine="480"/>
        <w:jc w:val="both"/>
      </w:pPr>
      <w:r>
        <w:rPr>
          <w:rFonts w:ascii="仿宋_GB2312" w:hAnsi="仿宋_GB2312" w:cs="仿宋_GB2312" w:eastAsia="仿宋_GB2312"/>
          <w:sz w:val="24"/>
        </w:rPr>
        <w:t>（3）乙方3年内不得参加所聘人员原单位及下属单位的信息化项目政府采购活动。</w:t>
      </w:r>
    </w:p>
    <w:p>
      <w:pPr>
        <w:pStyle w:val="null3"/>
        <w:ind w:firstLine="480"/>
        <w:jc w:val="both"/>
      </w:pPr>
      <w:r>
        <w:rPr>
          <w:rFonts w:ascii="仿宋_GB2312" w:hAnsi="仿宋_GB2312" w:cs="仿宋_GB2312" w:eastAsia="仿宋_GB2312"/>
          <w:sz w:val="24"/>
        </w:rPr>
        <w:t>（4）甲方有权解除部分或全部合同。</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其它违约责任按《中华人民共和国民法典》处理。</w:t>
      </w:r>
    </w:p>
    <w:p>
      <w:pPr>
        <w:pStyle w:val="null3"/>
        <w:jc w:val="both"/>
      </w:pPr>
      <w:r>
        <w:rPr>
          <w:rFonts w:ascii="仿宋_GB2312" w:hAnsi="仿宋_GB2312" w:cs="仿宋_GB2312" w:eastAsia="仿宋_GB2312"/>
          <w:sz w:val="24"/>
          <w:b/>
        </w:rPr>
        <w:t>八、保密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本合同签署双方均不得向第三方泄露本合同内容及在本合同履行过程中获得的另一方的商业秘密及知识产权。</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乙方应对在项目实施过程中接触到的甲方所有系统信息、工作资料等进行保密，不得以任何形式复制、带走或提供给任何其他个人或团体。乙方如违反本保密约定，甲方有权追究乙方的相关法律责任。</w:t>
      </w:r>
    </w:p>
    <w:p>
      <w:pPr>
        <w:pStyle w:val="null3"/>
        <w:jc w:val="both"/>
      </w:pPr>
      <w:r>
        <w:rPr>
          <w:rFonts w:ascii="仿宋_GB2312" w:hAnsi="仿宋_GB2312" w:cs="仿宋_GB2312" w:eastAsia="仿宋_GB2312"/>
          <w:sz w:val="24"/>
          <w:b/>
        </w:rPr>
        <w:t>九、知识产权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乙方在服务过程中产生的所有技术资料、提交件及其他类别的知识产权归甲方所有。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乙方交付给甲方的成果不得侵犯第三方的合法权益。如果甲方因使用本项目成果或其中一部分而被第三方起诉侵犯其专利权、商标权或其它知识产权，乙方将依法承担相应的法律责任。</w:t>
      </w:r>
    </w:p>
    <w:p>
      <w:pPr>
        <w:pStyle w:val="null3"/>
        <w:jc w:val="both"/>
      </w:pPr>
      <w:r>
        <w:rPr>
          <w:rFonts w:ascii="仿宋_GB2312" w:hAnsi="仿宋_GB2312" w:cs="仿宋_GB2312" w:eastAsia="仿宋_GB2312"/>
          <w:sz w:val="24"/>
          <w:b/>
        </w:rPr>
        <w:t>十、争议的解决</w:t>
      </w:r>
    </w:p>
    <w:p>
      <w:pPr>
        <w:pStyle w:val="null3"/>
        <w:ind w:firstLine="480"/>
        <w:jc w:val="both"/>
      </w:pPr>
      <w:r>
        <w:rPr>
          <w:rFonts w:ascii="仿宋_GB2312" w:hAnsi="仿宋_GB2312" w:cs="仿宋_GB2312" w:eastAsia="仿宋_GB2312"/>
          <w:sz w:val="24"/>
        </w:rPr>
        <w:t>双方因履行本合同所发生的一切争议，应通过友好协商解决；如协商解决不成，可向甲方所在地法院提起诉讼。</w:t>
      </w:r>
    </w:p>
    <w:p>
      <w:pPr>
        <w:pStyle w:val="null3"/>
        <w:jc w:val="both"/>
      </w:pPr>
      <w:r>
        <w:rPr>
          <w:rFonts w:ascii="仿宋_GB2312" w:hAnsi="仿宋_GB2312" w:cs="仿宋_GB2312" w:eastAsia="仿宋_GB2312"/>
          <w:sz w:val="24"/>
          <w:b/>
        </w:rPr>
        <w:t>十一、不可抗力</w:t>
      </w:r>
    </w:p>
    <w:p>
      <w:pPr>
        <w:pStyle w:val="null3"/>
        <w:ind w:firstLine="480"/>
        <w:jc w:val="both"/>
      </w:pPr>
      <w:r>
        <w:rPr>
          <w:rFonts w:ascii="仿宋_GB2312" w:hAnsi="仿宋_GB2312" w:cs="仿宋_GB2312" w:eastAsia="仿宋_GB2312"/>
          <w:sz w:val="24"/>
        </w:rPr>
        <w:t>签约双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rFonts w:ascii="仿宋_GB2312" w:hAnsi="仿宋_GB2312" w:cs="仿宋_GB2312" w:eastAsia="仿宋_GB2312"/>
          <w:sz w:val="24"/>
          <w:b/>
        </w:rPr>
        <w:t>十二、税费</w:t>
      </w:r>
    </w:p>
    <w:p>
      <w:pPr>
        <w:pStyle w:val="null3"/>
        <w:ind w:firstLine="480"/>
        <w:jc w:val="both"/>
      </w:pPr>
      <w:r>
        <w:rPr>
          <w:rFonts w:ascii="仿宋_GB2312" w:hAnsi="仿宋_GB2312" w:cs="仿宋_GB2312" w:eastAsia="仿宋_GB2312"/>
          <w:sz w:val="24"/>
        </w:rPr>
        <w:t>在中国境内、外发生的与本合同执行有关的一切税费均由乙方负担。（印花税除外，书立合同的各方各自按规定缴纳印花税）</w:t>
      </w:r>
    </w:p>
    <w:p>
      <w:pPr>
        <w:pStyle w:val="null3"/>
        <w:jc w:val="both"/>
      </w:pPr>
      <w:r>
        <w:rPr>
          <w:rFonts w:ascii="仿宋_GB2312" w:hAnsi="仿宋_GB2312" w:cs="仿宋_GB2312" w:eastAsia="仿宋_GB2312"/>
          <w:sz w:val="24"/>
          <w:b/>
        </w:rPr>
        <w:t>十三、其它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在执行本合同的过程中，所有经双方签署确认的文件（包括会议纪要、补充协议、往来信函）即成为本合同的有效组成部分。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如一方地址、电话、传真号码有变更，应在变更当日内书面通知对方，否则，应承担相应责任。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除甲方事先书面同意外，乙方不得部分或全部转让其应履行的合同项下的义务。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乙方在合同履行期间存在“围猎”甲方税务人员行为的（指以获取不正当利益为目的，采取馈赠礼品礼金、邀请娱乐旅游消费、提供便利条件等非正常交往手段“围猎”相关税务人员及其亲属），自甲方及甲方主管机关认定 或通报之日起三年内，甲方可以拒绝乙方参与其政府采购活动。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乙方在本项目实施过程中发生违反网络安全规定行为，造成数据失窃或丢失、敏感信息泄露、主要业务系统瘫痪等不良后果的，自甲方或甲方主管机关做出认定之日起三年内，税务系统各单位可以拒绝乙方参与税务系统政府采购活动。</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如涉及到外包运维人员离场，所属外包运维单位须按甲方要求做好离职离岗相关工作。</w:t>
      </w:r>
    </w:p>
    <w:p>
      <w:pPr>
        <w:pStyle w:val="null3"/>
        <w:jc w:val="both"/>
      </w:pPr>
      <w:r>
        <w:rPr>
          <w:rFonts w:ascii="仿宋_GB2312" w:hAnsi="仿宋_GB2312" w:cs="仿宋_GB2312" w:eastAsia="仿宋_GB2312"/>
          <w:sz w:val="24"/>
          <w:b/>
        </w:rPr>
        <w:t>十四、合同生效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本合同在甲乙双方法人代表或其授权代表签字盖章后生效。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本合同一式 </w:t>
      </w:r>
      <w:r>
        <w:rPr>
          <w:rFonts w:ascii="仿宋_GB2312" w:hAnsi="仿宋_GB2312" w:cs="仿宋_GB2312" w:eastAsia="仿宋_GB2312"/>
          <w:sz w:val="24"/>
          <w:u w:val="single"/>
        </w:rPr>
        <w:t>肆</w:t>
      </w:r>
      <w:r>
        <w:rPr>
          <w:rFonts w:ascii="仿宋_GB2312" w:hAnsi="仿宋_GB2312" w:cs="仿宋_GB2312" w:eastAsia="仿宋_GB2312"/>
          <w:sz w:val="24"/>
        </w:rPr>
        <w:t xml:space="preserve"> 份，双方各执 </w:t>
      </w:r>
      <w:r>
        <w:rPr>
          <w:rFonts w:ascii="仿宋_GB2312" w:hAnsi="仿宋_GB2312" w:cs="仿宋_GB2312" w:eastAsia="仿宋_GB2312"/>
          <w:sz w:val="24"/>
          <w:u w:val="single"/>
        </w:rPr>
        <w:t>贰</w:t>
      </w:r>
      <w:r>
        <w:rPr>
          <w:rFonts w:ascii="仿宋_GB2312" w:hAnsi="仿宋_GB2312" w:cs="仿宋_GB2312" w:eastAsia="仿宋_GB2312"/>
          <w:sz w:val="24"/>
        </w:rPr>
        <w:t xml:space="preserve"> 份，具有同等法律效力。</w:t>
      </w:r>
    </w:p>
    <w:p>
      <w:pPr>
        <w:pStyle w:val="null3"/>
        <w:jc w:val="both"/>
      </w:pPr>
      <w:r>
        <w:rPr>
          <w:rFonts w:ascii="仿宋_GB2312" w:hAnsi="仿宋_GB2312" w:cs="仿宋_GB2312" w:eastAsia="仿宋_GB2312"/>
          <w:sz w:val="24"/>
        </w:rPr>
        <w:t>甲方（盖章）：                         乙方（盖章）：</w:t>
      </w:r>
    </w:p>
    <w:p>
      <w:pPr>
        <w:pStyle w:val="null3"/>
        <w:jc w:val="both"/>
      </w:pPr>
      <w:r>
        <w:rPr>
          <w:rFonts w:ascii="仿宋_GB2312" w:hAnsi="仿宋_GB2312" w:cs="仿宋_GB2312" w:eastAsia="仿宋_GB2312"/>
          <w:sz w:val="24"/>
        </w:rPr>
        <w:t>国家税务总局广州市税务局              公司：XXX</w:t>
      </w:r>
    </w:p>
    <w:p>
      <w:pPr>
        <w:pStyle w:val="null3"/>
        <w:jc w:val="both"/>
      </w:pPr>
      <w:r>
        <w:rPr>
          <w:rFonts w:ascii="仿宋_GB2312" w:hAnsi="仿宋_GB2312" w:cs="仿宋_GB2312" w:eastAsia="仿宋_GB2312"/>
          <w:sz w:val="24"/>
        </w:rPr>
        <w:t>法定代表人：                          法定代表人：</w:t>
      </w:r>
    </w:p>
    <w:p>
      <w:pPr>
        <w:pStyle w:val="null3"/>
        <w:jc w:val="both"/>
      </w:pPr>
      <w:r>
        <w:rPr>
          <w:rFonts w:ascii="仿宋_GB2312" w:hAnsi="仿宋_GB2312" w:cs="仿宋_GB2312" w:eastAsia="仿宋_GB2312"/>
          <w:sz w:val="24"/>
        </w:rPr>
        <w:t>授权代表：                            授权代表：</w:t>
      </w:r>
    </w:p>
    <w:p>
      <w:pPr>
        <w:pStyle w:val="null3"/>
        <w:jc w:val="both"/>
      </w:pPr>
      <w:r>
        <w:rPr>
          <w:rFonts w:ascii="仿宋_GB2312" w:hAnsi="仿宋_GB2312" w:cs="仿宋_GB2312" w:eastAsia="仿宋_GB2312"/>
          <w:sz w:val="24"/>
        </w:rPr>
        <w:t>签定地点：</w:t>
      </w:r>
    </w:p>
    <w:p>
      <w:pPr>
        <w:pStyle w:val="null3"/>
        <w:jc w:val="both"/>
      </w:pPr>
      <w:r>
        <w:rPr>
          <w:rFonts w:ascii="仿宋_GB2312" w:hAnsi="仿宋_GB2312" w:cs="仿宋_GB2312" w:eastAsia="仿宋_GB2312"/>
          <w:sz w:val="24"/>
        </w:rPr>
        <w:t>签定日期：   年　 月 　日             签定日期： 　年 　月 　日</w:t>
      </w:r>
    </w:p>
    <w:p>
      <w:pPr>
        <w:pStyle w:val="null3"/>
        <w:jc w:val="both"/>
      </w:pPr>
      <w:r>
        <w:rPr>
          <w:rFonts w:ascii="仿宋_GB2312" w:hAnsi="仿宋_GB2312" w:cs="仿宋_GB2312" w:eastAsia="仿宋_GB2312"/>
          <w:sz w:val="24"/>
        </w:rPr>
        <w:t>开户名称：</w:t>
      </w:r>
    </w:p>
    <w:p>
      <w:pPr>
        <w:pStyle w:val="null3"/>
        <w:ind w:right="-1110" w:firstLine="4535"/>
        <w:jc w:val="both"/>
      </w:pPr>
      <w:r>
        <w:rPr>
          <w:rFonts w:ascii="仿宋_GB2312" w:hAnsi="仿宋_GB2312" w:cs="仿宋_GB2312" w:eastAsia="仿宋_GB2312"/>
          <w:sz w:val="24"/>
        </w:rPr>
        <w:t xml:space="preserve">开户行： </w:t>
      </w:r>
    </w:p>
    <w:p>
      <w:pPr>
        <w:pStyle w:val="null3"/>
        <w:ind w:right="-1110" w:firstLine="4535"/>
        <w:jc w:val="both"/>
      </w:pPr>
      <w:r>
        <w:rPr>
          <w:rFonts w:ascii="仿宋_GB2312" w:hAnsi="仿宋_GB2312" w:cs="仿宋_GB2312" w:eastAsia="仿宋_GB2312"/>
          <w:sz w:val="24"/>
        </w:rPr>
        <w:t>银行帐号：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国家税务总局广州市税务局小型机与存储设备维护服务项目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GPCGD24C500FG159F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国家税务总局广州市税务局小型机与存储设备维护服务项目</w:t>
      </w:r>
      <w:r>
        <w:rPr>
          <w:rFonts w:ascii="仿宋_GB2312" w:hAnsi="仿宋_GB2312" w:cs="仿宋_GB2312" w:eastAsia="仿宋_GB2312"/>
        </w:rPr>
        <w:t>”项目的招标[采购项目编号为：</w:t>
      </w:r>
      <w:r>
        <w:rPr>
          <w:rFonts w:ascii="仿宋_GB2312" w:hAnsi="仿宋_GB2312" w:cs="仿宋_GB2312" w:eastAsia="仿宋_GB2312"/>
        </w:rPr>
        <w:t>GPCGD24C500FG159F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国家税务总局广州市税务局小型机与存储设备维护服务项目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（九）我方承诺向贵方支付代理服务费，项目总报价已包含代理服务费，如果被确定为中标供应商，承诺向贵方足额支付。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（十一）我方未存在《中华人民共和国政府采购法实施条例》第十八条第二款规定的情形：即未为本项目提供整体设计、规范编制或者项目管理、监理、检测等服务；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国家税务总局广州市税务局小型机与存储设备维护服务项目</w:t>
      </w:r>
      <w:r>
        <w:rPr>
          <w:rFonts w:ascii="仿宋_GB2312" w:hAnsi="仿宋_GB2312" w:cs="仿宋_GB2312" w:eastAsia="仿宋_GB2312"/>
        </w:rPr>
        <w:t>”项目采购[采购项目编号为</w:t>
      </w:r>
      <w:r>
        <w:rPr>
          <w:rFonts w:ascii="仿宋_GB2312" w:hAnsi="仿宋_GB2312" w:cs="仿宋_GB2312" w:eastAsia="仿宋_GB2312"/>
        </w:rPr>
        <w:t>GPCGD24C500FG159F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国家税务总局广州市税务局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国家税务总局广州市税务局小型机与存储设备维护服务项目</w:t>
      </w:r>
      <w:r>
        <w:rPr>
          <w:rFonts w:ascii="仿宋_GB2312" w:hAnsi="仿宋_GB2312" w:cs="仿宋_GB2312" w:eastAsia="仿宋_GB2312"/>
        </w:rPr>
        <w:t>招标中获中标（采购项目编号：</w:t>
      </w:r>
      <w:r>
        <w:rPr>
          <w:rFonts w:ascii="仿宋_GB2312" w:hAnsi="仿宋_GB2312" w:cs="仿宋_GB2312" w:eastAsia="仿宋_GB2312"/>
        </w:rPr>
        <w:t>GPCGD24C500FG159F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国家税务总局广州市税务局小型机与存储设备维护服务项目</w:t>
      </w:r>
      <w:r>
        <w:rPr>
          <w:rFonts w:ascii="仿宋_GB2312" w:hAnsi="仿宋_GB2312" w:cs="仿宋_GB2312" w:eastAsia="仿宋_GB2312"/>
        </w:rPr>
        <w:t>”项目（采购项目编号：</w:t>
      </w:r>
      <w:r>
        <w:rPr>
          <w:rFonts w:ascii="仿宋_GB2312" w:hAnsi="仿宋_GB2312" w:cs="仿宋_GB2312" w:eastAsia="仿宋_GB2312"/>
        </w:rPr>
        <w:t>GPCGD24C500FG159F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