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国家税务总局惠州市税务局麦地办公区食堂餐饮服务项目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GPCGD25C500FG021F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国家税务总局惠州市税务局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国家税务总局惠州市税务局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国家税务总局惠州市税务局麦地办公区食堂餐饮服务项目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国家税务总局惠州市税务局麦地办公区食堂餐饮服务项目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GPCGD25C500FG021F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4,100,000.00元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4,100,000.00</w:t>
      </w:r>
    </w:p>
    <w:p>
      <w:pPr>
        <w:pStyle w:val="null3"/>
        <w:jc w:val="left"/>
      </w:pPr>
      <w:r>
        <w:rPr>
          <w:rFonts w:ascii="仿宋_GB2312" w:hAnsi="仿宋_GB2312" w:cs="仿宋_GB2312" w:eastAsia="仿宋_GB2312"/>
        </w:rPr>
        <w:t>采购包最高限价（元）: 4,100,000.00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国家税务总局惠州市税务局麦地办公区食堂餐饮服务项目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4,100,000.00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本采购包合同履约期限情况：两年</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b/>
        </w:rPr>
        <w:t>服务主要内容：为国家税务总局惠州市税务局麦地办公区的工作人员提供早、中、晚餐等用餐食品加工制作和服务。</w:t>
      </w:r>
    </w:p>
    <w:p>
      <w:pPr>
        <w:pStyle w:val="null3"/>
        <w:jc w:val="left"/>
      </w:pPr>
      <w:r>
        <w:rPr>
          <w:rFonts w:ascii="仿宋_GB2312" w:hAnsi="仿宋_GB2312" w:cs="仿宋_GB2312" w:eastAsia="仿宋_GB2312"/>
          <w:b/>
        </w:rPr>
        <w:t>本项目属于服务类项目，中小企业划分标准所属行业为：餐饮业。</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经会计师事务所审计的2023年度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小微企业采购：本项目属于专门面向小微企业采购的项目。供应商须为符合本项目采购标的对应行业（餐饮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(5)投标资质：供应商必须满足以下情况之一：（1）供应商应具有有效的《食品经营许可证》，投标时提供证书复印件。（2）供应商应具有有效的《食品药品经营许可证》（许可范围须与餐饮或食品相关），投标时提供证书复印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国家税务总局惠州市税务局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广东省惠州市惠城区麦地南路3号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雷小姐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0752-2536556</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200"/>
        <w:jc w:val="both"/>
      </w:pPr>
      <w:r>
        <w:rPr>
          <w:rFonts w:ascii="仿宋_GB2312" w:hAnsi="仿宋_GB2312" w:cs="仿宋_GB2312" w:eastAsia="仿宋_GB2312"/>
          <w:sz w:val="24"/>
        </w:rPr>
        <w:t>项目联系人： 郑工/刘工</w:t>
      </w:r>
    </w:p>
    <w:p>
      <w:pPr>
        <w:pStyle w:val="null3"/>
        <w:ind w:firstLine="200"/>
        <w:jc w:val="both"/>
      </w:pPr>
      <w:r>
        <w:rPr>
          <w:rFonts w:ascii="仿宋_GB2312" w:hAnsi="仿宋_GB2312" w:cs="仿宋_GB2312" w:eastAsia="仿宋_GB2312"/>
          <w:sz w:val="24"/>
        </w:rPr>
        <w:t>电话：020-83186835/83187283（sczx3@gd.gov.cn推荐使用）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号条款</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《用户需求书》中标注有“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号的条款必须实质性响应，负偏离（不满足要求）将导致投标无效。</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投标人须承诺中标后取得本项目经营场所的《食品经营许可证》，项目实施过程中严格遵守《中华人民共和国食品安全法》《中华人民共和国食品安全法实施条例》《食品经营许可和备案管理办法》,符合食品经营许可的有关管理规定并按规定办理相关手续,如违反相关法规采购人有权废止或拒绝签订合同，由此引发的一切后果由中标人承担(投标时提供承诺，可参照“投标文件格式”中《承诺函》格式）。</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必须承诺，理解并同意“服务期限内如因相关法律法规等政府规范性文件要求，税收征管改革发展需要，机构撤并、改革等原因采购人有权单方面终止合同，支付实际发生服务期间费用”。（投标时提交承诺，</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必须承诺，严格遵守中华人民共和国相关法律法规，不得“围猎”采购单位工作人员（指以获取不正当利益为目的，采取馈赠礼品礼金，邀请娱乐旅游消费，提供便利条件等非正常交往手段，“围猎”采购单位工作人员及其亲属），如有违反则承担相应的法律后果(投标人需提供承诺函，</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投标文件格式”中《承诺函》格式）。</w:t>
      </w:r>
    </w:p>
    <w:p>
      <w:pPr>
        <w:pStyle w:val="null3"/>
        <w:ind w:firstLine="400"/>
        <w:jc w:val="both"/>
      </w:pPr>
      <w:r>
        <w:rPr>
          <w:rFonts w:ascii="仿宋_GB2312" w:hAnsi="仿宋_GB2312" w:cs="仿宋_GB2312" w:eastAsia="仿宋_GB2312"/>
          <w:sz w:val="24"/>
          <w:b/>
        </w:rPr>
        <w:t xml:space="preserve">    </w:t>
      </w:r>
      <w:r>
        <w:rPr>
          <w:rFonts w:ascii="仿宋_GB2312" w:hAnsi="仿宋_GB2312" w:cs="仿宋_GB2312" w:eastAsia="仿宋_GB2312"/>
          <w:sz w:val="24"/>
          <w:b/>
        </w:rPr>
        <w:t>一、采购项目要求</w:t>
      </w:r>
    </w:p>
    <w:p>
      <w:pPr>
        <w:pStyle w:val="null3"/>
        <w:ind w:firstLine="402"/>
        <w:jc w:val="both"/>
      </w:pPr>
      <w:r>
        <w:rPr>
          <w:rFonts w:ascii="仿宋_GB2312" w:hAnsi="仿宋_GB2312" w:cs="仿宋_GB2312" w:eastAsia="仿宋_GB2312"/>
          <w:sz w:val="24"/>
          <w:b/>
        </w:rPr>
        <w:t>（一）项目概述</w:t>
      </w:r>
    </w:p>
    <w:p>
      <w:pPr>
        <w:pStyle w:val="null3"/>
        <w:ind w:firstLine="400"/>
        <w:jc w:val="both"/>
      </w:pPr>
      <w:r>
        <w:rPr>
          <w:rFonts w:ascii="仿宋_GB2312" w:hAnsi="仿宋_GB2312" w:cs="仿宋_GB2312" w:eastAsia="仿宋_GB2312"/>
          <w:sz w:val="24"/>
        </w:rPr>
        <w:t>因工作需要，国家税务总局惠州市税务局需向社会购买麦地办公区食堂餐饮服务项目,服务主要内容：为国家税务总局惠州市税务局麦地办公区工作人员提供早、中、晚餐及工作餐等用餐食品加工制作和服务，</w:t>
      </w:r>
      <w:r>
        <w:rPr>
          <w:rFonts w:ascii="仿宋_GB2312" w:hAnsi="仿宋_GB2312" w:cs="仿宋_GB2312" w:eastAsia="仿宋_GB2312"/>
          <w:sz w:val="24"/>
          <w:color w:val="000000"/>
        </w:rPr>
        <w:t>采购人可为餐饮服务人员在工作期间提供餐食，用餐人员需严格按照采购人相关要求错峰用餐。</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、项目名称：国家税务总局惠州市税务局麦地办公区食堂餐饮服务项目。</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、采购预算：</w:t>
      </w:r>
      <w:r>
        <w:rPr>
          <w:rFonts w:ascii="仿宋_GB2312" w:hAnsi="仿宋_GB2312" w:cs="仿宋_GB2312" w:eastAsia="仿宋_GB2312"/>
          <w:sz w:val="24"/>
          <w:color w:val="000000"/>
        </w:rPr>
        <w:t>人民币</w:t>
      </w:r>
      <w:r>
        <w:rPr>
          <w:rFonts w:ascii="仿宋_GB2312" w:hAnsi="仿宋_GB2312" w:cs="仿宋_GB2312" w:eastAsia="仿宋_GB2312"/>
          <w:sz w:val="24"/>
          <w:color w:val="000000"/>
        </w:rPr>
        <w:t>410</w:t>
      </w:r>
      <w:r>
        <w:rPr>
          <w:rFonts w:ascii="仿宋_GB2312" w:hAnsi="仿宋_GB2312" w:cs="仿宋_GB2312" w:eastAsia="仿宋_GB2312"/>
          <w:sz w:val="24"/>
          <w:color w:val="000000"/>
        </w:rPr>
        <w:t>万元，服务期限为2年</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项目清单：</w:t>
      </w:r>
    </w:p>
    <w:tbl>
      <w:tblPr>
        <w:tblW w:w="0" w:type="auto"/>
        <w:tblBorders>
          <w:top w:val="none" w:color="000000" w:sz="4"/>
          <w:left w:val="none" w:color="000000" w:sz="4"/>
          <w:bottom w:val="none" w:color="000000" w:sz="4"/>
          <w:right w:val="none" w:color="000000" w:sz="4"/>
          <w:insideH w:val="none"/>
          <w:insideV w:val="none"/>
        </w:tblBorders>
      </w:tblPr>
      <w:tblGrid>
        <w:gridCol w:w="675"/>
        <w:gridCol w:w="5535"/>
        <w:gridCol w:w="1140"/>
        <w:gridCol w:w="855"/>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shd w:fill="FFFFFF" w:val="clear"/>
              </w:rPr>
              <w:t>序号</w:t>
            </w:r>
          </w:p>
        </w:tc>
        <w:tc>
          <w:tcPr>
            <w:tcW w:type="dxa" w:w="55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shd w:fill="FFFFFF" w:val="clear"/>
              </w:rPr>
              <w:t>标的名称</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人员配置</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备注</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shd w:fill="FFFFFF" w:val="clear"/>
              </w:rPr>
              <w:t>1</w:t>
            </w:r>
          </w:p>
        </w:tc>
        <w:tc>
          <w:tcPr>
            <w:tcW w:type="dxa" w:w="5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shd w:fill="FFFFFF" w:val="clear"/>
              </w:rPr>
              <w:t>国家税务总局惠州市税务局麦地办公区食堂餐饮服务项目</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shd w:fill="FFFFFF" w:val="clear"/>
              </w:rPr>
              <w:t>21</w:t>
            </w:r>
            <w:r>
              <w:rPr>
                <w:rFonts w:ascii="仿宋_GB2312" w:hAnsi="仿宋_GB2312" w:cs="仿宋_GB2312" w:eastAsia="仿宋_GB2312"/>
                <w:sz w:val="24"/>
                <w:shd w:fill="FFFFFF" w:val="clear"/>
              </w:rPr>
              <w:t>人</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、服务地点： 惠州市惠城区麦地南路3号</w:t>
      </w:r>
      <w:r>
        <w:rPr>
          <w:rFonts w:ascii="仿宋_GB2312" w:hAnsi="仿宋_GB2312" w:cs="仿宋_GB2312" w:eastAsia="仿宋_GB2312"/>
          <w:sz w:val="24"/>
        </w:rPr>
        <w:t>（如有变动按采购人指定地点为准）</w:t>
      </w:r>
    </w:p>
    <w:p>
      <w:pPr>
        <w:pStyle w:val="null3"/>
        <w:ind w:firstLine="402"/>
        <w:jc w:val="left"/>
      </w:pPr>
      <w:r>
        <w:rPr>
          <w:rFonts w:ascii="仿宋_GB2312" w:hAnsi="仿宋_GB2312" w:cs="仿宋_GB2312" w:eastAsia="仿宋_GB2312"/>
          <w:sz w:val="24"/>
          <w:b/>
        </w:rPr>
        <w:t>（二）服务管理事项</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、配合采购人做好食材、佐料等各类食材的验收工作。</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、负责食品制作、餐饮服务、餐厅清洁及管理工作。</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、负责厨房食品制作任务和餐厅工作协调，确保员工关系和谐。</w:t>
      </w:r>
    </w:p>
    <w:p>
      <w:pPr>
        <w:pStyle w:val="null3"/>
        <w:ind w:firstLine="400"/>
        <w:jc w:val="both"/>
      </w:pPr>
      <w:r>
        <w:rPr>
          <w:rFonts w:ascii="仿宋_GB2312" w:hAnsi="仿宋_GB2312" w:cs="仿宋_GB2312" w:eastAsia="仿宋_GB2312"/>
          <w:sz w:val="24"/>
        </w:rPr>
        <w:t>4</w:t>
      </w:r>
      <w:r>
        <w:rPr>
          <w:rFonts w:ascii="仿宋_GB2312" w:hAnsi="仿宋_GB2312" w:cs="仿宋_GB2312" w:eastAsia="仿宋_GB2312"/>
          <w:sz w:val="24"/>
        </w:rPr>
        <w:t>、负责菜单的筹划和更换，以及新品种的研发。</w:t>
      </w:r>
    </w:p>
    <w:p>
      <w:pPr>
        <w:pStyle w:val="null3"/>
        <w:ind w:firstLine="400"/>
        <w:jc w:val="both"/>
      </w:pPr>
      <w:r>
        <w:rPr>
          <w:rFonts w:ascii="仿宋_GB2312" w:hAnsi="仿宋_GB2312" w:cs="仿宋_GB2312" w:eastAsia="仿宋_GB2312"/>
          <w:sz w:val="24"/>
        </w:rPr>
        <w:t>5</w:t>
      </w:r>
      <w:r>
        <w:rPr>
          <w:rFonts w:ascii="仿宋_GB2312" w:hAnsi="仿宋_GB2312" w:cs="仿宋_GB2312" w:eastAsia="仿宋_GB2312"/>
          <w:sz w:val="24"/>
        </w:rPr>
        <w:t>、按照要求控制好餐饮成本并保证菜肴质量、服务水平。</w:t>
      </w:r>
    </w:p>
    <w:p>
      <w:pPr>
        <w:pStyle w:val="null3"/>
        <w:ind w:firstLine="400"/>
        <w:jc w:val="both"/>
      </w:pPr>
      <w:r>
        <w:rPr>
          <w:rFonts w:ascii="仿宋_GB2312" w:hAnsi="仿宋_GB2312" w:cs="仿宋_GB2312" w:eastAsia="仿宋_GB2312"/>
          <w:sz w:val="24"/>
        </w:rPr>
        <w:t>6</w:t>
      </w:r>
      <w:r>
        <w:rPr>
          <w:rFonts w:ascii="仿宋_GB2312" w:hAnsi="仿宋_GB2312" w:cs="仿宋_GB2312" w:eastAsia="仿宋_GB2312"/>
          <w:sz w:val="24"/>
        </w:rPr>
        <w:t>、定期征求采购人对菜品质量意见，并按照要求及时改善。</w:t>
      </w:r>
    </w:p>
    <w:p>
      <w:pPr>
        <w:pStyle w:val="null3"/>
        <w:ind w:firstLine="400"/>
        <w:jc w:val="both"/>
      </w:pPr>
      <w:r>
        <w:rPr>
          <w:rFonts w:ascii="仿宋_GB2312" w:hAnsi="仿宋_GB2312" w:cs="仿宋_GB2312" w:eastAsia="仿宋_GB2312"/>
          <w:sz w:val="24"/>
        </w:rPr>
        <w:t>7</w:t>
      </w:r>
      <w:r>
        <w:rPr>
          <w:rFonts w:ascii="仿宋_GB2312" w:hAnsi="仿宋_GB2312" w:cs="仿宋_GB2312" w:eastAsia="仿宋_GB2312"/>
          <w:sz w:val="24"/>
        </w:rPr>
        <w:t>、负责食品卫生安全、厨房设施安全工作。</w:t>
      </w:r>
    </w:p>
    <w:p>
      <w:pPr>
        <w:pStyle w:val="null3"/>
        <w:ind w:firstLine="402"/>
        <w:jc w:val="both"/>
      </w:pPr>
      <w:r>
        <w:rPr>
          <w:rFonts w:ascii="仿宋_GB2312" w:hAnsi="仿宋_GB2312" w:cs="仿宋_GB2312" w:eastAsia="仿宋_GB2312"/>
          <w:sz w:val="24"/>
          <w:b/>
        </w:rPr>
        <w:t>（三）工作标准</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、国家法律、法规、规范、标准：《中华人民共和国食品安全法》、《中华人民共和国安全生产法》、《餐饮业食品卫生管理办法》、《餐饮业和集体用餐配送单位卫生规范》、其它相关标准和规范。</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、日常工作要求标准（见食堂人员配置及要求）。</w:t>
      </w:r>
    </w:p>
    <w:p>
      <w:pPr>
        <w:pStyle w:val="null3"/>
        <w:ind w:firstLine="402"/>
        <w:jc w:val="both"/>
      </w:pPr>
      <w:r>
        <w:rPr>
          <w:rFonts w:ascii="仿宋_GB2312" w:hAnsi="仿宋_GB2312" w:cs="仿宋_GB2312" w:eastAsia="仿宋_GB2312"/>
          <w:sz w:val="24"/>
          <w:b/>
        </w:rPr>
        <w:t>（四）服务要求</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、提供早、午、晚餐服务，工作餐等服务。</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、供餐时间安排：早餐7：30—8：30；午餐12：00－12：40；晚餐17：30—18：00。</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、采购人有权根据工作需要调整就餐服务时间，中标人应无条件予以配合。</w:t>
      </w:r>
    </w:p>
    <w:p>
      <w:pPr>
        <w:pStyle w:val="null3"/>
        <w:ind w:firstLine="400"/>
        <w:jc w:val="both"/>
      </w:pPr>
      <w:r>
        <w:rPr>
          <w:rFonts w:ascii="仿宋_GB2312" w:hAnsi="仿宋_GB2312" w:cs="仿宋_GB2312" w:eastAsia="仿宋_GB2312"/>
          <w:sz w:val="24"/>
        </w:rPr>
        <w:t>4</w:t>
      </w:r>
      <w:r>
        <w:rPr>
          <w:rFonts w:ascii="仿宋_GB2312" w:hAnsi="仿宋_GB2312" w:cs="仿宋_GB2312" w:eastAsia="仿宋_GB2312"/>
          <w:sz w:val="24"/>
        </w:rPr>
        <w:t>、所有费用包含在项目预算当中。</w:t>
      </w:r>
    </w:p>
    <w:p>
      <w:pPr>
        <w:pStyle w:val="null3"/>
        <w:ind w:firstLine="400"/>
        <w:jc w:val="both"/>
      </w:pPr>
      <w:r>
        <w:rPr>
          <w:rFonts w:ascii="仿宋_GB2312" w:hAnsi="仿宋_GB2312" w:cs="仿宋_GB2312" w:eastAsia="仿宋_GB2312"/>
          <w:sz w:val="24"/>
        </w:rPr>
        <w:t>5</w:t>
      </w:r>
      <w:r>
        <w:rPr>
          <w:rFonts w:ascii="仿宋_GB2312" w:hAnsi="仿宋_GB2312" w:cs="仿宋_GB2312" w:eastAsia="仿宋_GB2312"/>
          <w:sz w:val="24"/>
        </w:rPr>
        <w:t>、中标人应明确各岗位的目标和责任。对食堂服务各环节实施严格管理，厉行节约，提高工作效率，确保饮食安全。</w:t>
      </w:r>
    </w:p>
    <w:p>
      <w:pPr>
        <w:pStyle w:val="null3"/>
        <w:ind w:firstLine="400"/>
        <w:jc w:val="both"/>
      </w:pPr>
      <w:r>
        <w:rPr>
          <w:rFonts w:ascii="仿宋_GB2312" w:hAnsi="仿宋_GB2312" w:cs="仿宋_GB2312" w:eastAsia="仿宋_GB2312"/>
          <w:sz w:val="24"/>
        </w:rPr>
        <w:t>6</w:t>
      </w:r>
      <w:r>
        <w:rPr>
          <w:rFonts w:ascii="仿宋_GB2312" w:hAnsi="仿宋_GB2312" w:cs="仿宋_GB2312" w:eastAsia="仿宋_GB2312"/>
          <w:sz w:val="24"/>
        </w:rPr>
        <w:t>、采购人提供的设施设备以及所需食材，中标人应正当使用及认真处理。</w:t>
      </w:r>
    </w:p>
    <w:p>
      <w:pPr>
        <w:pStyle w:val="null3"/>
        <w:ind w:firstLine="400"/>
        <w:jc w:val="both"/>
      </w:pPr>
      <w:r>
        <w:rPr>
          <w:rFonts w:ascii="仿宋_GB2312" w:hAnsi="仿宋_GB2312" w:cs="仿宋_GB2312" w:eastAsia="仿宋_GB2312"/>
          <w:sz w:val="24"/>
        </w:rPr>
        <w:t>7</w:t>
      </w:r>
      <w:r>
        <w:rPr>
          <w:rFonts w:ascii="仿宋_GB2312" w:hAnsi="仿宋_GB2312" w:cs="仿宋_GB2312" w:eastAsia="仿宋_GB2312"/>
          <w:sz w:val="24"/>
        </w:rPr>
        <w:t>、采购人对中标人组建的服务团队进行业务归口管理，由采购人和中标人共同制订工作制度和标准。</w:t>
      </w:r>
    </w:p>
    <w:p>
      <w:pPr>
        <w:pStyle w:val="null3"/>
        <w:ind w:firstLine="400"/>
        <w:jc w:val="both"/>
      </w:pPr>
      <w:r>
        <w:rPr>
          <w:rFonts w:ascii="仿宋_GB2312" w:hAnsi="仿宋_GB2312" w:cs="仿宋_GB2312" w:eastAsia="仿宋_GB2312"/>
          <w:sz w:val="24"/>
        </w:rPr>
        <w:t>8</w:t>
      </w:r>
      <w:r>
        <w:rPr>
          <w:rFonts w:ascii="仿宋_GB2312" w:hAnsi="仿宋_GB2312" w:cs="仿宋_GB2312" w:eastAsia="仿宋_GB2312"/>
          <w:sz w:val="24"/>
        </w:rPr>
        <w:t>、采购人对中标人服务质量定期进行考核，并督促其做好改进服务质量。</w:t>
      </w:r>
    </w:p>
    <w:p>
      <w:pPr>
        <w:pStyle w:val="null3"/>
        <w:ind w:firstLine="400"/>
        <w:jc w:val="both"/>
      </w:pPr>
      <w:r>
        <w:rPr>
          <w:rFonts w:ascii="仿宋_GB2312" w:hAnsi="仿宋_GB2312" w:cs="仿宋_GB2312" w:eastAsia="仿宋_GB2312"/>
          <w:sz w:val="24"/>
        </w:rPr>
        <w:t>9</w:t>
      </w:r>
      <w:r>
        <w:rPr>
          <w:rFonts w:ascii="仿宋_GB2312" w:hAnsi="仿宋_GB2312" w:cs="仿宋_GB2312" w:eastAsia="仿宋_GB2312"/>
          <w:sz w:val="24"/>
        </w:rPr>
        <w:t>、中标人在做好服务工作的同时，有责任向采购人提供合理化建议，以提高管理效率和管理质量。</w:t>
      </w:r>
    </w:p>
    <w:p>
      <w:pPr>
        <w:pStyle w:val="null3"/>
        <w:ind w:firstLine="400"/>
        <w:jc w:val="both"/>
      </w:pPr>
      <w:r>
        <w:rPr>
          <w:rFonts w:ascii="仿宋_GB2312" w:hAnsi="仿宋_GB2312" w:cs="仿宋_GB2312" w:eastAsia="仿宋_GB2312"/>
          <w:sz w:val="24"/>
        </w:rPr>
        <w:t>10</w:t>
      </w:r>
      <w:r>
        <w:rPr>
          <w:rFonts w:ascii="仿宋_GB2312" w:hAnsi="仿宋_GB2312" w:cs="仿宋_GB2312" w:eastAsia="仿宋_GB2312"/>
          <w:sz w:val="24"/>
        </w:rPr>
        <w:t>、中标人须具备协助做好各类自助餐工作的经验、能力，配合采购人做好自助餐服务工作。</w:t>
      </w:r>
    </w:p>
    <w:p>
      <w:pPr>
        <w:pStyle w:val="null3"/>
        <w:ind w:firstLine="400"/>
        <w:jc w:val="both"/>
      </w:pPr>
      <w:r>
        <w:rPr>
          <w:rFonts w:ascii="仿宋_GB2312" w:hAnsi="仿宋_GB2312" w:cs="仿宋_GB2312" w:eastAsia="仿宋_GB2312"/>
          <w:sz w:val="24"/>
        </w:rPr>
        <w:t>★11、中标人不得以任何方式转包或分包本项目，一经采购人发现，有权终止合同。(投标文件中提供承诺函，</w:t>
      </w:r>
      <w:r>
        <w:rPr>
          <w:rFonts w:ascii="仿宋_GB2312" w:hAnsi="仿宋_GB2312" w:cs="仿宋_GB2312" w:eastAsia="仿宋_GB2312"/>
          <w:sz w:val="24"/>
        </w:rPr>
        <w:t>可参照“投标文件格式”中《承诺函》格式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12</w:t>
      </w:r>
      <w:r>
        <w:rPr>
          <w:rFonts w:ascii="仿宋_GB2312" w:hAnsi="仿宋_GB2312" w:cs="仿宋_GB2312" w:eastAsia="仿宋_GB2312"/>
          <w:sz w:val="24"/>
        </w:rPr>
        <w:t>、采购人因政策、文件规定调整或不可抗力因素需调整人员数量，中标人应无条件予以配合。</w:t>
      </w:r>
    </w:p>
    <w:p>
      <w:pPr>
        <w:pStyle w:val="null3"/>
        <w:ind w:firstLine="402"/>
        <w:jc w:val="both"/>
      </w:pPr>
      <w:r>
        <w:rPr>
          <w:rFonts w:ascii="仿宋_GB2312" w:hAnsi="仿宋_GB2312" w:cs="仿宋_GB2312" w:eastAsia="仿宋_GB2312"/>
          <w:sz w:val="24"/>
          <w:b/>
        </w:rPr>
        <w:t>（五）菜式及出品要求</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、供餐标准</w:t>
      </w:r>
    </w:p>
    <w:p>
      <w:pPr>
        <w:pStyle w:val="null3"/>
        <w:ind w:firstLine="400"/>
        <w:jc w:val="both"/>
      </w:pPr>
      <w:r>
        <w:rPr>
          <w:rFonts w:ascii="仿宋_GB2312" w:hAnsi="仿宋_GB2312" w:cs="仿宋_GB2312" w:eastAsia="仿宋_GB2312"/>
          <w:sz w:val="24"/>
        </w:rPr>
        <w:t>①早餐品种要求：蛋类1款、粗粮1款、流食类2款（乳、乳制品、自制豆浆、各式粥类等）、包点类2款（各式面包、馒头、花卷、包子、中心西点）、粉、面类（米粉、河粉、面条）2款、蔬菜类1款、小菜2款（咸菜、酸菜、泡菜类）。荤素合理搭配。</w:t>
      </w:r>
    </w:p>
    <w:p>
      <w:pPr>
        <w:pStyle w:val="null3"/>
        <w:ind w:firstLine="400"/>
        <w:jc w:val="both"/>
      </w:pPr>
      <w:r>
        <w:rPr>
          <w:rFonts w:ascii="仿宋_GB2312" w:hAnsi="仿宋_GB2312" w:cs="仿宋_GB2312" w:eastAsia="仿宋_GB2312"/>
          <w:sz w:val="24"/>
        </w:rPr>
        <w:t>②午餐品种要求：主食1款（各式米饭或面食）、主菜2款、副菜2款、蔬菜含叶菜与根茎类2款、例汤1款、水果1款。</w:t>
      </w:r>
    </w:p>
    <w:p>
      <w:pPr>
        <w:pStyle w:val="null3"/>
        <w:ind w:firstLine="400"/>
        <w:jc w:val="both"/>
      </w:pPr>
      <w:r>
        <w:rPr>
          <w:rFonts w:ascii="仿宋_GB2312" w:hAnsi="仿宋_GB2312" w:cs="仿宋_GB2312" w:eastAsia="仿宋_GB2312"/>
          <w:sz w:val="24"/>
        </w:rPr>
        <w:t>③晚餐：主食1款（各式米饭或面食），主菜1款、副菜1款、蔬菜含叶菜与根茎类1款、例汤1款。</w:t>
      </w:r>
    </w:p>
    <w:p>
      <w:pPr>
        <w:pStyle w:val="null3"/>
        <w:ind w:firstLine="400"/>
        <w:jc w:val="both"/>
      </w:pPr>
      <w:r>
        <w:rPr>
          <w:rFonts w:ascii="仿宋_GB2312" w:hAnsi="仿宋_GB2312" w:cs="仿宋_GB2312" w:eastAsia="仿宋_GB2312"/>
          <w:sz w:val="24"/>
        </w:rPr>
        <w:t>备注：</w:t>
      </w:r>
    </w:p>
    <w:p>
      <w:pPr>
        <w:pStyle w:val="null3"/>
        <w:ind w:firstLine="400"/>
        <w:jc w:val="both"/>
      </w:pPr>
      <w:r>
        <w:rPr>
          <w:rFonts w:ascii="仿宋_GB2312" w:hAnsi="仿宋_GB2312" w:cs="仿宋_GB2312" w:eastAsia="仿宋_GB2312"/>
          <w:sz w:val="24"/>
        </w:rPr>
        <w:t>（1）主菜荤菜为全荤，荤素比例不低于7:3,例如咸鸡、梅菜扣肉。副菜荤素比例不低于4:6，例如凉瓜炒牛肉。</w:t>
      </w:r>
    </w:p>
    <w:p>
      <w:pPr>
        <w:pStyle w:val="null3"/>
        <w:ind w:firstLine="400"/>
        <w:jc w:val="both"/>
      </w:pPr>
      <w:r>
        <w:rPr>
          <w:rFonts w:ascii="仿宋_GB2312" w:hAnsi="仿宋_GB2312" w:cs="仿宋_GB2312" w:eastAsia="仿宋_GB2312"/>
          <w:sz w:val="24"/>
        </w:rPr>
        <w:t>（2）采购人有权根据费用预算与就餐需求调整品种与数量供应。中标人应予以配合。</w:t>
      </w:r>
    </w:p>
    <w:p>
      <w:pPr>
        <w:pStyle w:val="null3"/>
        <w:ind w:firstLine="400"/>
        <w:jc w:val="both"/>
      </w:pPr>
      <w:r>
        <w:rPr>
          <w:rFonts w:ascii="仿宋_GB2312" w:hAnsi="仿宋_GB2312" w:cs="仿宋_GB2312" w:eastAsia="仿宋_GB2312"/>
          <w:sz w:val="24"/>
        </w:rPr>
        <w:t>（3）所有菜品要符合大众化口味，并按采购人提供的用餐标准制作，控制用餐成本；所有菜品均采用自助餐形式。</w:t>
      </w:r>
    </w:p>
    <w:p>
      <w:pPr>
        <w:pStyle w:val="null3"/>
        <w:ind w:firstLine="400"/>
        <w:jc w:val="both"/>
      </w:pPr>
      <w:r>
        <w:rPr>
          <w:rFonts w:ascii="仿宋_GB2312" w:hAnsi="仿宋_GB2312" w:cs="仿宋_GB2312" w:eastAsia="仿宋_GB2312"/>
          <w:sz w:val="24"/>
        </w:rPr>
        <w:t>（4）另根据情况提供工作围餐及工作餐服务。中标人应按采购方制定的标准提供工作用餐服务。主厨须具备工作餐制作水平，按照采购方提供的用餐要求、就餐人数、时间、餐具等进行菜肴制作。</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、出品管理要求标准：制定周期新菜创新制度，工作餐出品以一个月为阶段，建议每月推出中餐新品种1-2个，面食或西点类1-2个。</w:t>
      </w:r>
    </w:p>
    <w:p>
      <w:pPr>
        <w:pStyle w:val="null3"/>
        <w:spacing w:after="120"/>
        <w:ind w:left="420" w:firstLine="400"/>
        <w:jc w:val="both"/>
      </w:pPr>
      <w:r>
        <w:rPr>
          <w:rFonts w:ascii="仿宋_GB2312" w:hAnsi="仿宋_GB2312" w:cs="仿宋_GB2312" w:eastAsia="仿宋_GB2312"/>
          <w:sz w:val="24"/>
          <w:b/>
        </w:rPr>
        <w:t>（六）食堂人员配置及要求</w:t>
      </w:r>
    </w:p>
    <w:tbl>
      <w:tblPr>
        <w:tblW w:w="0" w:type="auto"/>
        <w:tblBorders>
          <w:top w:val="none" w:color="000000" w:sz="4"/>
          <w:left w:val="none" w:color="000000" w:sz="4"/>
          <w:bottom w:val="none" w:color="000000" w:sz="4"/>
          <w:right w:val="none" w:color="000000" w:sz="4"/>
          <w:insideH w:val="none"/>
          <w:insideV w:val="none"/>
        </w:tblBorders>
      </w:tblPr>
      <w:tblGrid>
        <w:gridCol w:w="780"/>
        <w:gridCol w:w="1305"/>
        <w:gridCol w:w="825"/>
        <w:gridCol w:w="5325"/>
      </w:tblGrid>
      <w:tr>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岗位</w:t>
            </w:r>
          </w:p>
          <w:p>
            <w:pPr>
              <w:pStyle w:val="null3"/>
              <w:ind w:firstLine="480"/>
              <w:jc w:val="center"/>
            </w:pPr>
            <w:r>
              <w:rPr>
                <w:rFonts w:ascii="仿宋_GB2312" w:hAnsi="仿宋_GB2312" w:cs="仿宋_GB2312" w:eastAsia="仿宋_GB2312"/>
                <w:sz w:val="24"/>
                <w:b/>
                <w:color w:val="000000"/>
              </w:rPr>
              <w:t>设置</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人数</w:t>
            </w:r>
          </w:p>
        </w:tc>
        <w:tc>
          <w:tcPr>
            <w:tcW w:type="dxa" w:w="53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岗位要求及职责</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主厨</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color w:val="000000"/>
              </w:rPr>
              <w:t>负责</w:t>
            </w:r>
            <w:r>
              <w:rPr>
                <w:rFonts w:ascii="仿宋_GB2312" w:hAnsi="仿宋_GB2312" w:cs="仿宋_GB2312" w:eastAsia="仿宋_GB2312"/>
                <w:sz w:val="24"/>
                <w:color w:val="000000"/>
              </w:rPr>
              <w:t>全面管理和监督厨房的运营</w:t>
            </w:r>
            <w:r>
              <w:rPr>
                <w:rFonts w:ascii="仿宋_GB2312" w:hAnsi="仿宋_GB2312" w:cs="仿宋_GB2312" w:eastAsia="仿宋_GB2312"/>
                <w:sz w:val="24"/>
                <w:color w:val="000000"/>
              </w:rPr>
              <w:t>，</w:t>
            </w:r>
            <w:r>
              <w:rPr>
                <w:rFonts w:ascii="仿宋_GB2312" w:hAnsi="仿宋_GB2312" w:cs="仿宋_GB2312" w:eastAsia="仿宋_GB2312"/>
                <w:sz w:val="24"/>
                <w:color w:val="000000"/>
              </w:rPr>
              <w:t>确保食品的质量和安全；根据季节和采购人需求开发新菜式</w:t>
            </w:r>
            <w:r>
              <w:rPr>
                <w:rFonts w:ascii="仿宋_GB2312" w:hAnsi="仿宋_GB2312" w:cs="仿宋_GB2312" w:eastAsia="仿宋_GB2312"/>
                <w:sz w:val="24"/>
                <w:color w:val="000000"/>
              </w:rPr>
              <w:t>；做好厨房技术指导和餐饮服务团队协调组织工作；</w:t>
            </w:r>
            <w:r>
              <w:rPr>
                <w:rFonts w:ascii="仿宋_GB2312" w:hAnsi="仿宋_GB2312" w:cs="仿宋_GB2312" w:eastAsia="仿宋_GB2312"/>
                <w:sz w:val="24"/>
                <w:color w:val="000000"/>
              </w:rPr>
              <w:t>协助采购人做好餐饮服务考核，以提高团队的技术水平和整体效率；</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具备正常履行岗位职责的身体条件</w:t>
            </w:r>
            <w:r>
              <w:rPr>
                <w:rFonts w:ascii="仿宋_GB2312" w:hAnsi="仿宋_GB2312" w:cs="仿宋_GB2312" w:eastAsia="仿宋_GB2312"/>
                <w:sz w:val="24"/>
                <w:color w:val="000000"/>
              </w:rPr>
              <w:t>。</w:t>
            </w:r>
            <w:r>
              <w:rPr>
                <w:rFonts w:ascii="仿宋_GB2312" w:hAnsi="仿宋_GB2312" w:cs="仿宋_GB2312" w:eastAsia="仿宋_GB2312"/>
                <w:sz w:val="24"/>
              </w:rPr>
              <w:t>具有有效的《食品安全管理人员考试合格证明》。</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副厨</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负责</w:t>
            </w:r>
            <w:r>
              <w:rPr>
                <w:rFonts w:ascii="仿宋_GB2312" w:hAnsi="仿宋_GB2312" w:cs="仿宋_GB2312" w:eastAsia="仿宋_GB2312"/>
                <w:sz w:val="24"/>
                <w:color w:val="000000"/>
              </w:rPr>
              <w:t>协助主厨与采购人做好食堂管理日常联系工作，做好食品安全管理，抓好各种菜式的质量，使之色、香、味俱佳；</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具备正常履行岗位职责的身体条件。具有有效的《食品安全管理人员考试合格证明》。</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厨师</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负责菜品制作工作以及对各类原料的宰杀加工，烹制各种菜肴，保证出品质量，掌握各种菜式的烹制特点和技术要求，熟悉菜谱上各种菜品原材料，并能根据菜品的具体要求，做好鱼、禽、肉类等原材料的细加工；负责菜肴的编排、配器和拼摆，确保厨房生产秩序顺畅和菜品质量优良，将烹制好的菜品送至食堂，配合完成每餐的开饭工作；要求具备正常履行岗位职责的身体条件。</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面点师</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负责制作各式点心，手工面食，做到款式多样、营养搭配；要求</w:t>
            </w:r>
            <w:r>
              <w:rPr>
                <w:rFonts w:ascii="仿宋_GB2312" w:hAnsi="仿宋_GB2312" w:cs="仿宋_GB2312" w:eastAsia="仿宋_GB2312"/>
                <w:sz w:val="24"/>
                <w:color w:val="000000"/>
              </w:rPr>
              <w:t>具备正常履行岗位职责的身体条件</w:t>
            </w:r>
            <w:r>
              <w:rPr>
                <w:rFonts w:ascii="仿宋_GB2312" w:hAnsi="仿宋_GB2312" w:cs="仿宋_GB2312" w:eastAsia="仿宋_GB2312"/>
                <w:sz w:val="24"/>
                <w:color w:val="000000"/>
              </w:rPr>
              <w:t>。</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杂工</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负责协助厨师进行食材的准备工作，制作一些简单菜肴，根据需要提供各种帮助，确保厨房的工作顺利进行；要求</w:t>
            </w:r>
            <w:r>
              <w:rPr>
                <w:rFonts w:ascii="仿宋_GB2312" w:hAnsi="仿宋_GB2312" w:cs="仿宋_GB2312" w:eastAsia="仿宋_GB2312"/>
                <w:sz w:val="24"/>
                <w:color w:val="000000"/>
              </w:rPr>
              <w:t>具备正常履行岗位职责的身体条件</w:t>
            </w:r>
            <w:r>
              <w:rPr>
                <w:rFonts w:ascii="仿宋_GB2312" w:hAnsi="仿宋_GB2312" w:cs="仿宋_GB2312" w:eastAsia="仿宋_GB2312"/>
                <w:sz w:val="24"/>
                <w:color w:val="000000"/>
              </w:rPr>
              <w:t>。</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洗理工</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负责上菜、厨具回收与清理、餐具清洁消毒、食材清洗、餐厅清洁卫生等工作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具备正常履行岗位职责的身体条件</w:t>
            </w:r>
            <w:r>
              <w:rPr>
                <w:rFonts w:ascii="仿宋_GB2312" w:hAnsi="仿宋_GB2312" w:cs="仿宋_GB2312" w:eastAsia="仿宋_GB2312"/>
                <w:sz w:val="24"/>
                <w:color w:val="000000"/>
              </w:rPr>
              <w:t>。</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7</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服务员（领班）</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负责做好食堂的日常管理和指导工作，做好食堂的后勤保障和接待工作；</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具备正常履行岗位职责的身体条件。</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服务员</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5</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负责做好食堂的后勤保障和接待工作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具备正常履行岗位职责的身体条件。</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合计</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21</w:t>
            </w:r>
          </w:p>
        </w:tc>
        <w:tc>
          <w:tcPr>
            <w:tcW w:type="dxa" w:w="53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bl>
    <w:p>
      <w:pPr>
        <w:pStyle w:val="null3"/>
        <w:jc w:val="both"/>
      </w:pPr>
      <w:r>
        <w:rPr>
          <w:rFonts w:ascii="仿宋_GB2312" w:hAnsi="仿宋_GB2312" w:cs="仿宋_GB2312" w:eastAsia="仿宋_GB2312"/>
          <w:sz w:val="24"/>
          <w:b/>
        </w:rPr>
        <w:t>（七）实施方式</w:t>
      </w:r>
    </w:p>
    <w:p>
      <w:pPr>
        <w:pStyle w:val="null3"/>
        <w:ind w:firstLine="400"/>
        <w:jc w:val="both"/>
      </w:pPr>
      <w:r>
        <w:rPr>
          <w:rFonts w:ascii="仿宋_GB2312" w:hAnsi="仿宋_GB2312" w:cs="仿宋_GB2312" w:eastAsia="仿宋_GB2312"/>
          <w:sz w:val="24"/>
        </w:rPr>
        <w:t>采取中标人管理模式，即中标人负责提供食堂工作人员，并派驻管理及技术团队管理运营，采购人负责对中标人监督管理。</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、中标人派驻团队在管理期间不配合采购人工作要求的，出现问题不配合改正的，采购人有权利要求更换人员，中标人应该在7天内提供新的人员供采购人面试，并更换不合格员工，保证食堂服务质量。</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中标人配备使用的各类工作人员须符合有关法律法规的规定。工作服以及相关劳保用品由中标人负责，且需要按用工性质持健康证上岗。须五官端正、身体健康，着装要求整洁整齐，上班穿工作服。每年要定期组织所属人员体检；在招录人员时，要严把健康关、体检关；要求品行端正。</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、现场团队应具备严格的考勤制度，并将每月考勤情况向采购人报备。</w:t>
      </w:r>
    </w:p>
    <w:p>
      <w:pPr>
        <w:pStyle w:val="null3"/>
        <w:ind w:left="15" w:right="75" w:firstLine="427"/>
        <w:jc w:val="both"/>
      </w:pPr>
      <w:r>
        <w:rPr>
          <w:rFonts w:ascii="仿宋_GB2312" w:hAnsi="仿宋_GB2312" w:cs="仿宋_GB2312" w:eastAsia="仿宋_GB2312"/>
          <w:sz w:val="24"/>
        </w:rPr>
        <w:t>4</w:t>
      </w:r>
      <w:r>
        <w:rPr>
          <w:rFonts w:ascii="仿宋_GB2312" w:hAnsi="仿宋_GB2312" w:cs="仿宋_GB2312" w:eastAsia="仿宋_GB2312"/>
          <w:sz w:val="24"/>
        </w:rPr>
        <w:t>、人员工资、五险一金、相关福利由中标人负责，不得违反惠州市社保等相关标准规定。</w:t>
      </w:r>
    </w:p>
    <w:p>
      <w:pPr>
        <w:pStyle w:val="null3"/>
        <w:ind w:firstLine="400"/>
        <w:jc w:val="both"/>
      </w:pPr>
      <w:r>
        <w:rPr>
          <w:rFonts w:ascii="仿宋_GB2312" w:hAnsi="仿宋_GB2312" w:cs="仿宋_GB2312" w:eastAsia="仿宋_GB2312"/>
          <w:sz w:val="24"/>
        </w:rPr>
        <w:t>5</w:t>
      </w:r>
      <w:r>
        <w:rPr>
          <w:rFonts w:ascii="仿宋_GB2312" w:hAnsi="仿宋_GB2312" w:cs="仿宋_GB2312" w:eastAsia="仿宋_GB2312"/>
          <w:sz w:val="24"/>
        </w:rPr>
        <w:t>、现场人员团队出现入、离职等变动的，需提前10个工作日以书面形式通知采购人，并需征得采购人同意。特殊或紧急情况可电话通知采购人，在人员变动的3天内补办好手续。</w:t>
      </w:r>
    </w:p>
    <w:p>
      <w:pPr>
        <w:pStyle w:val="null3"/>
        <w:ind w:firstLine="400"/>
        <w:jc w:val="both"/>
      </w:pPr>
      <w:r>
        <w:rPr>
          <w:rFonts w:ascii="仿宋_GB2312" w:hAnsi="仿宋_GB2312" w:cs="仿宋_GB2312" w:eastAsia="仿宋_GB2312"/>
          <w:sz w:val="24"/>
        </w:rPr>
        <w:t>6</w:t>
      </w:r>
      <w:r>
        <w:rPr>
          <w:rFonts w:ascii="仿宋_GB2312" w:hAnsi="仿宋_GB2312" w:cs="仿宋_GB2312" w:eastAsia="仿宋_GB2312"/>
          <w:sz w:val="24"/>
        </w:rPr>
        <w:t>、中标人派遣的员工须按照劳动部门的相关规定规范用工，如发生劳资纠纷，与采购人无关。</w:t>
      </w:r>
    </w:p>
    <w:p>
      <w:pPr>
        <w:pStyle w:val="null3"/>
        <w:ind w:firstLine="400"/>
        <w:jc w:val="both"/>
      </w:pPr>
      <w:r>
        <w:rPr>
          <w:rFonts w:ascii="仿宋_GB2312" w:hAnsi="仿宋_GB2312" w:cs="仿宋_GB2312" w:eastAsia="仿宋_GB2312"/>
          <w:sz w:val="24"/>
        </w:rPr>
        <w:t>7</w:t>
      </w:r>
      <w:r>
        <w:rPr>
          <w:rFonts w:ascii="仿宋_GB2312" w:hAnsi="仿宋_GB2312" w:cs="仿宋_GB2312" w:eastAsia="仿宋_GB2312"/>
          <w:sz w:val="24"/>
        </w:rPr>
        <w:t>、中标人提供的餐饮服务，采购人按照考勤情况据实支付服务费。</w:t>
      </w:r>
    </w:p>
    <w:p>
      <w:pPr>
        <w:pStyle w:val="null3"/>
        <w:ind w:firstLine="400"/>
        <w:jc w:val="both"/>
      </w:pPr>
      <w:r>
        <w:rPr>
          <w:rFonts w:ascii="仿宋_GB2312" w:hAnsi="仿宋_GB2312" w:cs="仿宋_GB2312" w:eastAsia="仿宋_GB2312"/>
          <w:sz w:val="24"/>
        </w:rPr>
        <w:t>8</w:t>
      </w:r>
      <w:r>
        <w:rPr>
          <w:rFonts w:ascii="仿宋_GB2312" w:hAnsi="仿宋_GB2312" w:cs="仿宋_GB2312" w:eastAsia="仿宋_GB2312"/>
          <w:sz w:val="24"/>
        </w:rPr>
        <w:t>、中标人需建立健全的管理制度，应包括（但不限于）以下内容：</w:t>
      </w:r>
    </w:p>
    <w:p>
      <w:pPr>
        <w:pStyle w:val="null3"/>
        <w:ind w:firstLine="400"/>
        <w:jc w:val="both"/>
      </w:pPr>
      <w:r>
        <w:rPr>
          <w:rFonts w:ascii="仿宋_GB2312" w:hAnsi="仿宋_GB2312" w:cs="仿宋_GB2312" w:eastAsia="仿宋_GB2312"/>
          <w:sz w:val="24"/>
        </w:rPr>
        <w:t>（1）公司管理架构与责任体系。</w:t>
      </w:r>
    </w:p>
    <w:p>
      <w:pPr>
        <w:pStyle w:val="null3"/>
        <w:ind w:firstLine="400"/>
        <w:jc w:val="both"/>
      </w:pPr>
      <w:r>
        <w:rPr>
          <w:rFonts w:ascii="仿宋_GB2312" w:hAnsi="仿宋_GB2312" w:cs="仿宋_GB2312" w:eastAsia="仿宋_GB2312"/>
          <w:sz w:val="24"/>
        </w:rPr>
        <w:t>（2）食堂日常经营管理模式。</w:t>
      </w:r>
    </w:p>
    <w:p>
      <w:pPr>
        <w:pStyle w:val="null3"/>
        <w:ind w:firstLine="400"/>
        <w:jc w:val="both"/>
      </w:pPr>
      <w:r>
        <w:rPr>
          <w:rFonts w:ascii="仿宋_GB2312" w:hAnsi="仿宋_GB2312" w:cs="仿宋_GB2312" w:eastAsia="仿宋_GB2312"/>
          <w:sz w:val="24"/>
        </w:rPr>
        <w:t>（3）食堂卫生管理制度。</w:t>
      </w:r>
    </w:p>
    <w:p>
      <w:pPr>
        <w:pStyle w:val="null3"/>
        <w:ind w:firstLine="400"/>
        <w:jc w:val="both"/>
      </w:pPr>
      <w:r>
        <w:rPr>
          <w:rFonts w:ascii="仿宋_GB2312" w:hAnsi="仿宋_GB2312" w:cs="仿宋_GB2312" w:eastAsia="仿宋_GB2312"/>
          <w:sz w:val="24"/>
        </w:rPr>
        <w:t>（4）食堂岗位职责。</w:t>
      </w:r>
    </w:p>
    <w:p>
      <w:pPr>
        <w:pStyle w:val="null3"/>
        <w:ind w:firstLine="400"/>
        <w:jc w:val="both"/>
      </w:pPr>
      <w:r>
        <w:rPr>
          <w:rFonts w:ascii="仿宋_GB2312" w:hAnsi="仿宋_GB2312" w:cs="仿宋_GB2312" w:eastAsia="仿宋_GB2312"/>
          <w:sz w:val="24"/>
        </w:rPr>
        <w:t>（5）食堂管理制度。</w:t>
      </w:r>
    </w:p>
    <w:p>
      <w:pPr>
        <w:pStyle w:val="null3"/>
        <w:ind w:firstLine="400"/>
        <w:jc w:val="both"/>
      </w:pPr>
      <w:r>
        <w:rPr>
          <w:rFonts w:ascii="仿宋_GB2312" w:hAnsi="仿宋_GB2312" w:cs="仿宋_GB2312" w:eastAsia="仿宋_GB2312"/>
          <w:sz w:val="24"/>
        </w:rPr>
        <w:t>（6）食堂货物食品卫生安全管理。</w:t>
      </w:r>
    </w:p>
    <w:p>
      <w:pPr>
        <w:pStyle w:val="null3"/>
        <w:ind w:firstLine="400"/>
        <w:jc w:val="both"/>
      </w:pPr>
      <w:r>
        <w:rPr>
          <w:rFonts w:ascii="仿宋_GB2312" w:hAnsi="仿宋_GB2312" w:cs="仿宋_GB2312" w:eastAsia="仿宋_GB2312"/>
          <w:sz w:val="24"/>
        </w:rPr>
        <w:t>（7）餐具清洗区管理。</w:t>
      </w:r>
    </w:p>
    <w:p>
      <w:pPr>
        <w:pStyle w:val="null3"/>
        <w:ind w:firstLine="400"/>
        <w:jc w:val="both"/>
      </w:pPr>
      <w:r>
        <w:rPr>
          <w:rFonts w:ascii="仿宋_GB2312" w:hAnsi="仿宋_GB2312" w:cs="仿宋_GB2312" w:eastAsia="仿宋_GB2312"/>
          <w:sz w:val="24"/>
        </w:rPr>
        <w:t>（8）食堂工作人员奖罚制度等内容。</w:t>
      </w:r>
    </w:p>
    <w:p>
      <w:pPr>
        <w:pStyle w:val="null3"/>
        <w:ind w:firstLine="400"/>
        <w:jc w:val="left"/>
      </w:pPr>
      <w:r>
        <w:rPr>
          <w:rFonts w:ascii="仿宋_GB2312" w:hAnsi="仿宋_GB2312" w:cs="仿宋_GB2312" w:eastAsia="仿宋_GB2312"/>
          <w:sz w:val="24"/>
        </w:rPr>
        <w:t>9</w:t>
      </w:r>
      <w:r>
        <w:rPr>
          <w:rFonts w:ascii="仿宋_GB2312" w:hAnsi="仿宋_GB2312" w:cs="仿宋_GB2312" w:eastAsia="仿宋_GB2312"/>
          <w:sz w:val="24"/>
        </w:rPr>
        <w:t>、废弃油脂和餐余垃圾处理。要严格遵守当地有关部门关于生活垃圾处理的有关规定，对厨余垃圾桶进行分类，张贴明显标志，做到精准投放。对服务人员进行垃圾分类宣传教育，提高服务人员垃圾分类的知晓率、参与率及日常投放准确率。</w:t>
      </w:r>
    </w:p>
    <w:p>
      <w:pPr>
        <w:pStyle w:val="null3"/>
        <w:spacing w:after="120"/>
        <w:ind w:left="420" w:firstLine="400"/>
        <w:jc w:val="both"/>
      </w:pPr>
      <w:r>
        <w:rPr>
          <w:rFonts w:ascii="仿宋_GB2312" w:hAnsi="仿宋_GB2312" w:cs="仿宋_GB2312" w:eastAsia="仿宋_GB2312"/>
          <w:sz w:val="24"/>
          <w:b/>
        </w:rPr>
        <w:t xml:space="preserve"> (</w:t>
      </w:r>
      <w:r>
        <w:rPr>
          <w:rFonts w:ascii="仿宋_GB2312" w:hAnsi="仿宋_GB2312" w:cs="仿宋_GB2312" w:eastAsia="仿宋_GB2312"/>
          <w:sz w:val="24"/>
          <w:b/>
        </w:rPr>
        <w:t>八)</w:t>
      </w:r>
      <w:r>
        <w:rPr>
          <w:rFonts w:ascii="仿宋_GB2312" w:hAnsi="仿宋_GB2312" w:cs="仿宋_GB2312" w:eastAsia="仿宋_GB2312"/>
          <w:sz w:val="24"/>
          <w:b/>
        </w:rPr>
        <w:t>食堂安全管理要求，包括以下内容：</w:t>
      </w:r>
    </w:p>
    <w:p>
      <w:pPr>
        <w:pStyle w:val="null3"/>
        <w:ind w:left="15" w:right="75" w:firstLine="427"/>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中标人须做好安全用水、用火、用电、煤气等工作，须服从采购人的监督和检查，</w:t>
      </w:r>
      <w:r>
        <w:rPr>
          <w:rFonts w:ascii="仿宋_GB2312" w:hAnsi="仿宋_GB2312" w:cs="仿宋_GB2312" w:eastAsia="仿宋_GB2312"/>
          <w:sz w:val="24"/>
        </w:rPr>
        <w:t>强化安全意识，熟练掌握各种燃气、电气、蒸汽、油气、灭火器的使用，做到操作规范。工作完毕，关闭开关或闸阀，认真检查有无漏气、漏电、漏水等现象。下班前，应对各自责任区再进行一次检查，确保无安全事故发生。</w:t>
      </w:r>
    </w:p>
    <w:p>
      <w:pPr>
        <w:pStyle w:val="null3"/>
        <w:ind w:firstLine="388"/>
        <w:jc w:val="both"/>
      </w:pPr>
      <w:r>
        <w:rPr>
          <w:rFonts w:ascii="仿宋_GB2312" w:hAnsi="仿宋_GB2312" w:cs="仿宋_GB2312" w:eastAsia="仿宋_GB2312"/>
          <w:sz w:val="24"/>
        </w:rPr>
        <w:t>2</w:t>
      </w:r>
      <w:r>
        <w:rPr>
          <w:rFonts w:ascii="仿宋_GB2312" w:hAnsi="仿宋_GB2312" w:cs="仿宋_GB2312" w:eastAsia="仿宋_GB2312"/>
          <w:sz w:val="24"/>
        </w:rPr>
        <w:t>、要做好食堂的防火、防盗、防毒等日常安全管理工作，</w:t>
      </w:r>
      <w:r>
        <w:rPr>
          <w:rFonts w:ascii="仿宋_GB2312" w:hAnsi="仿宋_GB2312" w:cs="仿宋_GB2312" w:eastAsia="仿宋_GB2312"/>
          <w:sz w:val="24"/>
          <w:color w:val="000000"/>
        </w:rPr>
        <w:t>项目管理人员要经常督促、检查，做好防盗、防火巡查工作，要定期进行火情检查，做好巡查记录。</w:t>
      </w:r>
    </w:p>
    <w:p>
      <w:pPr>
        <w:pStyle w:val="null3"/>
        <w:ind w:firstLine="388"/>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w:t>
      </w:r>
      <w:r>
        <w:rPr>
          <w:rFonts w:ascii="仿宋_GB2312" w:hAnsi="仿宋_GB2312" w:cs="仿宋_GB2312" w:eastAsia="仿宋_GB2312"/>
          <w:sz w:val="24"/>
          <w:shd w:fill="FFFFFF" w:val="clear"/>
        </w:rPr>
        <w:t>正确使用餐厨设备及用具，做好维修保养和餐具消毒工作，使食堂环境整洁，餐厨设备处于良好状态和预防疾病传染。</w:t>
      </w:r>
    </w:p>
    <w:p>
      <w:pPr>
        <w:pStyle w:val="null3"/>
        <w:ind w:left="15" w:right="75" w:firstLine="427"/>
        <w:jc w:val="both"/>
      </w:pPr>
      <w:r>
        <w:rPr>
          <w:rFonts w:ascii="仿宋_GB2312" w:hAnsi="仿宋_GB2312" w:cs="仿宋_GB2312" w:eastAsia="仿宋_GB2312"/>
          <w:sz w:val="24"/>
        </w:rPr>
        <w:t>4</w:t>
      </w:r>
      <w:r>
        <w:rPr>
          <w:rFonts w:ascii="仿宋_GB2312" w:hAnsi="仿宋_GB2312" w:cs="仿宋_GB2312" w:eastAsia="仿宋_GB2312"/>
          <w:sz w:val="24"/>
        </w:rPr>
        <w:t>、定期检查各种设备，并记录等内容。发现问题及时向食堂管理员提出，通知专业人员进行修理或更换。</w:t>
      </w:r>
    </w:p>
    <w:p>
      <w:pPr>
        <w:pStyle w:val="null3"/>
        <w:ind w:left="15" w:right="75" w:firstLine="427"/>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rPr>
        <w:t>中标人</w:t>
      </w:r>
      <w:r>
        <w:rPr>
          <w:rFonts w:ascii="仿宋_GB2312" w:hAnsi="仿宋_GB2312" w:cs="仿宋_GB2312" w:eastAsia="仿宋_GB2312"/>
          <w:sz w:val="24"/>
          <w:color w:val="000000"/>
        </w:rPr>
        <w:t>使用炊事器具或用具要严格遵守操作规程，防止事故发生。</w:t>
      </w:r>
    </w:p>
    <w:p>
      <w:pPr>
        <w:pStyle w:val="null3"/>
        <w:ind w:firstLine="388"/>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、严禁带非工作人员进入厨房和保管室，易燃、易爆物品要严格按规定放置，杜绝意外事故发生。</w:t>
      </w:r>
    </w:p>
    <w:p>
      <w:pPr>
        <w:pStyle w:val="null3"/>
        <w:ind w:firstLine="54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、增强员工消防安全意识，须积极参加采购人组织的消防训练演练，熟练掌握各种燃气、电气、蒸汽、油气、灭火器的使用，做到操作规范。</w:t>
      </w:r>
    </w:p>
    <w:p>
      <w:pPr>
        <w:pStyle w:val="null3"/>
        <w:spacing w:after="120"/>
        <w:ind w:left="420" w:firstLine="400"/>
        <w:jc w:val="both"/>
      </w:pPr>
      <w:r>
        <w:rPr>
          <w:rFonts w:ascii="仿宋_GB2312" w:hAnsi="仿宋_GB2312" w:cs="仿宋_GB2312" w:eastAsia="仿宋_GB2312"/>
          <w:sz w:val="24"/>
          <w:b/>
        </w:rPr>
        <w:t>(</w:t>
      </w:r>
      <w:r>
        <w:rPr>
          <w:rFonts w:ascii="仿宋_GB2312" w:hAnsi="仿宋_GB2312" w:cs="仿宋_GB2312" w:eastAsia="仿宋_GB2312"/>
          <w:sz w:val="24"/>
          <w:b/>
        </w:rPr>
        <w:t>九）应急方案</w:t>
      </w:r>
    </w:p>
    <w:p>
      <w:pPr>
        <w:pStyle w:val="null3"/>
        <w:ind w:firstLine="400"/>
        <w:jc w:val="left"/>
      </w:pPr>
      <w:r>
        <w:rPr>
          <w:rFonts w:ascii="仿宋_GB2312" w:hAnsi="仿宋_GB2312" w:cs="仿宋_GB2312" w:eastAsia="仿宋_GB2312"/>
          <w:sz w:val="24"/>
        </w:rPr>
        <w:t>1</w:t>
      </w:r>
      <w:r>
        <w:rPr>
          <w:rFonts w:ascii="仿宋_GB2312" w:hAnsi="仿宋_GB2312" w:cs="仿宋_GB2312" w:eastAsia="仿宋_GB2312"/>
          <w:sz w:val="24"/>
        </w:rPr>
        <w:t>、中标人须严格执行国家《</w:t>
      </w:r>
      <w:r>
        <w:rPr>
          <w:rFonts w:ascii="仿宋_GB2312" w:hAnsi="仿宋_GB2312" w:cs="仿宋_GB2312" w:eastAsia="仿宋_GB2312"/>
          <w:sz w:val="24"/>
        </w:rPr>
        <w:t>中华人民共和国</w:t>
      </w:r>
      <w:r>
        <w:rPr>
          <w:rFonts w:ascii="仿宋_GB2312" w:hAnsi="仿宋_GB2312" w:cs="仿宋_GB2312" w:eastAsia="仿宋_GB2312"/>
          <w:sz w:val="24"/>
        </w:rPr>
        <w:t>食品安全法》及《餐饮服务食品安全操作规范》，制定严格的餐饮卫生管理制度和食品安全突发事故应急预案。</w:t>
      </w:r>
    </w:p>
    <w:p>
      <w:pPr>
        <w:pStyle w:val="null3"/>
        <w:ind w:firstLine="400"/>
        <w:jc w:val="left"/>
      </w:pPr>
      <w:r>
        <w:rPr>
          <w:rFonts w:ascii="仿宋_GB2312" w:hAnsi="仿宋_GB2312" w:cs="仿宋_GB2312" w:eastAsia="仿宋_GB2312"/>
          <w:sz w:val="24"/>
        </w:rPr>
        <w:t xml:space="preserve"> 2</w:t>
      </w:r>
      <w:r>
        <w:rPr>
          <w:rFonts w:ascii="仿宋_GB2312" w:hAnsi="仿宋_GB2312" w:cs="仿宋_GB2312" w:eastAsia="仿宋_GB2312"/>
          <w:sz w:val="24"/>
        </w:rPr>
        <w:t>、中标人须针对本项目设计一套突发事件应急方案，包括食物中毒、原材料无法及时到达厨房、突然停电、停水等突发状况做出应急响应速度方面的内容，确保采购人餐饮服务安全卫生，按时提供早、中、晚工作用餐。</w:t>
      </w:r>
    </w:p>
    <w:p>
      <w:pPr>
        <w:pStyle w:val="null3"/>
        <w:ind w:firstLine="400"/>
        <w:jc w:val="left"/>
      </w:pPr>
      <w:r>
        <w:rPr>
          <w:rFonts w:ascii="仿宋_GB2312" w:hAnsi="仿宋_GB2312" w:cs="仿宋_GB2312" w:eastAsia="仿宋_GB2312"/>
          <w:sz w:val="24"/>
        </w:rPr>
        <w:t xml:space="preserve"> 3</w:t>
      </w:r>
      <w:r>
        <w:rPr>
          <w:rFonts w:ascii="仿宋_GB2312" w:hAnsi="仿宋_GB2312" w:cs="仿宋_GB2312" w:eastAsia="仿宋_GB2312"/>
          <w:sz w:val="24"/>
        </w:rPr>
        <w:t>、采购人有紧急任务需求，中标人应无条件响应，为本项目在短时间内提供应急供餐 服务；中标人须提供一小时内调配人手提供服务的预案。应急机制包括以下内容：</w:t>
      </w:r>
    </w:p>
    <w:p>
      <w:pPr>
        <w:pStyle w:val="null3"/>
        <w:ind w:firstLine="400"/>
        <w:jc w:val="left"/>
      </w:pPr>
      <w:r>
        <w:rPr>
          <w:rFonts w:ascii="仿宋_GB2312" w:hAnsi="仿宋_GB2312" w:cs="仿宋_GB2312" w:eastAsia="仿宋_GB2312"/>
          <w:sz w:val="24"/>
        </w:rPr>
        <w:t xml:space="preserve"> (1)</w:t>
      </w:r>
      <w:r>
        <w:rPr>
          <w:rFonts w:ascii="仿宋_GB2312" w:hAnsi="仿宋_GB2312" w:cs="仿宋_GB2312" w:eastAsia="仿宋_GB2312"/>
          <w:sz w:val="24"/>
        </w:rPr>
        <w:t>安全应急管理组织机构健全。</w:t>
      </w:r>
    </w:p>
    <w:p>
      <w:pPr>
        <w:pStyle w:val="null3"/>
        <w:ind w:firstLine="400"/>
        <w:jc w:val="left"/>
      </w:pPr>
      <w:r>
        <w:rPr>
          <w:rFonts w:ascii="仿宋_GB2312" w:hAnsi="仿宋_GB2312" w:cs="仿宋_GB2312" w:eastAsia="仿宋_GB2312"/>
          <w:sz w:val="24"/>
        </w:rPr>
        <w:t xml:space="preserve"> (2)</w:t>
      </w:r>
      <w:r>
        <w:rPr>
          <w:rFonts w:ascii="仿宋_GB2312" w:hAnsi="仿宋_GB2312" w:cs="仿宋_GB2312" w:eastAsia="仿宋_GB2312"/>
          <w:sz w:val="24"/>
        </w:rPr>
        <w:t>按规定配备专职应急管理工作人员具体负责应急管理工作。</w:t>
      </w:r>
    </w:p>
    <w:p>
      <w:pPr>
        <w:pStyle w:val="null3"/>
        <w:ind w:firstLine="400"/>
        <w:jc w:val="left"/>
      </w:pPr>
      <w:r>
        <w:rPr>
          <w:rFonts w:ascii="仿宋_GB2312" w:hAnsi="仿宋_GB2312" w:cs="仿宋_GB2312" w:eastAsia="仿宋_GB2312"/>
          <w:sz w:val="24"/>
        </w:rPr>
        <w:t xml:space="preserve"> (3)</w:t>
      </w:r>
      <w:r>
        <w:rPr>
          <w:rFonts w:ascii="仿宋_GB2312" w:hAnsi="仿宋_GB2312" w:cs="仿宋_GB2312" w:eastAsia="仿宋_GB2312"/>
          <w:sz w:val="24"/>
        </w:rPr>
        <w:t>应急预案需有安全风险、事故类型和应急指挥体系与职责、监测预警、力量编组、 处置程序、救援措施、保障要求等内容。</w:t>
      </w:r>
    </w:p>
    <w:p>
      <w:pPr>
        <w:pStyle w:val="null3"/>
        <w:ind w:firstLine="402"/>
        <w:jc w:val="both"/>
      </w:pPr>
      <w:r>
        <w:rPr>
          <w:rFonts w:ascii="仿宋_GB2312" w:hAnsi="仿宋_GB2312" w:cs="仿宋_GB2312" w:eastAsia="仿宋_GB2312"/>
          <w:sz w:val="24"/>
          <w:b/>
        </w:rPr>
        <w:t>（十）卫生要求</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、中标人须严格执行国家《中华人民共和国食品安全法》及《餐饮服务食品安全操作规范》，确保提供餐饮服务的全过程安全、卫生。</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、中标人按照国家有关餐具卫生管理要求，做好公共餐具清洗和消毒工作。</w:t>
      </w:r>
      <w:r>
        <w:rPr>
          <w:rFonts w:ascii="仿宋_GB2312" w:hAnsi="仿宋_GB2312" w:cs="仿宋_GB2312" w:eastAsia="仿宋_GB2312"/>
          <w:sz w:val="24"/>
          <w:color w:val="000000"/>
        </w:rPr>
        <w:t>在符合国家、地方和行业的餐饮、食品卫生质量标准的前提下，有服务质量和加工标准化管理办法，设立原材料加工标准、配制标准、烹调标准、卫生标准等，生产加工过程统一标准、规格、程序，确保菜肴食品质量的卫生可口。</w:t>
      </w:r>
    </w:p>
    <w:p>
      <w:pPr>
        <w:pStyle w:val="null3"/>
        <w:ind w:firstLine="400"/>
        <w:jc w:val="both"/>
      </w:pPr>
      <w:r>
        <w:rPr>
          <w:rFonts w:ascii="仿宋_GB2312" w:hAnsi="仿宋_GB2312" w:cs="仿宋_GB2312" w:eastAsia="仿宋_GB2312"/>
          <w:sz w:val="24"/>
        </w:rPr>
        <w:t>3、中标人针对厨房区域，应做到至少每日清洁一次，保证厨房通风、干净卫生、地面无积水。对于与食材、食物或食物残渣直接接触的餐厨设备、餐具及桌椅，应做到不过顿，当即清洁。</w:t>
      </w:r>
    </w:p>
    <w:p>
      <w:pPr>
        <w:pStyle w:val="null3"/>
        <w:ind w:firstLine="400"/>
        <w:jc w:val="both"/>
      </w:pPr>
      <w:r>
        <w:rPr>
          <w:rFonts w:ascii="仿宋_GB2312" w:hAnsi="仿宋_GB2312" w:cs="仿宋_GB2312" w:eastAsia="仿宋_GB2312"/>
          <w:sz w:val="24"/>
        </w:rPr>
        <w:t>4、中标人针对厨余垃圾、食物残渣、残余食物，应做到当顿清理完毕。产生的一切垃圾应严格按垃圾分类标准及相关规则处理。</w:t>
      </w:r>
    </w:p>
    <w:p>
      <w:pPr>
        <w:pStyle w:val="null3"/>
        <w:ind w:firstLine="400"/>
        <w:jc w:val="both"/>
      </w:pPr>
      <w:r>
        <w:rPr>
          <w:rFonts w:ascii="仿宋_GB2312" w:hAnsi="仿宋_GB2312" w:cs="仿宋_GB2312" w:eastAsia="仿宋_GB2312"/>
          <w:sz w:val="24"/>
        </w:rPr>
        <w:t>5、中标人有义务接受卫生监督管理部门和甲方管理人员对食堂内工作的随时检查、监督。</w:t>
      </w:r>
    </w:p>
    <w:p>
      <w:pPr>
        <w:pStyle w:val="null3"/>
        <w:ind w:firstLine="400"/>
        <w:jc w:val="both"/>
      </w:pPr>
      <w:r>
        <w:rPr>
          <w:rFonts w:ascii="仿宋_GB2312" w:hAnsi="仿宋_GB2312" w:cs="仿宋_GB2312" w:eastAsia="仿宋_GB2312"/>
          <w:sz w:val="24"/>
        </w:rPr>
        <w:t>6、投标人具有2024年1月1日以来，以投标人名称送检的带“CMA”认证机构出具的烹饪食品类、餐具类的检测合格的检测报告复印件（检测报告上要有 CMA 标识）。</w:t>
      </w:r>
    </w:p>
    <w:p>
      <w:pPr>
        <w:pStyle w:val="null3"/>
        <w:ind w:firstLine="400"/>
        <w:jc w:val="both"/>
      </w:pPr>
      <w:r>
        <w:rPr>
          <w:rFonts w:ascii="仿宋_GB2312" w:hAnsi="仿宋_GB2312" w:cs="仿宋_GB2312" w:eastAsia="仿宋_GB2312"/>
          <w:sz w:val="24"/>
          <w:b/>
        </w:rPr>
        <w:t>（十一）食品烹饪安全保证</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中标人为食品卫生安全直接责任人，须严格把好食品卫生安全关。中标人须做好食品留样等常规安全手续并做好存档资料工作。服务期间，因食堂食品安全造成的且经食品药品监督部门检查认定或卫生行政部门检验鉴定确认是中标人的责任所引起的食品安全事故，由中标人承担相关责任和支付全部费用，且采购人视情况有权取消中标人的服务资格。</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中标人应定期对食品的烹饪安全进行监督检查，对食品烹饪的各环节质量保证及熟食半成品存放做好响应方案。</w:t>
      </w:r>
    </w:p>
    <w:p>
      <w:pPr>
        <w:pStyle w:val="null3"/>
        <w:ind w:firstLine="388"/>
        <w:jc w:val="both"/>
      </w:pPr>
      <w:r>
        <w:rPr>
          <w:rFonts w:ascii="仿宋_GB2312" w:hAnsi="仿宋_GB2312" w:cs="仿宋_GB2312" w:eastAsia="仿宋_GB2312"/>
          <w:sz w:val="24"/>
        </w:rPr>
        <w:t>3.</w:t>
      </w:r>
      <w:r>
        <w:rPr>
          <w:rFonts w:ascii="仿宋_GB2312" w:hAnsi="仿宋_GB2312" w:cs="仿宋_GB2312" w:eastAsia="仿宋_GB2312"/>
          <w:sz w:val="24"/>
        </w:rPr>
        <w:t>熟悉掌握各类食品、原料的品种、用途及食品质量鉴别知识，每天负责食品质量验收工作，确保提供无质量问题的食品。</w:t>
      </w:r>
    </w:p>
    <w:p>
      <w:pPr>
        <w:pStyle w:val="null3"/>
        <w:ind w:firstLine="400"/>
        <w:jc w:val="both"/>
      </w:pPr>
      <w:r>
        <w:rPr>
          <w:rFonts w:ascii="仿宋_GB2312" w:hAnsi="仿宋_GB2312" w:cs="仿宋_GB2312" w:eastAsia="仿宋_GB2312"/>
          <w:sz w:val="24"/>
        </w:rPr>
        <w:t>4.投标人应投保食品安全责任保险，或承诺合同签订后服务期开始前提供投保（投标时提供承诺函）。</w:t>
      </w:r>
    </w:p>
    <w:p>
      <w:pPr>
        <w:pStyle w:val="null3"/>
        <w:ind w:firstLine="40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食品、熟制品烹饪、存放要求。用于餐饮加工操作的工具、设备和贮存食品的容器应无毒无害，粗加工水池应标注标识，并按要求分类清洗植物性食品和动物性食品；生熟容器、工具应有明显区分标志，并做到分开使用，定位存放；冷藏、冷冻设备中应做到成品、半成品、原料分开存放，并明显标识；接触直接入口食品的工具、 设备使用前应进行消毒。</w:t>
      </w:r>
    </w:p>
    <w:p>
      <w:pPr>
        <w:pStyle w:val="null3"/>
        <w:ind w:firstLine="400"/>
        <w:jc w:val="left"/>
      </w:pPr>
      <w:r>
        <w:rPr>
          <w:rFonts w:ascii="仿宋_GB2312" w:hAnsi="仿宋_GB2312" w:cs="仿宋_GB2312" w:eastAsia="仿宋_GB2312"/>
          <w:sz w:val="24"/>
        </w:rPr>
        <w:t>6</w:t>
      </w:r>
      <w:r>
        <w:rPr>
          <w:rFonts w:ascii="仿宋_GB2312" w:hAnsi="仿宋_GB2312" w:cs="仿宋_GB2312" w:eastAsia="仿宋_GB2312"/>
          <w:sz w:val="24"/>
        </w:rPr>
        <w:t>、中标人应明确各岗位的目标和责任。对食材验收、生产过程和物料处理实施严格管理， 坚持厉行节约，提高工作效率，确保饮食安全。饭堂工作人员应熟悉掌握各类食品、原料的品种、用途及食品质量鉴别知识，每天负责食品质量验收工作，确保提供无质量问题</w:t>
      </w:r>
      <w:r>
        <w:rPr>
          <w:rFonts w:ascii="仿宋_GB2312" w:hAnsi="仿宋_GB2312" w:cs="仿宋_GB2312" w:eastAsia="仿宋_GB2312"/>
          <w:sz w:val="24"/>
          <w:color w:val="000000"/>
        </w:rPr>
        <w:t>的食品。</w:t>
      </w:r>
    </w:p>
    <w:p>
      <w:pPr>
        <w:pStyle w:val="null3"/>
        <w:ind w:firstLine="40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、餐具厨具不得外借；严防食物中毒。</w:t>
      </w:r>
    </w:p>
    <w:p>
      <w:pPr>
        <w:pStyle w:val="null3"/>
        <w:ind w:firstLine="40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中标人按照国家有关餐具卫生管理要求，做好公共餐具清洗和消毒工作，每次用餐完毕后，工作人员需及时打扫卫生、清理垃圾。每周集中进行彻底清扫一遍；包括地面、墙壁、窗户、座椅等，保证始终达到灭鼠灭蝇标准。生、熟菜板（刀）要分开，不能混用；操作间每月彻底清理擦洗1次。</w:t>
      </w:r>
    </w:p>
    <w:p>
      <w:pPr>
        <w:pStyle w:val="null3"/>
        <w:ind w:firstLine="402"/>
        <w:jc w:val="both"/>
      </w:pPr>
      <w:r>
        <w:rPr>
          <w:rFonts w:ascii="仿宋_GB2312" w:hAnsi="仿宋_GB2312" w:cs="仿宋_GB2312" w:eastAsia="仿宋_GB2312"/>
          <w:sz w:val="24"/>
          <w:b/>
        </w:rPr>
        <w:t>（十二）管理体系认证</w:t>
      </w:r>
    </w:p>
    <w:p>
      <w:pPr>
        <w:pStyle w:val="null3"/>
        <w:ind w:firstLine="600"/>
        <w:jc w:val="both"/>
      </w:pPr>
      <w:r>
        <w:rPr>
          <w:rFonts w:ascii="仿宋_GB2312" w:hAnsi="仿宋_GB2312" w:cs="仿宋_GB2312" w:eastAsia="仿宋_GB2312"/>
          <w:sz w:val="24"/>
        </w:rPr>
        <w:t>投标人具有有效的质量管理体系认证证书（认证范围须与食品或餐饮相关）和有效的食品安全管理体系认证，或HACCP证书。</w:t>
      </w:r>
    </w:p>
    <w:p>
      <w:pPr>
        <w:pStyle w:val="null3"/>
        <w:ind w:firstLine="402"/>
        <w:jc w:val="both"/>
      </w:pPr>
      <w:r>
        <w:rPr>
          <w:rFonts w:ascii="仿宋_GB2312" w:hAnsi="仿宋_GB2312" w:cs="仿宋_GB2312" w:eastAsia="仿宋_GB2312"/>
          <w:sz w:val="24"/>
          <w:b/>
        </w:rPr>
        <w:t>（十三）人员培训</w:t>
      </w:r>
    </w:p>
    <w:p>
      <w:pPr>
        <w:pStyle w:val="null3"/>
        <w:ind w:firstLine="388"/>
        <w:jc w:val="both"/>
      </w:pPr>
      <w:r>
        <w:rPr>
          <w:rFonts w:ascii="仿宋_GB2312" w:hAnsi="仿宋_GB2312" w:cs="仿宋_GB2312" w:eastAsia="仿宋_GB2312"/>
          <w:sz w:val="24"/>
        </w:rPr>
        <w:t>中标人应制定员工培训计划，使各岗位的工作人员具备相应的专业素质，并熟悉各项管理规定，能够按照各项管理规定提供高水平的服务。</w:t>
      </w:r>
    </w:p>
    <w:p>
      <w:pPr>
        <w:pStyle w:val="null3"/>
        <w:ind w:firstLine="388"/>
        <w:jc w:val="both"/>
      </w:pPr>
      <w:r>
        <w:rPr>
          <w:rFonts w:ascii="仿宋_GB2312" w:hAnsi="仿宋_GB2312" w:cs="仿宋_GB2312" w:eastAsia="仿宋_GB2312"/>
          <w:sz w:val="24"/>
        </w:rPr>
        <w:t>人员培训方案应包含培训计划、培训方式、培训目标、 言行规范、仪容仪表等，使各岗位的工作人员具备相应的专业素质，并熟悉各项管理规定， 能够按照各项管理规定提供高水平的服务。</w:t>
      </w:r>
    </w:p>
    <w:p>
      <w:pPr>
        <w:pStyle w:val="null3"/>
        <w:ind w:firstLine="388"/>
        <w:jc w:val="both"/>
      </w:pPr>
      <w:r>
        <w:rPr>
          <w:rFonts w:ascii="仿宋_GB2312" w:hAnsi="仿宋_GB2312" w:cs="仿宋_GB2312" w:eastAsia="仿宋_GB2312"/>
          <w:sz w:val="24"/>
        </w:rPr>
        <w:t>人员培训内容包括但不限于</w:t>
      </w:r>
      <w:r>
        <w:rPr>
          <w:rFonts w:ascii="仿宋_GB2312" w:hAnsi="仿宋_GB2312" w:cs="仿宋_GB2312" w:eastAsia="仿宋_GB2312"/>
          <w:sz w:val="24"/>
          <w:color w:val="000000"/>
        </w:rPr>
        <w:t>消防安全知识，消防训练演练，各种燃气、电气、蒸汽、油气、灭火器等设备的使用，</w:t>
      </w:r>
      <w:r>
        <w:rPr>
          <w:rFonts w:ascii="仿宋_GB2312" w:hAnsi="仿宋_GB2312" w:cs="仿宋_GB2312" w:eastAsia="仿宋_GB2312"/>
          <w:sz w:val="24"/>
          <w:shd w:fill="FFFFFF" w:val="clear"/>
        </w:rPr>
        <w:t>卫生知识和食品安全学习，</w:t>
      </w:r>
      <w:r>
        <w:rPr>
          <w:rFonts w:ascii="仿宋_GB2312" w:hAnsi="仿宋_GB2312" w:cs="仿宋_GB2312" w:eastAsia="仿宋_GB2312"/>
          <w:sz w:val="24"/>
        </w:rPr>
        <w:t>各类食品、原料的品种、用途及食品质量鉴别知识</w:t>
      </w:r>
      <w:r>
        <w:rPr>
          <w:rFonts w:ascii="仿宋_GB2312" w:hAnsi="仿宋_GB2312" w:cs="仿宋_GB2312" w:eastAsia="仿宋_GB2312"/>
          <w:sz w:val="24"/>
          <w:shd w:fill="FFFFFF" w:val="clear"/>
        </w:rPr>
        <w:t>等。</w:t>
      </w:r>
    </w:p>
    <w:p>
      <w:pPr>
        <w:pStyle w:val="null3"/>
        <w:spacing w:after="120"/>
        <w:ind w:left="420" w:firstLine="400"/>
        <w:jc w:val="both"/>
      </w:pPr>
      <w:r>
        <w:rPr>
          <w:rFonts w:ascii="仿宋_GB2312" w:hAnsi="仿宋_GB2312" w:cs="仿宋_GB2312" w:eastAsia="仿宋_GB2312"/>
          <w:sz w:val="24"/>
          <w:b/>
        </w:rPr>
        <w:t>（十四）验收考核</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、国家税务总局惠州市税务局机关服务中心负责具体实施。</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餐饮服务验收考核按季度进行。考核工作结合中标人日常服务情况，及干部职工对食堂服务年度满意度测评结果，按季度考核。其中得分≥90的评价为优秀；90&gt;得分≥80的评价为合格；80&gt;得分≥70的评价为一般；得分&lt;70评价为不合格。若考核当期出现食品安全事故，则直接认定为不合格。</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、若中标人当期的服务工作评价为一般，采购人将要求中标人在一周内完成整改，如逾期未按要求完成整改，采购人将扣除中标人考核当月的餐饮服务费的2%；</w:t>
      </w:r>
    </w:p>
    <w:p>
      <w:pPr>
        <w:pStyle w:val="null3"/>
        <w:ind w:firstLine="400"/>
        <w:jc w:val="both"/>
      </w:pPr>
      <w:r>
        <w:rPr>
          <w:rFonts w:ascii="仿宋_GB2312" w:hAnsi="仿宋_GB2312" w:cs="仿宋_GB2312" w:eastAsia="仿宋_GB2312"/>
          <w:sz w:val="24"/>
        </w:rPr>
        <w:t>4</w:t>
      </w:r>
      <w:r>
        <w:rPr>
          <w:rFonts w:ascii="仿宋_GB2312" w:hAnsi="仿宋_GB2312" w:cs="仿宋_GB2312" w:eastAsia="仿宋_GB2312"/>
          <w:sz w:val="24"/>
        </w:rPr>
        <w:t>、若中标人当期的服务工作评价为不合格,采购人将扣除中标人当月的餐饮服务费的5%，并在一周内完成整改。逾期未按要求完成整改将扣除中标人当月的餐饮服务费的10%；</w:t>
      </w:r>
    </w:p>
    <w:p>
      <w:pPr>
        <w:pStyle w:val="null3"/>
        <w:ind w:firstLine="400"/>
        <w:jc w:val="both"/>
      </w:pPr>
      <w:r>
        <w:rPr>
          <w:rFonts w:ascii="仿宋_GB2312" w:hAnsi="仿宋_GB2312" w:cs="仿宋_GB2312" w:eastAsia="仿宋_GB2312"/>
          <w:sz w:val="24"/>
        </w:rPr>
        <w:t>5</w:t>
      </w:r>
      <w:r>
        <w:rPr>
          <w:rFonts w:ascii="仿宋_GB2312" w:hAnsi="仿宋_GB2312" w:cs="仿宋_GB2312" w:eastAsia="仿宋_GB2312"/>
          <w:sz w:val="24"/>
        </w:rPr>
        <w:t>、若中标人在一个年度内出现连续两次服务工作评价为不合格采购人有权随时终止合同。</w:t>
      </w:r>
    </w:p>
    <w:p>
      <w:pPr>
        <w:pStyle w:val="null3"/>
        <w:ind w:firstLine="400"/>
        <w:jc w:val="both"/>
      </w:pPr>
      <w:r>
        <w:rPr>
          <w:rFonts w:ascii="仿宋_GB2312" w:hAnsi="仿宋_GB2312" w:cs="仿宋_GB2312" w:eastAsia="仿宋_GB2312"/>
          <w:sz w:val="24"/>
        </w:rPr>
        <w:t>6</w:t>
      </w:r>
      <w:r>
        <w:rPr>
          <w:rFonts w:ascii="仿宋_GB2312" w:hAnsi="仿宋_GB2312" w:cs="仿宋_GB2312" w:eastAsia="仿宋_GB2312"/>
          <w:sz w:val="24"/>
        </w:rPr>
        <w:t>、验收考核范围暂按《餐饮服务质量验收考核表》（见附件）进行考核，采购人有权在餐饮服务合同规定的餐饮服务范围内修改。</w:t>
      </w:r>
    </w:p>
    <w:p>
      <w:pPr>
        <w:pStyle w:val="null3"/>
        <w:ind w:firstLine="480"/>
        <w:jc w:val="center"/>
      </w:pPr>
      <w:r>
        <w:rPr>
          <w:rFonts w:ascii="仿宋_GB2312" w:hAnsi="仿宋_GB2312" w:cs="仿宋_GB2312" w:eastAsia="仿宋_GB2312"/>
          <w:sz w:val="24"/>
          <w:b/>
        </w:rPr>
        <w:t>附：餐饮服务质量验收考核表</w:t>
      </w:r>
    </w:p>
    <w:tbl>
      <w:tblPr>
        <w:tblW w:w="0" w:type="auto"/>
        <w:tblBorders>
          <w:top w:val="none" w:color="000000" w:sz="4"/>
          <w:left w:val="none" w:color="000000" w:sz="4"/>
          <w:bottom w:val="none" w:color="000000" w:sz="4"/>
          <w:right w:val="none" w:color="000000" w:sz="4"/>
          <w:insideH w:val="none"/>
          <w:insideV w:val="none"/>
        </w:tblBorders>
      </w:tblPr>
      <w:tblGrid>
        <w:gridCol w:w="723"/>
        <w:gridCol w:w="4041"/>
        <w:gridCol w:w="2316"/>
        <w:gridCol w:w="1224"/>
        <w:gridCol w:w="0"/>
      </w:tblGrid>
      <w:tr>
        <w:tc>
          <w:tcPr>
            <w:tcW w:type="dxa" w:w="723"/>
            <w:vMerge w:val="restart"/>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75" w:firstLine="480"/>
              <w:jc w:val="center"/>
            </w:pPr>
            <w:r>
              <w:rPr>
                <w:rFonts w:ascii="仿宋_GB2312" w:hAnsi="仿宋_GB2312" w:cs="仿宋_GB2312" w:eastAsia="仿宋_GB2312"/>
                <w:sz w:val="24"/>
                <w:color w:val="000000"/>
              </w:rPr>
              <w:t>项目</w:t>
            </w:r>
          </w:p>
        </w:tc>
        <w:tc>
          <w:tcPr>
            <w:tcW w:type="dxa" w:w="4041"/>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75" w:firstLine="480"/>
              <w:jc w:val="center"/>
            </w:pPr>
            <w:r>
              <w:rPr>
                <w:rFonts w:ascii="仿宋_GB2312" w:hAnsi="仿宋_GB2312" w:cs="仿宋_GB2312" w:eastAsia="仿宋_GB2312"/>
                <w:sz w:val="24"/>
                <w:color w:val="000000"/>
              </w:rPr>
              <w:t>考核内容</w:t>
            </w:r>
          </w:p>
        </w:tc>
        <w:tc>
          <w:tcPr>
            <w:tcW w:type="dxa" w:w="2316"/>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75" w:firstLine="480"/>
              <w:jc w:val="center"/>
            </w:pPr>
            <w:r>
              <w:rPr>
                <w:rFonts w:ascii="仿宋_GB2312" w:hAnsi="仿宋_GB2312" w:cs="仿宋_GB2312" w:eastAsia="仿宋_GB2312"/>
                <w:sz w:val="24"/>
                <w:color w:val="000000"/>
              </w:rPr>
              <w:t>执行情况</w:t>
            </w:r>
          </w:p>
        </w:tc>
        <w:tc>
          <w:tcPr>
            <w:tcW w:type="dxa" w:w="1224"/>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75" w:firstLine="480"/>
              <w:jc w:val="center"/>
            </w:pPr>
            <w:r>
              <w:rPr>
                <w:rFonts w:ascii="仿宋_GB2312" w:hAnsi="仿宋_GB2312" w:cs="仿宋_GB2312" w:eastAsia="仿宋_GB2312"/>
                <w:sz w:val="24"/>
                <w:color w:val="000000"/>
              </w:rPr>
              <w:t>得分</w:t>
            </w:r>
          </w:p>
        </w:tc>
        <w:tc>
          <w:tcPr>
            <w:tcW w:type="dxa" w:w="0"/>
            <w:tcBorders>
              <w:top w:val="none" w:color="000000" w:sz="4"/>
              <w:left w:val="none" w:color="000000" w:sz="4"/>
              <w:bottom w:val="none" w:color="000000" w:sz="4"/>
              <w:right w:val="none" w:color="000000" w:sz="4"/>
            </w:tcBorders>
          </w:tcPr>
          <w:p/>
        </w:tc>
      </w:tr>
      <w:tr>
        <w:tc>
          <w:tcPr>
            <w:tcW w:type="dxa" w:w="723"/>
            <w:vMerge/>
            <w:tcBorders>
              <w:top w:val="single" w:color="000000" w:sz="4"/>
              <w:left w:val="single" w:color="000000" w:sz="4"/>
              <w:bottom w:val="single" w:color="000000" w:sz="4"/>
              <w:right w:val="single" w:color="000000" w:sz="4"/>
            </w:tcBorders>
          </w:tcPr>
          <w:p/>
        </w:tc>
        <w:tc>
          <w:tcPr>
            <w:tcW w:type="dxa" w:w="4041"/>
            <w:vMerge/>
            <w:tcBorders>
              <w:top w:val="single" w:color="000000" w:sz="4"/>
              <w:left w:val="none" w:color="000000" w:sz="4"/>
              <w:bottom w:val="single" w:color="000000" w:sz="4"/>
              <w:right w:val="single" w:color="000000" w:sz="4"/>
            </w:tcBorders>
          </w:tcPr>
          <w:p/>
        </w:tc>
        <w:tc>
          <w:tcPr>
            <w:tcW w:type="dxa" w:w="2316"/>
            <w:vMerge/>
            <w:tcBorders>
              <w:top w:val="single" w:color="000000" w:sz="4"/>
              <w:left w:val="none" w:color="000000" w:sz="4"/>
              <w:bottom w:val="single" w:color="000000" w:sz="4"/>
              <w:right w:val="single" w:color="000000" w:sz="4"/>
            </w:tcBorders>
          </w:tcPr>
          <w:p/>
        </w:tc>
        <w:tc>
          <w:tcPr>
            <w:tcW w:type="dxa" w:w="1224"/>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安</w:t>
            </w:r>
          </w:p>
          <w:p>
            <w:pPr>
              <w:pStyle w:val="null3"/>
              <w:ind w:firstLine="480"/>
              <w:jc w:val="center"/>
            </w:pPr>
            <w:r>
              <w:rPr>
                <w:rFonts w:ascii="仿宋_GB2312" w:hAnsi="仿宋_GB2312" w:cs="仿宋_GB2312" w:eastAsia="仿宋_GB2312"/>
                <w:sz w:val="24"/>
                <w:color w:val="000000"/>
              </w:rPr>
              <w:t>全</w:t>
            </w:r>
          </w:p>
          <w:p>
            <w:pPr>
              <w:pStyle w:val="null3"/>
              <w:ind w:firstLine="480"/>
              <w:jc w:val="center"/>
            </w:pPr>
            <w:r>
              <w:rPr>
                <w:rFonts w:ascii="仿宋_GB2312" w:hAnsi="仿宋_GB2312" w:cs="仿宋_GB2312" w:eastAsia="仿宋_GB2312"/>
                <w:sz w:val="24"/>
                <w:color w:val="000000"/>
              </w:rPr>
              <w:t>卫</w:t>
            </w:r>
          </w:p>
          <w:p>
            <w:pPr>
              <w:pStyle w:val="null3"/>
              <w:ind w:firstLine="480"/>
              <w:jc w:val="center"/>
            </w:pPr>
            <w:r>
              <w:rPr>
                <w:rFonts w:ascii="仿宋_GB2312" w:hAnsi="仿宋_GB2312" w:cs="仿宋_GB2312" w:eastAsia="仿宋_GB2312"/>
                <w:sz w:val="24"/>
                <w:color w:val="000000"/>
              </w:rPr>
              <w:t>生</w:t>
            </w:r>
          </w:p>
          <w:p>
            <w:pPr>
              <w:pStyle w:val="null3"/>
              <w:ind w:firstLine="480"/>
              <w:jc w:val="center"/>
            </w:pPr>
            <w:r>
              <w:rPr>
                <w:rFonts w:ascii="仿宋_GB2312" w:hAnsi="仿宋_GB2312" w:cs="仿宋_GB2312" w:eastAsia="仿宋_GB2312"/>
                <w:sz w:val="24"/>
                <w:color w:val="000000"/>
              </w:rPr>
              <w:t>管</w:t>
            </w:r>
          </w:p>
          <w:p>
            <w:pPr>
              <w:pStyle w:val="null3"/>
              <w:ind w:firstLine="480"/>
              <w:jc w:val="center"/>
            </w:pPr>
            <w:r>
              <w:rPr>
                <w:rFonts w:ascii="仿宋_GB2312" w:hAnsi="仿宋_GB2312" w:cs="仿宋_GB2312" w:eastAsia="仿宋_GB2312"/>
                <w:sz w:val="24"/>
                <w:color w:val="000000"/>
              </w:rPr>
              <w:t>理</w:t>
            </w:r>
          </w:p>
          <w:p>
            <w:pPr>
              <w:pStyle w:val="null3"/>
              <w:ind w:firstLine="480"/>
              <w:jc w:val="center"/>
            </w:pPr>
            <w:r>
              <w:rPr>
                <w:rFonts w:ascii="仿宋_GB2312" w:hAnsi="仿宋_GB2312" w:cs="仿宋_GB2312" w:eastAsia="仿宋_GB2312"/>
                <w:sz w:val="24"/>
                <w:color w:val="000000"/>
              </w:rPr>
              <w:t>22</w:t>
            </w:r>
          </w:p>
          <w:p>
            <w:pPr>
              <w:pStyle w:val="null3"/>
              <w:ind w:firstLine="480"/>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color w:val="000000"/>
              </w:rPr>
              <w:t>食品安全（10分）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基本满意（4分）</w:t>
            </w:r>
          </w:p>
          <w:p>
            <w:pPr>
              <w:pStyle w:val="null3"/>
              <w:ind w:firstLine="480"/>
              <w:jc w:val="both"/>
            </w:pPr>
            <w:r>
              <w:rPr>
                <w:rFonts w:ascii="仿宋_GB2312" w:hAnsi="仿宋_GB2312" w:cs="仿宋_GB2312" w:eastAsia="仿宋_GB2312"/>
                <w:sz w:val="24"/>
                <w:color w:val="000000"/>
              </w:rPr>
              <w:t>满意（7分） </w:t>
            </w:r>
          </w:p>
          <w:p>
            <w:pPr>
              <w:pStyle w:val="null3"/>
              <w:ind w:firstLine="480"/>
              <w:jc w:val="both"/>
            </w:pPr>
            <w:r>
              <w:rPr>
                <w:rFonts w:ascii="仿宋_GB2312" w:hAnsi="仿宋_GB2312" w:cs="仿宋_GB2312" w:eastAsia="仿宋_GB2312"/>
                <w:sz w:val="24"/>
                <w:color w:val="000000"/>
              </w:rPr>
              <w:t>很满意（10分）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环境卫生（6分）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服务人员卫生（6分）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出</w:t>
            </w:r>
          </w:p>
          <w:p>
            <w:pPr>
              <w:pStyle w:val="null3"/>
              <w:ind w:firstLine="480"/>
              <w:jc w:val="center"/>
            </w:pPr>
            <w:r>
              <w:rPr>
                <w:rFonts w:ascii="仿宋_GB2312" w:hAnsi="仿宋_GB2312" w:cs="仿宋_GB2312" w:eastAsia="仿宋_GB2312"/>
                <w:sz w:val="24"/>
                <w:color w:val="000000"/>
              </w:rPr>
              <w:t>品</w:t>
            </w:r>
          </w:p>
          <w:p>
            <w:pPr>
              <w:pStyle w:val="null3"/>
              <w:ind w:firstLine="480"/>
              <w:jc w:val="center"/>
            </w:pPr>
            <w:r>
              <w:rPr>
                <w:rFonts w:ascii="仿宋_GB2312" w:hAnsi="仿宋_GB2312" w:cs="仿宋_GB2312" w:eastAsia="仿宋_GB2312"/>
                <w:sz w:val="24"/>
                <w:color w:val="000000"/>
              </w:rPr>
              <w:t>管</w:t>
            </w:r>
          </w:p>
          <w:p>
            <w:pPr>
              <w:pStyle w:val="null3"/>
              <w:ind w:firstLine="480"/>
              <w:jc w:val="center"/>
            </w:pPr>
            <w:r>
              <w:rPr>
                <w:rFonts w:ascii="仿宋_GB2312" w:hAnsi="仿宋_GB2312" w:cs="仿宋_GB2312" w:eastAsia="仿宋_GB2312"/>
                <w:sz w:val="24"/>
                <w:color w:val="000000"/>
              </w:rPr>
              <w:t>理</w:t>
            </w:r>
          </w:p>
          <w:p>
            <w:pPr>
              <w:pStyle w:val="null3"/>
              <w:ind w:firstLine="480"/>
              <w:jc w:val="center"/>
            </w:pPr>
            <w:r>
              <w:rPr>
                <w:rFonts w:ascii="仿宋_GB2312" w:hAnsi="仿宋_GB2312" w:cs="仿宋_GB2312" w:eastAsia="仿宋_GB2312"/>
                <w:sz w:val="24"/>
                <w:color w:val="000000"/>
              </w:rPr>
              <w:t>36</w:t>
            </w:r>
          </w:p>
          <w:p>
            <w:pPr>
              <w:pStyle w:val="null3"/>
              <w:ind w:firstLine="480"/>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color w:val="000000"/>
              </w:rPr>
              <w:t>菜单编制合理、审核、公示及时（6分）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按照季节搭配菜式、按照标准制作（8分）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基本满意（4分） </w:t>
            </w:r>
          </w:p>
          <w:p>
            <w:pPr>
              <w:pStyle w:val="null3"/>
              <w:ind w:firstLine="480"/>
              <w:jc w:val="both"/>
            </w:pPr>
            <w:r>
              <w:rPr>
                <w:rFonts w:ascii="仿宋_GB2312" w:hAnsi="仿宋_GB2312" w:cs="仿宋_GB2312" w:eastAsia="仿宋_GB2312"/>
                <w:sz w:val="24"/>
                <w:color w:val="000000"/>
              </w:rPr>
              <w:t>满意（6分） </w:t>
            </w:r>
          </w:p>
          <w:p>
            <w:pPr>
              <w:pStyle w:val="null3"/>
              <w:ind w:firstLine="480"/>
              <w:jc w:val="both"/>
            </w:pPr>
            <w:r>
              <w:rPr>
                <w:rFonts w:ascii="仿宋_GB2312" w:hAnsi="仿宋_GB2312" w:cs="仿宋_GB2312" w:eastAsia="仿宋_GB2312"/>
                <w:sz w:val="24"/>
                <w:color w:val="000000"/>
              </w:rPr>
              <w:t>很满意（8分）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口味、颜色、刀工无影响菜品现象（6分）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菜品变化合理，符合大众口味（8分）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基本满意（4分） </w:t>
            </w:r>
          </w:p>
          <w:p>
            <w:pPr>
              <w:pStyle w:val="null3"/>
              <w:ind w:firstLine="480"/>
              <w:jc w:val="both"/>
            </w:pPr>
            <w:r>
              <w:rPr>
                <w:rFonts w:ascii="仿宋_GB2312" w:hAnsi="仿宋_GB2312" w:cs="仿宋_GB2312" w:eastAsia="仿宋_GB2312"/>
                <w:sz w:val="24"/>
                <w:color w:val="000000"/>
              </w:rPr>
              <w:t>满意（6分） </w:t>
            </w:r>
          </w:p>
          <w:p>
            <w:pPr>
              <w:pStyle w:val="null3"/>
              <w:ind w:firstLine="480"/>
              <w:jc w:val="both"/>
            </w:pPr>
            <w:r>
              <w:rPr>
                <w:rFonts w:ascii="仿宋_GB2312" w:hAnsi="仿宋_GB2312" w:cs="仿宋_GB2312" w:eastAsia="仿宋_GB2312"/>
                <w:sz w:val="24"/>
                <w:color w:val="000000"/>
              </w:rPr>
              <w:t>很满意（8分）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营养、健康、美味、无不合理搭配（8分）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基本满意（4分） </w:t>
            </w:r>
          </w:p>
          <w:p>
            <w:pPr>
              <w:pStyle w:val="null3"/>
              <w:ind w:firstLine="480"/>
              <w:jc w:val="both"/>
            </w:pPr>
            <w:r>
              <w:rPr>
                <w:rFonts w:ascii="仿宋_GB2312" w:hAnsi="仿宋_GB2312" w:cs="仿宋_GB2312" w:eastAsia="仿宋_GB2312"/>
                <w:sz w:val="24"/>
                <w:color w:val="000000"/>
              </w:rPr>
              <w:t>满意（6分） </w:t>
            </w:r>
          </w:p>
          <w:p>
            <w:pPr>
              <w:pStyle w:val="null3"/>
              <w:ind w:firstLine="480"/>
              <w:jc w:val="both"/>
            </w:pPr>
            <w:r>
              <w:rPr>
                <w:rFonts w:ascii="仿宋_GB2312" w:hAnsi="仿宋_GB2312" w:cs="仿宋_GB2312" w:eastAsia="仿宋_GB2312"/>
                <w:sz w:val="24"/>
                <w:color w:val="000000"/>
              </w:rPr>
              <w:t>很满意（8分）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服</w:t>
            </w:r>
          </w:p>
          <w:p>
            <w:pPr>
              <w:pStyle w:val="null3"/>
              <w:ind w:firstLine="480"/>
              <w:jc w:val="center"/>
            </w:pPr>
            <w:r>
              <w:rPr>
                <w:rFonts w:ascii="仿宋_GB2312" w:hAnsi="仿宋_GB2312" w:cs="仿宋_GB2312" w:eastAsia="仿宋_GB2312"/>
                <w:sz w:val="24"/>
                <w:color w:val="000000"/>
              </w:rPr>
              <w:t>务</w:t>
            </w:r>
          </w:p>
          <w:p>
            <w:pPr>
              <w:pStyle w:val="null3"/>
              <w:ind w:firstLine="480"/>
              <w:jc w:val="center"/>
            </w:pPr>
            <w:r>
              <w:rPr>
                <w:rFonts w:ascii="仿宋_GB2312" w:hAnsi="仿宋_GB2312" w:cs="仿宋_GB2312" w:eastAsia="仿宋_GB2312"/>
                <w:sz w:val="24"/>
                <w:color w:val="000000"/>
              </w:rPr>
              <w:t>管</w:t>
            </w:r>
          </w:p>
          <w:p>
            <w:pPr>
              <w:pStyle w:val="null3"/>
              <w:ind w:firstLine="480"/>
              <w:jc w:val="center"/>
            </w:pPr>
            <w:r>
              <w:rPr>
                <w:rFonts w:ascii="仿宋_GB2312" w:hAnsi="仿宋_GB2312" w:cs="仿宋_GB2312" w:eastAsia="仿宋_GB2312"/>
                <w:sz w:val="24"/>
                <w:color w:val="000000"/>
              </w:rPr>
              <w:t>理</w:t>
            </w:r>
          </w:p>
          <w:p>
            <w:pPr>
              <w:pStyle w:val="null3"/>
              <w:ind w:firstLine="480"/>
              <w:jc w:val="center"/>
            </w:pPr>
            <w:r>
              <w:rPr>
                <w:rFonts w:ascii="仿宋_GB2312" w:hAnsi="仿宋_GB2312" w:cs="仿宋_GB2312" w:eastAsia="仿宋_GB2312"/>
                <w:sz w:val="24"/>
                <w:color w:val="000000"/>
              </w:rPr>
              <w:t>18</w:t>
            </w:r>
          </w:p>
          <w:p>
            <w:pPr>
              <w:pStyle w:val="null3"/>
              <w:ind w:firstLine="480"/>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color w:val="000000"/>
              </w:rPr>
              <w:t>开餐准时、食堂留样管理无遗漏（6分）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仪容仪表无投诉（6分）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主动、创新、坚持（6分）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综</w:t>
            </w:r>
          </w:p>
          <w:p>
            <w:pPr>
              <w:pStyle w:val="null3"/>
              <w:ind w:firstLine="480"/>
              <w:jc w:val="center"/>
            </w:pPr>
            <w:r>
              <w:rPr>
                <w:rFonts w:ascii="仿宋_GB2312" w:hAnsi="仿宋_GB2312" w:cs="仿宋_GB2312" w:eastAsia="仿宋_GB2312"/>
                <w:sz w:val="24"/>
                <w:color w:val="000000"/>
              </w:rPr>
              <w:t>合</w:t>
            </w:r>
          </w:p>
          <w:p>
            <w:pPr>
              <w:pStyle w:val="null3"/>
              <w:ind w:firstLine="480"/>
              <w:jc w:val="center"/>
            </w:pPr>
            <w:r>
              <w:rPr>
                <w:rFonts w:ascii="仿宋_GB2312" w:hAnsi="仿宋_GB2312" w:cs="仿宋_GB2312" w:eastAsia="仿宋_GB2312"/>
                <w:sz w:val="24"/>
                <w:color w:val="000000"/>
              </w:rPr>
              <w:t>管</w:t>
            </w:r>
          </w:p>
          <w:p>
            <w:pPr>
              <w:pStyle w:val="null3"/>
              <w:ind w:firstLine="480"/>
              <w:jc w:val="center"/>
            </w:pPr>
            <w:r>
              <w:rPr>
                <w:rFonts w:ascii="仿宋_GB2312" w:hAnsi="仿宋_GB2312" w:cs="仿宋_GB2312" w:eastAsia="仿宋_GB2312"/>
                <w:sz w:val="24"/>
                <w:color w:val="000000"/>
              </w:rPr>
              <w:t>理</w:t>
            </w:r>
          </w:p>
          <w:p>
            <w:pPr>
              <w:pStyle w:val="null3"/>
              <w:ind w:firstLine="480"/>
              <w:jc w:val="center"/>
            </w:pPr>
            <w:r>
              <w:rPr>
                <w:rFonts w:ascii="仿宋_GB2312" w:hAnsi="仿宋_GB2312" w:cs="仿宋_GB2312" w:eastAsia="仿宋_GB2312"/>
                <w:sz w:val="24"/>
                <w:color w:val="000000"/>
              </w:rPr>
              <w:t>24</w:t>
            </w:r>
          </w:p>
          <w:p>
            <w:pPr>
              <w:pStyle w:val="null3"/>
              <w:ind w:firstLine="480"/>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color w:val="000000"/>
              </w:rPr>
              <w:t>食堂员工无投诉事件（6分）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无重复问题（意见）出现（6分）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双方沟通顺畅、定期主动总结纠正（6分）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人员培训（6 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r>
              <w:rPr>
                <w:rFonts w:ascii="仿宋_GB2312" w:hAnsi="仿宋_GB2312" w:cs="仿宋_GB2312" w:eastAsia="仿宋_GB2312"/>
                <w:sz w:val="24"/>
                <w:color w:val="000000"/>
              </w:rPr>
              <w:t>不满意（0分）</w:t>
            </w:r>
          </w:p>
          <w:p>
            <w:pPr>
              <w:pStyle w:val="null3"/>
              <w:ind w:firstLine="480"/>
              <w:jc w:val="both"/>
            </w:pPr>
            <w:r>
              <w:rPr>
                <w:rFonts w:ascii="仿宋_GB2312" w:hAnsi="仿宋_GB2312" w:cs="仿宋_GB2312" w:eastAsia="仿宋_GB2312"/>
                <w:sz w:val="24"/>
                <w:color w:val="000000"/>
              </w:rPr>
              <w:t>基本满意（3分） </w:t>
            </w:r>
          </w:p>
          <w:p>
            <w:pPr>
              <w:pStyle w:val="null3"/>
              <w:ind w:firstLine="480"/>
              <w:jc w:val="both"/>
            </w:pPr>
            <w:r>
              <w:rPr>
                <w:rFonts w:ascii="仿宋_GB2312" w:hAnsi="仿宋_GB2312" w:cs="仿宋_GB2312" w:eastAsia="仿宋_GB2312"/>
                <w:sz w:val="24"/>
                <w:color w:val="000000"/>
              </w:rPr>
              <w:t>满意（5分） </w:t>
            </w:r>
          </w:p>
          <w:p>
            <w:pPr>
              <w:pStyle w:val="null3"/>
              <w:ind w:firstLine="480"/>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考评</w:t>
            </w:r>
          </w:p>
          <w:p>
            <w:pPr>
              <w:pStyle w:val="null3"/>
              <w:ind w:firstLine="480"/>
              <w:jc w:val="center"/>
            </w:pPr>
            <w:r>
              <w:rPr>
                <w:rFonts w:ascii="仿宋_GB2312" w:hAnsi="仿宋_GB2312" w:cs="仿宋_GB2312" w:eastAsia="仿宋_GB2312"/>
                <w:sz w:val="24"/>
                <w:color w:val="000000"/>
              </w:rPr>
              <w:t>结果</w:t>
            </w:r>
          </w:p>
        </w:tc>
        <w:tc>
          <w:tcPr>
            <w:tcW w:type="dxa" w:w="6357"/>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both"/>
            </w:pPr>
            <w:r>
              <w:rPr>
                <w:rFonts w:ascii="仿宋_GB2312" w:hAnsi="仿宋_GB2312" w:cs="仿宋_GB2312" w:eastAsia="仿宋_GB2312"/>
                <w:sz w:val="24"/>
                <w:color w:val="000000"/>
              </w:rPr>
              <w:t>分数合计（满分100分）</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ind w:firstLine="480"/>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bl>
    <w:p>
      <w:pPr>
        <w:pStyle w:val="null3"/>
        <w:jc w:val="both"/>
      </w:pPr>
      <w:r>
        <w:rPr>
          <w:rFonts w:ascii="仿宋_GB2312" w:hAnsi="仿宋_GB2312" w:cs="仿宋_GB2312" w:eastAsia="仿宋_GB2312"/>
          <w:sz w:val="24"/>
        </w:rPr>
        <w:t>说明：</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评分表满分100分，每个评分项均按实进行打分评价；</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“分数合计”为各评分项的得分之和；</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计分标准：其中得分≥90的评价为优秀；90&gt;得分≥80的评价为合格；80&gt;得分≥70的评价为一般；得分&lt;70评价为不合格。</w:t>
      </w:r>
    </w:p>
    <w:p>
      <w:pPr>
        <w:pStyle w:val="null3"/>
        <w:ind w:firstLine="400"/>
        <w:jc w:val="both"/>
      </w:pPr>
      <w:r>
        <w:rPr>
          <w:rFonts w:ascii="仿宋_GB2312" w:hAnsi="仿宋_GB2312" w:cs="仿宋_GB2312" w:eastAsia="仿宋_GB2312"/>
          <w:sz w:val="24"/>
          <w:b/>
        </w:rPr>
        <w:t>二、采购项目商务要求</w:t>
      </w:r>
    </w:p>
    <w:p>
      <w:pPr>
        <w:pStyle w:val="null3"/>
        <w:ind w:firstLine="40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color w:val="000000"/>
        </w:rPr>
        <w:t>中标人应配合采购人工作实际，做好餐饮服务保障。中标人可结合服务岗位情况，适当安排加班调休。</w:t>
      </w:r>
    </w:p>
    <w:p>
      <w:pPr>
        <w:pStyle w:val="null3"/>
        <w:ind w:firstLine="400"/>
        <w:jc w:val="both"/>
      </w:pPr>
      <w:r>
        <w:rPr>
          <w:rFonts w:ascii="仿宋_GB2312" w:hAnsi="仿宋_GB2312" w:cs="仿宋_GB2312" w:eastAsia="仿宋_GB2312"/>
          <w:sz w:val="24"/>
        </w:rPr>
        <w:t>2</w:t>
      </w:r>
      <w:r>
        <w:rPr>
          <w:rFonts w:ascii="仿宋_GB2312" w:hAnsi="仿宋_GB2312" w:cs="仿宋_GB2312" w:eastAsia="仿宋_GB2312"/>
          <w:sz w:val="24"/>
        </w:rPr>
        <w:t>、结算及付款方式：采取一月一结的形式结算给中标人。采购人按月支付服务费，</w:t>
      </w:r>
    </w:p>
    <w:p>
      <w:pPr>
        <w:pStyle w:val="null3"/>
        <w:spacing w:after="120"/>
        <w:jc w:val="both"/>
      </w:pPr>
      <w:r>
        <w:rPr>
          <w:rFonts w:ascii="仿宋_GB2312" w:hAnsi="仿宋_GB2312" w:cs="仿宋_GB2312" w:eastAsia="仿宋_GB2312"/>
          <w:sz w:val="24"/>
        </w:rPr>
        <w:t>自收到正式发票后10个工作日内向中标人指定的账户支付款项。</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、报价要求</w:t>
      </w:r>
    </w:p>
    <w:p>
      <w:pPr>
        <w:pStyle w:val="null3"/>
        <w:ind w:firstLine="400"/>
        <w:jc w:val="left"/>
      </w:pPr>
      <w:r>
        <w:rPr>
          <w:rFonts w:ascii="仿宋_GB2312" w:hAnsi="仿宋_GB2312" w:cs="仿宋_GB2312" w:eastAsia="仿宋_GB2312"/>
          <w:sz w:val="24"/>
          <w:color w:val="000000"/>
        </w:rPr>
        <w:t>（1）本项目以人民币为结算单位，实行合同总价包干方式（含税费），投标人应对采购范围的全部内容进行报价。</w:t>
      </w:r>
    </w:p>
    <w:p>
      <w:pPr>
        <w:pStyle w:val="null3"/>
        <w:ind w:firstLine="400"/>
        <w:jc w:val="both"/>
      </w:pPr>
      <w:r>
        <w:rPr>
          <w:rFonts w:ascii="仿宋_GB2312" w:hAnsi="仿宋_GB2312" w:cs="仿宋_GB2312" w:eastAsia="仿宋_GB2312"/>
          <w:sz w:val="24"/>
          <w:color w:val="000000"/>
        </w:rPr>
        <w:t>（2）各投标人在充分考虑企业情况和成本的基础上，填报投标报价时应完成本合同所需的一切本身和不可或缺的所有工作开支、政策性文件规定及合同包含的所有风险、责任等各项费用，建议中标人参照以下所列项目进行报价：</w:t>
      </w:r>
    </w:p>
    <w:p>
      <w:pPr>
        <w:pStyle w:val="null3"/>
        <w:ind w:firstLine="40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派驻员工的工资福利及保险等费用</w:t>
      </w:r>
      <w:r>
        <w:rPr>
          <w:rFonts w:ascii="仿宋_GB2312" w:hAnsi="仿宋_GB2312" w:cs="仿宋_GB2312" w:eastAsia="仿宋_GB2312"/>
          <w:sz w:val="24"/>
          <w:color w:val="000000"/>
        </w:rPr>
        <w:t>。</w:t>
      </w:r>
    </w:p>
    <w:p>
      <w:pPr>
        <w:pStyle w:val="null3"/>
        <w:ind w:firstLine="40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）管理费用：本项目服务的一切运营成本、日常办公费、员工住宿费等。</w:t>
      </w:r>
    </w:p>
    <w:p>
      <w:pPr>
        <w:pStyle w:val="null3"/>
        <w:ind w:firstLine="40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rPr>
        <w:t>其他相关服务等费用及国家和地方政策规定的一切相关费用。</w:t>
      </w:r>
    </w:p>
    <w:p>
      <w:pPr>
        <w:pStyle w:val="null3"/>
        <w:numPr>
          <w:ilvl w:val="0"/>
          <w:numId w:val="1"/>
        </w:numPr>
        <w:ind w:firstLine="480"/>
        <w:jc w:val="both"/>
      </w:pPr>
      <w:r>
        <w:rPr>
          <w:rFonts w:ascii="仿宋_GB2312" w:hAnsi="仿宋_GB2312" w:cs="仿宋_GB2312" w:eastAsia="仿宋_GB2312"/>
          <w:sz w:val="24"/>
          <w:color w:val="000000"/>
        </w:rPr>
        <w:t>本报价含代理服务费（由中标方支付)。</w:t>
      </w:r>
    </w:p>
    <w:p>
      <w:pPr>
        <w:pStyle w:val="null3"/>
        <w:ind w:firstLine="40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）与本项目所产生的一切税费。</w:t>
      </w:r>
    </w:p>
    <w:p>
      <w:pPr>
        <w:pStyle w:val="null3"/>
        <w:ind w:firstLine="40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如果中标人在中标并签署合同后，在管理期限内出现的任何遗漏，均由中标人负责，采购人将不再支付任何费用。中标人应充分了解本项目的实际及任何其它足以影响投标报价的情况，充分考虑到投标报价的风险。</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、其他要求</w:t>
      </w:r>
    </w:p>
    <w:p>
      <w:pPr>
        <w:pStyle w:val="null3"/>
        <w:ind w:firstLine="400"/>
        <w:jc w:val="both"/>
      </w:pPr>
      <w:r>
        <w:rPr>
          <w:rFonts w:ascii="仿宋_GB2312" w:hAnsi="仿宋_GB2312" w:cs="仿宋_GB2312" w:eastAsia="仿宋_GB2312"/>
          <w:sz w:val="24"/>
          <w:color w:val="000000"/>
        </w:rPr>
        <w:t>（1）中标人应制定承接方案，包括对厨房设备的验收、档案移交等，确保项目顺利交接；负责解决交接过程中有关的问题或纠纷，制定处理服务人员的劳动关系争议的流程及相关措施，避免劳动关系争议并有效杜绝争议的进一步恶化发展，保障项目顺利、平稳交接。</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及中标人双方在订立合同、合同履约过程中，知悉的税务工作秘密或者其他应当保密的信息，不得泄露或者不正当地使用，任何一方如果发现应当保密的信息已经泄露，应当立刻通知另一方，并采取合理有效措施阻止泄露方位进一步扩大。泄露、不正当地使用该税务工作秘密或信息，造成双方损失的应当承担赔偿责任。中标方派出的工作人员应当与采购方签订保密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国家税务总局惠州市税务局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4"/>
        </w:rPr>
        <w:t>政府采购监督管理机构名称：国家财政部国库司政府采购监督裁决处</w:t>
      </w:r>
    </w:p>
    <w:p>
      <w:pPr>
        <w:pStyle w:val="null3"/>
        <w:ind w:firstLine="480"/>
        <w:jc w:val="both"/>
      </w:pPr>
      <w:r>
        <w:rPr>
          <w:rFonts w:ascii="仿宋_GB2312" w:hAnsi="仿宋_GB2312" w:cs="仿宋_GB2312" w:eastAsia="仿宋_GB2312"/>
          <w:sz w:val="24"/>
        </w:rPr>
        <w:t>地  址：北京市西城区月坛北小街13号中船宾馆北楼四层8401室、8403室</w:t>
      </w:r>
    </w:p>
    <w:p>
      <w:pPr>
        <w:pStyle w:val="null3"/>
        <w:ind w:firstLine="480"/>
        <w:jc w:val="both"/>
      </w:pPr>
      <w:r>
        <w:rPr>
          <w:rFonts w:ascii="仿宋_GB2312" w:hAnsi="仿宋_GB2312" w:cs="仿宋_GB2312" w:eastAsia="仿宋_GB2312"/>
          <w:sz w:val="24"/>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经会计师事务所审计的2023年度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投标资质</w:t>
            </w:r>
          </w:p>
        </w:tc>
        <w:tc>
          <w:tcPr>
            <w:tcW w:type="dxa" w:w="4984"/>
          </w:tcPr>
          <w:p>
            <w:pPr>
              <w:pStyle w:val="null3"/>
              <w:jc w:val="left"/>
            </w:pPr>
            <w:r>
              <w:rPr>
                <w:rFonts w:ascii="仿宋_GB2312" w:hAnsi="仿宋_GB2312" w:cs="仿宋_GB2312" w:eastAsia="仿宋_GB2312"/>
              </w:rPr>
              <w:t>供应商必须满足以下情况之一：（1）供应商应具有有效的《食品经营许可证》，投标时提供证书复印件。（2）供应商应具有有效的《食品药品经营许可证》（许可范围须与餐饮或食品相关），投标时提供证书复印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餐饮业）划分标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 。</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投标人对本项目拟定的服务方案，包括对本项目岗位职责说明，员工考勤管理、餐饮卫生管理等制度，以及用水、用电、用气和消防安全管理等方面进行评分。 1、方案完全满足并优于采购需求，得8分； 2、方案完全满足采购要求的，得5分； 3、方案不能完全满足采购要求的，得2分； 4、未提供不得分。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菜式及出品方案</w:t>
            </w:r>
          </w:p>
        </w:tc>
        <w:tc>
          <w:tcPr>
            <w:tcW w:type="dxa" w:w="4614"/>
          </w:tcPr>
          <w:p>
            <w:pPr>
              <w:pStyle w:val="null3"/>
              <w:jc w:val="left"/>
            </w:pPr>
            <w:r>
              <w:rPr>
                <w:rFonts w:ascii="仿宋_GB2312" w:hAnsi="仿宋_GB2312" w:cs="仿宋_GB2312" w:eastAsia="仿宋_GB2312"/>
              </w:rPr>
              <w:t>1、菜式及出品方案完全满足并优于用户需求，得8分。 2、菜式及出品方案完全满足用户需求，得5分。 3、菜式及出品方案不能完全满足用户需求得2分。 4、无提供方案不得分。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根据投标人针对本项目的特点提出的各种可能出现的突发状况以及做出的相应预案进行评分。 1、应急方案完全满足且优于采购需求，得8分； 2、应急方案完全满足采购需求，得5分； 3、应急方案不能完全满足采购需求，得2分； 4、无提供方不得分。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服务团队主要成员资质素质</w:t>
            </w:r>
          </w:p>
        </w:tc>
        <w:tc>
          <w:tcPr>
            <w:tcW w:type="dxa" w:w="4614"/>
          </w:tcPr>
          <w:p>
            <w:pPr>
              <w:pStyle w:val="null3"/>
              <w:jc w:val="left"/>
            </w:pPr>
            <w:r>
              <w:rPr>
                <w:rFonts w:ascii="仿宋_GB2312" w:hAnsi="仿宋_GB2312" w:cs="仿宋_GB2312" w:eastAsia="仿宋_GB2312"/>
              </w:rPr>
              <w:t>1、主厨(1人)：具有《食品安全管理人员考试合格证明》，得5分； 2、副厨(1人)：具有《食品安全管理人员考试合格证明》，得5分； 本项目最高得10分。 提供证书复印件及2022年以来证书对应人员完成食品安全管理人员继续教育必修课程的截图（如获证不足两年的，则不需提供此截图）并加盖投标人公章。同时提供证书复印件和投标人为其依法缴纳2024年以来任意一个月的社保证明（至少须含养老保险）复印件，未提供或资料不齐全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食品烹饪安全保证</w:t>
            </w:r>
          </w:p>
        </w:tc>
        <w:tc>
          <w:tcPr>
            <w:tcW w:type="dxa" w:w="4614"/>
          </w:tcPr>
          <w:p>
            <w:pPr>
              <w:pStyle w:val="null3"/>
              <w:jc w:val="left"/>
            </w:pPr>
            <w:r>
              <w:rPr>
                <w:rFonts w:ascii="仿宋_GB2312" w:hAnsi="仿宋_GB2312" w:cs="仿宋_GB2312" w:eastAsia="仿宋_GB2312"/>
              </w:rPr>
              <w:t>根据食品烹饪流程、各环节的质量保证及食品安全措施等进行评审： 1、食品、熟制品烹饪、存放方案、质量及安全保证措施完全满足并优于采购需求，得10分； 2、食品、熟制品烹饪、存放方案、质量及安全保证措施完全满足采购要求的，得6分； 3、食品、熟制品烹饪、存放方案、质量及安全保证措施不能完全满足采购要求，得 2分； 4、未提供不得分。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购买本项目保险</w:t>
            </w:r>
          </w:p>
        </w:tc>
        <w:tc>
          <w:tcPr>
            <w:tcW w:type="dxa" w:w="4614"/>
          </w:tcPr>
          <w:p>
            <w:pPr>
              <w:pStyle w:val="null3"/>
              <w:jc w:val="left"/>
            </w:pPr>
            <w:r>
              <w:rPr>
                <w:rFonts w:ascii="仿宋_GB2312" w:hAnsi="仿宋_GB2312" w:cs="仿宋_GB2312" w:eastAsia="仿宋_GB2312"/>
              </w:rPr>
              <w:t>投标人提供承诺函，承诺签订合同后 15个工作日内针对本项目购买《食品安全责任保险》，承诺函满足要求的得 10 分， 承诺不满足要求或未提供承诺函不得分。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人员培训</w:t>
            </w:r>
          </w:p>
        </w:tc>
        <w:tc>
          <w:tcPr>
            <w:tcW w:type="dxa" w:w="4614"/>
          </w:tcPr>
          <w:p>
            <w:pPr>
              <w:pStyle w:val="null3"/>
              <w:jc w:val="left"/>
            </w:pPr>
            <w:r>
              <w:rPr>
                <w:rFonts w:ascii="仿宋_GB2312" w:hAnsi="仿宋_GB2312" w:cs="仿宋_GB2312" w:eastAsia="仿宋_GB2312"/>
              </w:rPr>
              <w:t>1、人员培训计划完全满足并优于采购要求的，得 6分； 2、人员培训计划完全满足采购要求的，得3 分； 3、人员培训计划不能完全满足采购要求的，得 1分。 4、未提供不得分。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投标人自 2022 年（以合同签订时间为准）以来承接的服务内容包含食堂餐饮管理服务业绩，每个项目得 1 分，本项最高得 5分。 （提供项目合同扫描件和对应项目任一期支付发票复印件，同一业主的项目只计一次。）</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第三方检测报告</w:t>
            </w:r>
          </w:p>
        </w:tc>
        <w:tc>
          <w:tcPr>
            <w:tcW w:type="dxa" w:w="4614"/>
          </w:tcPr>
          <w:p>
            <w:pPr>
              <w:pStyle w:val="null3"/>
              <w:jc w:val="left"/>
            </w:pPr>
            <w:r>
              <w:rPr>
                <w:rFonts w:ascii="仿宋_GB2312" w:hAnsi="仿宋_GB2312" w:cs="仿宋_GB2312" w:eastAsia="仿宋_GB2312"/>
              </w:rPr>
              <w:t>投标人2024年1月1日以来，以投标人名称送检的带“CMA”认证机构出具烹饪食品类、餐具类的检测报告情况进行评审：每提供一类测报告扫描件得6分，最高得12分，同一类提供多份只计取一次分值。 备注：提供CMA认证资质的第三方检测报告（检测结论须为合格或以上）以及检测发票复印件。如属外文译音的检测项目，译音字不同但发音相同或相似的，为同一检测项目。同一检测项目，因使用别名导致与上述检测项目名称对应不上的，供应商应提供书面说明。</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1、具有有效的质量管理体系认证证书（认证范围须与食品或餐饮相关），得4分。 2、具有有效的食品安全管理体系认证，或HACCP证书，得4分。 提供证书复印件，并须同时提供在全国认证认可信息公共服务平台对体系证书的信息查询截图作为评审依据，已暂停、失效或撤销的不得分。新设立企业成立时间不足三个月的，对应项得分。</w:t>
            </w:r>
          </w:p>
        </w:tc>
        <w:tc>
          <w:tcPr>
            <w:tcW w:type="dxa" w:w="923"/>
          </w:tcPr>
          <w:p>
            <w:pPr>
              <w:pStyle w:val="null3"/>
              <w:jc w:val="right"/>
            </w:pPr>
            <w:r>
              <w:rPr>
                <w:rFonts w:ascii="仿宋_GB2312" w:hAnsi="仿宋_GB2312" w:cs="仿宋_GB2312" w:eastAsia="仿宋_GB2312"/>
              </w:rPr>
              <w:t>8.00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价格评分＝（基准价÷评标价）×15</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总得分及统计：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b/>
          <w:color w:val="000000"/>
        </w:rPr>
        <w:t>合 同 书</w:t>
      </w:r>
    </w:p>
    <w:p>
      <w:pPr>
        <w:pStyle w:val="null3"/>
        <w:jc w:val="center"/>
      </w:pPr>
      <w:r>
        <w:rPr>
          <w:rFonts w:ascii="仿宋_GB2312" w:hAnsi="仿宋_GB2312" w:cs="仿宋_GB2312" w:eastAsia="仿宋_GB2312"/>
          <w:sz w:val="24"/>
          <w:b/>
        </w:rPr>
        <w:t>采购项目编号：</w:t>
      </w:r>
      <w:r>
        <w:rPr>
          <w:rFonts w:ascii="仿宋_GB2312" w:hAnsi="仿宋_GB2312" w:cs="仿宋_GB2312" w:eastAsia="仿宋_GB2312"/>
          <w:sz w:val="24"/>
          <w:b/>
          <w:u w:val="single"/>
        </w:rPr>
        <w:t>GPCGD25C500FG021F</w:t>
      </w:r>
    </w:p>
    <w:p>
      <w:pPr>
        <w:pStyle w:val="null3"/>
        <w:jc w:val="left"/>
      </w:pPr>
      <w:r>
        <w:rPr>
          <w:rFonts w:ascii="仿宋_GB2312" w:hAnsi="仿宋_GB2312" w:cs="仿宋_GB2312" w:eastAsia="仿宋_GB2312"/>
          <w:sz w:val="24"/>
          <w:b/>
          <w:color w:val="000000"/>
        </w:rPr>
        <w:t>项目名称：</w:t>
      </w:r>
      <w:r>
        <w:rPr>
          <w:rFonts w:ascii="仿宋_GB2312" w:hAnsi="仿宋_GB2312" w:cs="仿宋_GB2312" w:eastAsia="仿宋_GB2312"/>
          <w:sz w:val="24"/>
          <w:b/>
          <w:u w:val="single"/>
        </w:rPr>
        <w:t>国家税务总局惠州市税务局麦地办公区食堂餐饮服务项目</w:t>
      </w:r>
    </w:p>
    <w:p>
      <w:pPr>
        <w:pStyle w:val="null3"/>
        <w:ind w:firstLine="560"/>
        <w:jc w:val="both"/>
      </w:pPr>
      <w:r>
        <w:rPr>
          <w:rFonts w:ascii="仿宋_GB2312" w:hAnsi="仿宋_GB2312" w:cs="仿宋_GB2312" w:eastAsia="仿宋_GB2312"/>
          <w:sz w:val="24"/>
          <w:b/>
        </w:rPr>
        <w:t>国家税务总局惠州市税务局麦地办公区食堂餐饮服务项目合同书</w:t>
      </w:r>
    </w:p>
    <w:p>
      <w:pPr>
        <w:pStyle w:val="null3"/>
        <w:ind w:firstLine="420"/>
        <w:jc w:val="center"/>
      </w:pPr>
      <w:r>
        <w:rPr>
          <w:rFonts w:ascii="仿宋_GB2312" w:hAnsi="仿宋_GB2312" w:cs="仿宋_GB2312" w:eastAsia="仿宋_GB2312"/>
          <w:sz w:val="24"/>
        </w:rPr>
        <w:t>甲方（采购人）：国家税务总局惠州市税务局</w:t>
      </w:r>
    </w:p>
    <w:p>
      <w:pPr>
        <w:pStyle w:val="null3"/>
        <w:jc w:val="both"/>
      </w:pPr>
      <w:r>
        <w:rPr>
          <w:rFonts w:ascii="仿宋_GB2312" w:hAnsi="仿宋_GB2312" w:cs="仿宋_GB2312" w:eastAsia="仿宋_GB2312"/>
          <w:sz w:val="24"/>
        </w:rPr>
        <w:t>乙方（中标人）：</w:t>
      </w:r>
    </w:p>
    <w:p>
      <w:pPr>
        <w:pStyle w:val="null3"/>
        <w:jc w:val="both"/>
      </w:pPr>
      <w:r>
        <w:rPr>
          <w:rFonts w:ascii="仿宋_GB2312" w:hAnsi="仿宋_GB2312" w:cs="仿宋_GB2312" w:eastAsia="仿宋_GB2312"/>
          <w:sz w:val="24"/>
        </w:rPr>
        <w:t>电  话：</w:t>
      </w:r>
    </w:p>
    <w:p>
      <w:pPr>
        <w:pStyle w:val="null3"/>
        <w:jc w:val="both"/>
      </w:pPr>
      <w:r>
        <w:rPr>
          <w:rFonts w:ascii="仿宋_GB2312" w:hAnsi="仿宋_GB2312" w:cs="仿宋_GB2312" w:eastAsia="仿宋_GB2312"/>
          <w:sz w:val="24"/>
        </w:rPr>
        <w:t>地  址：</w:t>
      </w:r>
    </w:p>
    <w:p>
      <w:pPr>
        <w:pStyle w:val="null3"/>
        <w:ind w:firstLine="420"/>
        <w:jc w:val="both"/>
      </w:pPr>
      <w:r>
        <w:rPr>
          <w:rFonts w:ascii="仿宋_GB2312" w:hAnsi="仿宋_GB2312" w:cs="仿宋_GB2312" w:eastAsia="仿宋_GB2312"/>
          <w:sz w:val="24"/>
        </w:rPr>
        <w:t>根据《中华人民共和国民法典》《中华人民共和国政府采购法》及“国家税务总局惠州市税务局麦地办公区食堂餐饮服务项目”招标文件的要求和招标结果，经甲乙双方协商一致，签订本合同。双方共同遵守如下条款，合同附件及本项目的招标文件、投标文件、中标通知书、在实施过程中双方共同签署的补充文件等均为本合同不可分割之一部分。</w:t>
      </w:r>
    </w:p>
    <w:p>
      <w:pPr>
        <w:pStyle w:val="null3"/>
        <w:ind w:firstLine="422"/>
        <w:jc w:val="both"/>
      </w:pPr>
      <w:r>
        <w:rPr>
          <w:rFonts w:ascii="仿宋_GB2312" w:hAnsi="仿宋_GB2312" w:cs="仿宋_GB2312" w:eastAsia="仿宋_GB2312"/>
          <w:sz w:val="24"/>
          <w:b/>
        </w:rPr>
        <w:t>一、服务事项</w:t>
      </w:r>
    </w:p>
    <w:p>
      <w:pPr>
        <w:pStyle w:val="null3"/>
        <w:ind w:firstLine="420"/>
        <w:jc w:val="both"/>
      </w:pPr>
      <w:r>
        <w:rPr>
          <w:rFonts w:ascii="仿宋_GB2312" w:hAnsi="仿宋_GB2312" w:cs="仿宋_GB2312" w:eastAsia="仿宋_GB2312"/>
          <w:sz w:val="24"/>
        </w:rPr>
        <w:t>甲方委托乙方管理国家税务总局惠州市税务局麦地办公区食堂，为其提供包括但不限于食堂管理、餐饮制作等服务，乙方自行负担开展服务过程中所涉及到的包括但不限于人工、运输、管理等一切相关成本及工作，并接受甲方的监督，对服务的安全及质量负责。</w:t>
      </w:r>
    </w:p>
    <w:p>
      <w:pPr>
        <w:pStyle w:val="null3"/>
        <w:ind w:firstLine="420"/>
        <w:jc w:val="both"/>
      </w:pPr>
      <w:r>
        <w:rPr>
          <w:rFonts w:ascii="仿宋_GB2312" w:hAnsi="仿宋_GB2312" w:cs="仿宋_GB2312" w:eastAsia="仿宋_GB2312"/>
          <w:sz w:val="24"/>
        </w:rPr>
        <w:t>1.餐饮服务</w:t>
      </w:r>
    </w:p>
    <w:p>
      <w:pPr>
        <w:pStyle w:val="null3"/>
        <w:ind w:firstLine="420"/>
        <w:jc w:val="both"/>
      </w:pPr>
      <w:r>
        <w:rPr>
          <w:rFonts w:ascii="仿宋_GB2312" w:hAnsi="仿宋_GB2312" w:cs="仿宋_GB2312" w:eastAsia="仿宋_GB2312"/>
          <w:sz w:val="24"/>
        </w:rPr>
        <w:t>1.1乙方应按甲方规定的时间工作，准时提供餐饮服务。如遇接待任务、传统节假或单位活动、应急任务等情形，乙方需按甲方要求调整工作时间；</w:t>
      </w:r>
    </w:p>
    <w:p>
      <w:pPr>
        <w:pStyle w:val="null3"/>
        <w:ind w:firstLine="420"/>
        <w:jc w:val="both"/>
      </w:pPr>
      <w:r>
        <w:rPr>
          <w:rFonts w:ascii="仿宋_GB2312" w:hAnsi="仿宋_GB2312" w:cs="仿宋_GB2312" w:eastAsia="仿宋_GB2312"/>
          <w:sz w:val="24"/>
        </w:rPr>
        <w:t>1.2乙方应根据甲方报备的就餐人数准备餐食，餐食应满足就餐人员的需要，同时尽量避免铺张浪费；</w:t>
      </w:r>
    </w:p>
    <w:p>
      <w:pPr>
        <w:pStyle w:val="null3"/>
        <w:ind w:firstLine="420"/>
        <w:jc w:val="both"/>
      </w:pPr>
      <w:r>
        <w:rPr>
          <w:rFonts w:ascii="仿宋_GB2312" w:hAnsi="仿宋_GB2312" w:cs="仿宋_GB2312" w:eastAsia="仿宋_GB2312"/>
          <w:sz w:val="24"/>
        </w:rPr>
        <w:t>1.3乙方应根据招标文件、最终中标文件及双方后续签订的任何协议的标准（除另有约定外，以标准最高者为准）和要求，结合时令，提供安全健康、营养均衡、搭配合理、新鲜可口、菜式多样、品相良好的饭菜；</w:t>
      </w:r>
    </w:p>
    <w:p>
      <w:pPr>
        <w:pStyle w:val="null3"/>
        <w:ind w:firstLine="420"/>
        <w:jc w:val="both"/>
      </w:pPr>
      <w:r>
        <w:rPr>
          <w:rFonts w:ascii="仿宋_GB2312" w:hAnsi="仿宋_GB2312" w:cs="仿宋_GB2312" w:eastAsia="仿宋_GB2312"/>
          <w:sz w:val="24"/>
        </w:rPr>
        <w:t>1.4未经甲方允许，乙方不得利用甲方食堂，为任何外来人员提供任何服务。</w:t>
      </w:r>
    </w:p>
    <w:p>
      <w:pPr>
        <w:pStyle w:val="null3"/>
        <w:ind w:firstLine="420"/>
        <w:jc w:val="both"/>
      </w:pPr>
      <w:r>
        <w:rPr>
          <w:rFonts w:ascii="仿宋_GB2312" w:hAnsi="仿宋_GB2312" w:cs="仿宋_GB2312" w:eastAsia="仿宋_GB2312"/>
          <w:sz w:val="24"/>
        </w:rPr>
        <w:t>2.服务人员要求</w:t>
      </w:r>
    </w:p>
    <w:p>
      <w:pPr>
        <w:pStyle w:val="null3"/>
        <w:ind w:firstLine="420"/>
        <w:jc w:val="both"/>
      </w:pPr>
      <w:r>
        <w:rPr>
          <w:rFonts w:ascii="仿宋_GB2312" w:hAnsi="仿宋_GB2312" w:cs="仿宋_GB2312" w:eastAsia="仿宋_GB2312"/>
          <w:sz w:val="24"/>
        </w:rPr>
        <w:t>2.1乙方所提供的食堂员工必须身体健康，品行端正，责任心强，吃苦耐劳，无任何犯罪记录；须五官端正、谈吐清晰，着装、仪容要求整洁整齐；具备与工作岗位相适应的专业特长或业务技能；</w:t>
      </w:r>
    </w:p>
    <w:p>
      <w:pPr>
        <w:pStyle w:val="null3"/>
        <w:ind w:firstLine="420"/>
        <w:jc w:val="both"/>
      </w:pPr>
      <w:r>
        <w:rPr>
          <w:rFonts w:ascii="仿宋_GB2312" w:hAnsi="仿宋_GB2312" w:cs="仿宋_GB2312" w:eastAsia="仿宋_GB2312"/>
          <w:sz w:val="24"/>
        </w:rPr>
        <w:t>2.2乙方应与食堂员工签订劳动合同，派遣至甲方处前需经过甲方审核并同意，不符合甲方要求的，乙方应及时更换不合格员工，并在7天内提供新的人员。更换后仍不能满足甲方要求的，甲方有权提供更换人员，但一切费用需由乙方自行洽谈并承担；</w:t>
      </w:r>
    </w:p>
    <w:p>
      <w:pPr>
        <w:pStyle w:val="null3"/>
        <w:ind w:firstLine="420"/>
        <w:jc w:val="both"/>
      </w:pPr>
      <w:r>
        <w:rPr>
          <w:rFonts w:ascii="仿宋_GB2312" w:hAnsi="仿宋_GB2312" w:cs="仿宋_GB2312" w:eastAsia="仿宋_GB2312"/>
          <w:sz w:val="24"/>
        </w:rPr>
        <w:t>2.3现场人员团队出现入、离职等变动的，需提前10个工作日以书面形式通知甲方，并需征得甲方同意。特殊或紧急情况可电话通知甲方，在人员变动的3天内补办好手续。</w:t>
      </w:r>
    </w:p>
    <w:p>
      <w:pPr>
        <w:pStyle w:val="null3"/>
        <w:ind w:firstLine="420"/>
        <w:jc w:val="both"/>
      </w:pPr>
      <w:r>
        <w:rPr>
          <w:rFonts w:ascii="仿宋_GB2312" w:hAnsi="仿宋_GB2312" w:cs="仿宋_GB2312" w:eastAsia="仿宋_GB2312"/>
          <w:sz w:val="24"/>
        </w:rPr>
        <w:t>2.4乙方所提供的服务人员需符合惠州市政府用工标准要求，需购买相应的社会保险和公积金，入职之时须提供相应人员的花名册、社保证明、健康证明及身份证明复印件。</w:t>
      </w:r>
    </w:p>
    <w:p>
      <w:pPr>
        <w:pStyle w:val="null3"/>
        <w:ind w:firstLine="420"/>
        <w:jc w:val="both"/>
      </w:pPr>
      <w:r>
        <w:rPr>
          <w:rFonts w:ascii="仿宋_GB2312" w:hAnsi="仿宋_GB2312" w:cs="仿宋_GB2312" w:eastAsia="仿宋_GB2312"/>
          <w:sz w:val="24"/>
        </w:rPr>
        <w:t>3.其他工作</w:t>
      </w:r>
    </w:p>
    <w:p>
      <w:pPr>
        <w:pStyle w:val="null3"/>
        <w:ind w:firstLine="420"/>
        <w:jc w:val="both"/>
      </w:pPr>
      <w:r>
        <w:rPr>
          <w:rFonts w:ascii="仿宋_GB2312" w:hAnsi="仿宋_GB2312" w:cs="仿宋_GB2312" w:eastAsia="仿宋_GB2312"/>
          <w:sz w:val="24"/>
        </w:rPr>
        <w:t>3.1乙方自行负责管理已领用出库食材和低值易耗品验收保管使用、设备设施的日常使用和保养。</w:t>
      </w:r>
    </w:p>
    <w:p>
      <w:pPr>
        <w:pStyle w:val="null3"/>
        <w:ind w:firstLine="420"/>
        <w:jc w:val="both"/>
      </w:pPr>
      <w:r>
        <w:rPr>
          <w:rFonts w:ascii="仿宋_GB2312" w:hAnsi="仿宋_GB2312" w:cs="仿宋_GB2312" w:eastAsia="仿宋_GB2312"/>
          <w:sz w:val="24"/>
        </w:rPr>
        <w:t>3.2乙方负责每周食谱和每天早、午、晚餐菜单的筹划、制定和更新，以及菜式新品种的研发；按照要求保证菜肴质量、卫生和服务水平；每月征求就餐人员对菜品质量和菜式的意见和建议，并按照要求及时改善；负责食品安全，做好消防安全工作。</w:t>
      </w:r>
    </w:p>
    <w:p>
      <w:pPr>
        <w:pStyle w:val="null3"/>
        <w:ind w:firstLine="420"/>
        <w:jc w:val="both"/>
      </w:pPr>
      <w:r>
        <w:rPr>
          <w:rFonts w:ascii="仿宋_GB2312" w:hAnsi="仿宋_GB2312" w:cs="仿宋_GB2312" w:eastAsia="仿宋_GB2312"/>
          <w:sz w:val="24"/>
        </w:rPr>
        <w:t>3.3乙方负责餐饮服务管理人员架构组成及人员分工专栏、各项管理规章制度、餐饮文化氛围的营造、宣传，仓库内用具食品物品标签及上墙悬挂所有制度规定的制作和定期更新及厨房功能分区设置。</w:t>
      </w:r>
    </w:p>
    <w:p>
      <w:pPr>
        <w:pStyle w:val="null3"/>
        <w:ind w:firstLine="422"/>
        <w:jc w:val="both"/>
      </w:pPr>
      <w:r>
        <w:rPr>
          <w:rFonts w:ascii="仿宋_GB2312" w:hAnsi="仿宋_GB2312" w:cs="仿宋_GB2312" w:eastAsia="仿宋_GB2312"/>
          <w:sz w:val="24"/>
          <w:b/>
        </w:rPr>
        <w:t>二、合同金额与结算</w:t>
      </w:r>
    </w:p>
    <w:p>
      <w:pPr>
        <w:pStyle w:val="null3"/>
        <w:ind w:firstLine="420"/>
        <w:jc w:val="both"/>
      </w:pPr>
      <w:r>
        <w:rPr>
          <w:rFonts w:ascii="仿宋_GB2312" w:hAnsi="仿宋_GB2312" w:cs="仿宋_GB2312" w:eastAsia="仿宋_GB2312"/>
          <w:sz w:val="24"/>
        </w:rPr>
        <w:t>1.合同金额（含税费）：       人民币(￥       元） 。乙方应充分考虑服务期内物价水平及人员薪金的调整因素，服务期内服务费不作调整。</w:t>
      </w:r>
    </w:p>
    <w:p>
      <w:pPr>
        <w:pStyle w:val="null3"/>
        <w:ind w:firstLine="420"/>
        <w:jc w:val="both"/>
      </w:pPr>
      <w:r>
        <w:rPr>
          <w:rFonts w:ascii="仿宋_GB2312" w:hAnsi="仿宋_GB2312" w:cs="仿宋_GB2312" w:eastAsia="仿宋_GB2312"/>
          <w:sz w:val="24"/>
        </w:rPr>
        <w:t>2.付款方式：按月结算，采取一月一结的形式结算给乙方。甲方按月支付服务费，自收到正式发票后10个工作日内向乙方指定的账户支付款项。</w:t>
      </w:r>
    </w:p>
    <w:p>
      <w:pPr>
        <w:pStyle w:val="null3"/>
        <w:ind w:firstLine="422"/>
        <w:jc w:val="both"/>
      </w:pPr>
      <w:r>
        <w:rPr>
          <w:rFonts w:ascii="仿宋_GB2312" w:hAnsi="仿宋_GB2312" w:cs="仿宋_GB2312" w:eastAsia="仿宋_GB2312"/>
          <w:sz w:val="24"/>
          <w:b/>
        </w:rPr>
        <w:t>三、合同服务期限</w:t>
      </w:r>
    </w:p>
    <w:p>
      <w:pPr>
        <w:pStyle w:val="null3"/>
        <w:ind w:firstLine="480"/>
        <w:jc w:val="left"/>
      </w:pPr>
      <w:r>
        <w:rPr>
          <w:rFonts w:ascii="仿宋_GB2312" w:hAnsi="仿宋_GB2312" w:cs="仿宋_GB2312" w:eastAsia="仿宋_GB2312"/>
          <w:sz w:val="24"/>
        </w:rPr>
        <w:t>服务期限两年：2025年  月  日至 2027年  月  日止。</w:t>
      </w:r>
    </w:p>
    <w:p>
      <w:pPr>
        <w:pStyle w:val="null3"/>
        <w:ind w:firstLine="422"/>
        <w:jc w:val="both"/>
      </w:pPr>
      <w:r>
        <w:rPr>
          <w:rFonts w:ascii="仿宋_GB2312" w:hAnsi="仿宋_GB2312" w:cs="仿宋_GB2312" w:eastAsia="仿宋_GB2312"/>
          <w:sz w:val="24"/>
          <w:b/>
        </w:rPr>
        <w:t>四、甲方权利、责任及义务：</w:t>
      </w:r>
    </w:p>
    <w:p>
      <w:pPr>
        <w:pStyle w:val="null3"/>
        <w:ind w:firstLine="420"/>
        <w:jc w:val="both"/>
      </w:pPr>
      <w:r>
        <w:rPr>
          <w:rFonts w:ascii="仿宋_GB2312" w:hAnsi="仿宋_GB2312" w:cs="仿宋_GB2312" w:eastAsia="仿宋_GB2312"/>
          <w:sz w:val="24"/>
        </w:rPr>
        <w:t>1.甲方的权利：</w:t>
      </w:r>
    </w:p>
    <w:p>
      <w:pPr>
        <w:pStyle w:val="null3"/>
        <w:ind w:firstLine="420"/>
        <w:jc w:val="both"/>
      </w:pPr>
      <w:r>
        <w:rPr>
          <w:rFonts w:ascii="仿宋_GB2312" w:hAnsi="仿宋_GB2312" w:cs="仿宋_GB2312" w:eastAsia="仿宋_GB2312"/>
          <w:sz w:val="24"/>
        </w:rPr>
        <w:t>1.1保护自身的合法权益，享受乙方提供的综合支持服务；</w:t>
      </w:r>
    </w:p>
    <w:p>
      <w:pPr>
        <w:pStyle w:val="null3"/>
        <w:ind w:firstLine="420"/>
        <w:jc w:val="both"/>
      </w:pPr>
      <w:r>
        <w:rPr>
          <w:rFonts w:ascii="仿宋_GB2312" w:hAnsi="仿宋_GB2312" w:cs="仿宋_GB2312" w:eastAsia="仿宋_GB2312"/>
          <w:sz w:val="24"/>
        </w:rPr>
        <w:t>1.2甲方有权要求乙方对因乙方或乙方人员的疏忽而引起的财物损毁作出赔偿；</w:t>
      </w:r>
    </w:p>
    <w:p>
      <w:pPr>
        <w:pStyle w:val="null3"/>
        <w:ind w:firstLine="420"/>
        <w:jc w:val="both"/>
      </w:pPr>
      <w:r>
        <w:rPr>
          <w:rFonts w:ascii="仿宋_GB2312" w:hAnsi="仿宋_GB2312" w:cs="仿宋_GB2312" w:eastAsia="仿宋_GB2312"/>
          <w:sz w:val="24"/>
        </w:rPr>
        <w:t>1.3确认乙方拟定的餐饮综合服务管理制度和服务流程，并有权根据实际情况修改管理制度和服务流程；</w:t>
      </w:r>
    </w:p>
    <w:p>
      <w:pPr>
        <w:pStyle w:val="null3"/>
        <w:ind w:firstLine="420"/>
        <w:jc w:val="both"/>
      </w:pPr>
      <w:r>
        <w:rPr>
          <w:rFonts w:ascii="仿宋_GB2312" w:hAnsi="仿宋_GB2312" w:cs="仿宋_GB2312" w:eastAsia="仿宋_GB2312"/>
          <w:sz w:val="24"/>
        </w:rPr>
        <w:t>1.4监督乙方的管理工作及管理制度的执行情况；</w:t>
      </w:r>
    </w:p>
    <w:p>
      <w:pPr>
        <w:pStyle w:val="null3"/>
        <w:ind w:firstLine="420"/>
        <w:jc w:val="both"/>
      </w:pPr>
      <w:r>
        <w:rPr>
          <w:rFonts w:ascii="仿宋_GB2312" w:hAnsi="仿宋_GB2312" w:cs="仿宋_GB2312" w:eastAsia="仿宋_GB2312"/>
          <w:sz w:val="24"/>
        </w:rPr>
        <w:t>1.5有权向乙方投诉其管理人员、食堂餐饮服务人员的服务态度和服务质量并知悉处理结果；</w:t>
      </w:r>
    </w:p>
    <w:p>
      <w:pPr>
        <w:pStyle w:val="null3"/>
        <w:ind w:firstLine="420"/>
        <w:jc w:val="both"/>
      </w:pPr>
      <w:r>
        <w:rPr>
          <w:rFonts w:ascii="仿宋_GB2312" w:hAnsi="仿宋_GB2312" w:cs="仿宋_GB2312" w:eastAsia="仿宋_GB2312"/>
          <w:sz w:val="24"/>
        </w:rPr>
        <w:t>1.6有权每月定期或不定期对乙方工作进行综合工作监督检查；</w:t>
      </w:r>
    </w:p>
    <w:p>
      <w:pPr>
        <w:pStyle w:val="null3"/>
        <w:ind w:firstLine="420"/>
        <w:jc w:val="both"/>
      </w:pPr>
      <w:r>
        <w:rPr>
          <w:rFonts w:ascii="仿宋_GB2312" w:hAnsi="仿宋_GB2312" w:cs="仿宋_GB2312" w:eastAsia="仿宋_GB2312"/>
          <w:sz w:val="24"/>
        </w:rPr>
        <w:t>1.7有权根据实际情况要求乙方更换管理人员、食堂餐饮服务人员；</w:t>
      </w:r>
    </w:p>
    <w:p>
      <w:pPr>
        <w:pStyle w:val="null3"/>
        <w:ind w:firstLine="420"/>
        <w:jc w:val="both"/>
      </w:pPr>
      <w:r>
        <w:rPr>
          <w:rFonts w:ascii="仿宋_GB2312" w:hAnsi="仿宋_GB2312" w:cs="仿宋_GB2312" w:eastAsia="仿宋_GB2312"/>
          <w:sz w:val="24"/>
        </w:rPr>
        <w:t>1.8有权核查乙方建立的采购台账，有权检查乙方员工的福利待遇水平。</w:t>
      </w:r>
    </w:p>
    <w:p>
      <w:pPr>
        <w:pStyle w:val="null3"/>
        <w:ind w:firstLine="420"/>
        <w:jc w:val="both"/>
      </w:pPr>
      <w:r>
        <w:rPr>
          <w:rFonts w:ascii="仿宋_GB2312" w:hAnsi="仿宋_GB2312" w:cs="仿宋_GB2312" w:eastAsia="仿宋_GB2312"/>
          <w:sz w:val="24"/>
        </w:rPr>
        <w:t>2.甲方责任及义务</w:t>
      </w:r>
    </w:p>
    <w:p>
      <w:pPr>
        <w:pStyle w:val="null3"/>
        <w:ind w:firstLine="420"/>
        <w:jc w:val="both"/>
      </w:pPr>
      <w:r>
        <w:rPr>
          <w:rFonts w:ascii="仿宋_GB2312" w:hAnsi="仿宋_GB2312" w:cs="仿宋_GB2312" w:eastAsia="仿宋_GB2312"/>
          <w:sz w:val="24"/>
        </w:rPr>
        <w:t>2.1免费向乙方提供配餐场地及部分设备和用具；</w:t>
      </w:r>
    </w:p>
    <w:p>
      <w:pPr>
        <w:pStyle w:val="null3"/>
        <w:ind w:firstLine="420"/>
        <w:jc w:val="both"/>
      </w:pPr>
      <w:r>
        <w:rPr>
          <w:rFonts w:ascii="仿宋_GB2312" w:hAnsi="仿宋_GB2312" w:cs="仿宋_GB2312" w:eastAsia="仿宋_GB2312"/>
          <w:sz w:val="24"/>
        </w:rPr>
        <w:t>2.2为乙方提供现场现有的设备，双方应详细清点和核对，明确物品清单，乙方签字盖章确认；</w:t>
      </w:r>
    </w:p>
    <w:p>
      <w:pPr>
        <w:pStyle w:val="null3"/>
        <w:ind w:firstLine="420"/>
        <w:jc w:val="both"/>
      </w:pPr>
      <w:r>
        <w:rPr>
          <w:rFonts w:ascii="仿宋_GB2312" w:hAnsi="仿宋_GB2312" w:cs="仿宋_GB2312" w:eastAsia="仿宋_GB2312"/>
          <w:sz w:val="24"/>
        </w:rPr>
        <w:t>2.3免费为乙方提供项目正常运行必要的水、电、饮用水及其它所需的必要能源，乙方将尽力节约使用能源。</w:t>
      </w:r>
    </w:p>
    <w:p>
      <w:pPr>
        <w:pStyle w:val="null3"/>
        <w:ind w:firstLine="422"/>
        <w:jc w:val="both"/>
      </w:pPr>
      <w:r>
        <w:rPr>
          <w:rFonts w:ascii="仿宋_GB2312" w:hAnsi="仿宋_GB2312" w:cs="仿宋_GB2312" w:eastAsia="仿宋_GB2312"/>
          <w:sz w:val="24"/>
          <w:b/>
        </w:rPr>
        <w:t>五、乙方权利、责任和义务：</w:t>
      </w:r>
    </w:p>
    <w:p>
      <w:pPr>
        <w:pStyle w:val="null3"/>
        <w:ind w:firstLine="420"/>
        <w:jc w:val="both"/>
      </w:pPr>
      <w:r>
        <w:rPr>
          <w:rFonts w:ascii="仿宋_GB2312" w:hAnsi="仿宋_GB2312" w:cs="仿宋_GB2312" w:eastAsia="仿宋_GB2312"/>
          <w:sz w:val="24"/>
        </w:rPr>
        <w:t>1.乙方权利</w:t>
      </w:r>
    </w:p>
    <w:p>
      <w:pPr>
        <w:pStyle w:val="null3"/>
        <w:ind w:firstLine="420"/>
        <w:jc w:val="both"/>
      </w:pPr>
      <w:r>
        <w:rPr>
          <w:rFonts w:ascii="仿宋_GB2312" w:hAnsi="仿宋_GB2312" w:cs="仿宋_GB2312" w:eastAsia="仿宋_GB2312"/>
          <w:sz w:val="24"/>
        </w:rPr>
        <w:t>1.1．乙方有权根据合同约定收取服务费用；</w:t>
      </w:r>
    </w:p>
    <w:p>
      <w:pPr>
        <w:pStyle w:val="null3"/>
        <w:ind w:firstLine="420"/>
        <w:jc w:val="both"/>
      </w:pPr>
      <w:r>
        <w:rPr>
          <w:rFonts w:ascii="仿宋_GB2312" w:hAnsi="仿宋_GB2312" w:cs="仿宋_GB2312" w:eastAsia="仿宋_GB2312"/>
          <w:sz w:val="24"/>
        </w:rPr>
        <w:t>1.2．乙方应根据派遣人员人数和服务项目配备专门的管理人员，乙方管理人员负责乙方派遣人员的日常管理事务，协调处理派遣人员与甲方之间的关系，向甲方提供政策法规方面的咨询。</w:t>
      </w:r>
    </w:p>
    <w:p>
      <w:pPr>
        <w:pStyle w:val="null3"/>
        <w:ind w:firstLine="420"/>
        <w:jc w:val="both"/>
      </w:pPr>
      <w:r>
        <w:rPr>
          <w:rFonts w:ascii="仿宋_GB2312" w:hAnsi="仿宋_GB2312" w:cs="仿宋_GB2312" w:eastAsia="仿宋_GB2312"/>
          <w:sz w:val="24"/>
        </w:rPr>
        <w:t>2.乙方责任及义务</w:t>
      </w:r>
    </w:p>
    <w:p>
      <w:pPr>
        <w:pStyle w:val="null3"/>
        <w:ind w:firstLine="420"/>
        <w:jc w:val="both"/>
      </w:pPr>
      <w:r>
        <w:rPr>
          <w:rFonts w:ascii="仿宋_GB2312" w:hAnsi="仿宋_GB2312" w:cs="仿宋_GB2312" w:eastAsia="仿宋_GB2312"/>
          <w:sz w:val="24"/>
        </w:rPr>
        <w:t>2.1不得将甲方委托的综合服务工作的整体或部分责任及利益转让给他人或其他单位；</w:t>
      </w:r>
    </w:p>
    <w:p>
      <w:pPr>
        <w:pStyle w:val="null3"/>
        <w:ind w:firstLine="420"/>
        <w:jc w:val="both"/>
      </w:pPr>
      <w:r>
        <w:rPr>
          <w:rFonts w:ascii="仿宋_GB2312" w:hAnsi="仿宋_GB2312" w:cs="仿宋_GB2312" w:eastAsia="仿宋_GB2312"/>
          <w:sz w:val="24"/>
        </w:rPr>
        <w:t>2.2必须遵守甲方的各项规定制度，切实做好综合服务工作；</w:t>
      </w:r>
    </w:p>
    <w:p>
      <w:pPr>
        <w:pStyle w:val="null3"/>
        <w:ind w:firstLine="420"/>
        <w:jc w:val="both"/>
      </w:pPr>
      <w:r>
        <w:rPr>
          <w:rFonts w:ascii="仿宋_GB2312" w:hAnsi="仿宋_GB2312" w:cs="仿宋_GB2312" w:eastAsia="仿宋_GB2312"/>
          <w:sz w:val="24"/>
        </w:rPr>
        <w:t>2.3应遵守甲方、乙方双方内部分别制定的有关食品安全的卫生规定，遵守国家有关食品卫生安全的法律法规；</w:t>
      </w:r>
    </w:p>
    <w:p>
      <w:pPr>
        <w:pStyle w:val="null3"/>
        <w:ind w:firstLine="420"/>
        <w:jc w:val="both"/>
      </w:pPr>
      <w:r>
        <w:rPr>
          <w:rFonts w:ascii="仿宋_GB2312" w:hAnsi="仿宋_GB2312" w:cs="仿宋_GB2312" w:eastAsia="仿宋_GB2312"/>
          <w:sz w:val="24"/>
        </w:rPr>
        <w:t>2.4负责承担其员工的管理及一切费用等；</w:t>
      </w:r>
    </w:p>
    <w:p>
      <w:pPr>
        <w:pStyle w:val="null3"/>
        <w:ind w:firstLine="420"/>
        <w:jc w:val="both"/>
      </w:pPr>
      <w:r>
        <w:rPr>
          <w:rFonts w:ascii="仿宋_GB2312" w:hAnsi="仿宋_GB2312" w:cs="仿宋_GB2312" w:eastAsia="仿宋_GB2312"/>
          <w:sz w:val="24"/>
        </w:rPr>
        <w:t>2.5负责保管甲方提供的一切物资，若物资发生人为损坏，乙方需照价赔偿。未经甲方同意，不准私自改造甲方提供的一切建筑物和设施设备；</w:t>
      </w:r>
    </w:p>
    <w:p>
      <w:pPr>
        <w:pStyle w:val="null3"/>
        <w:ind w:firstLine="420"/>
        <w:jc w:val="both"/>
      </w:pPr>
      <w:r>
        <w:rPr>
          <w:rFonts w:ascii="仿宋_GB2312" w:hAnsi="仿宋_GB2312" w:cs="仿宋_GB2312" w:eastAsia="仿宋_GB2312"/>
          <w:sz w:val="24"/>
        </w:rPr>
        <w:t>2.6负责约束并监督其管理人员、派遣人员遵守甲方的廉政纪律，避免出现任何收受贿赂、接受馈赠等现象；</w:t>
      </w:r>
    </w:p>
    <w:p>
      <w:pPr>
        <w:pStyle w:val="null3"/>
        <w:ind w:firstLine="420"/>
        <w:jc w:val="both"/>
      </w:pPr>
      <w:r>
        <w:rPr>
          <w:rFonts w:ascii="仿宋_GB2312" w:hAnsi="仿宋_GB2312" w:cs="仿宋_GB2312" w:eastAsia="仿宋_GB2312"/>
          <w:sz w:val="24"/>
        </w:rPr>
        <w:t>2.7如甲方有其他临时性的后勤保障服务工作需要（包括但不限于餐饮服务），乙方及其员工有服从甲方调派协助支援的义务；</w:t>
      </w:r>
    </w:p>
    <w:p>
      <w:pPr>
        <w:pStyle w:val="null3"/>
        <w:ind w:firstLine="420"/>
        <w:jc w:val="both"/>
      </w:pPr>
      <w:r>
        <w:rPr>
          <w:rFonts w:ascii="仿宋_GB2312" w:hAnsi="仿宋_GB2312" w:cs="仿宋_GB2312" w:eastAsia="仿宋_GB2312"/>
          <w:sz w:val="24"/>
        </w:rPr>
        <w:t>2.8根据甲方的实际需要相应调整、增减服务人员时，需将人员调整情况报甲方批准并备案；</w:t>
      </w:r>
    </w:p>
    <w:p>
      <w:pPr>
        <w:pStyle w:val="null3"/>
        <w:ind w:firstLine="420"/>
        <w:jc w:val="both"/>
      </w:pPr>
      <w:r>
        <w:rPr>
          <w:rFonts w:ascii="仿宋_GB2312" w:hAnsi="仿宋_GB2312" w:cs="仿宋_GB2312" w:eastAsia="仿宋_GB2312"/>
          <w:sz w:val="24"/>
        </w:rPr>
        <w:t>2.9乙方对乙方及乙方人员（包括员工以外的临时性人员）的一切行为及相应后果负责，乙方及乙方人员行为违反法律法规或致他人任何形式人身损害或财产损失的，乙方应自行承担法律责任并负责经济赔偿，并依据甲方建议进行整改；</w:t>
      </w:r>
    </w:p>
    <w:p>
      <w:pPr>
        <w:pStyle w:val="null3"/>
        <w:ind w:firstLine="420"/>
        <w:jc w:val="both"/>
      </w:pPr>
      <w:r>
        <w:rPr>
          <w:rFonts w:ascii="仿宋_GB2312" w:hAnsi="仿宋_GB2312" w:cs="仿宋_GB2312" w:eastAsia="仿宋_GB2312"/>
          <w:sz w:val="24"/>
        </w:rPr>
        <w:t>2.10承诺并严格遵守具体服务约定；</w:t>
      </w:r>
    </w:p>
    <w:p>
      <w:pPr>
        <w:pStyle w:val="null3"/>
        <w:ind w:firstLine="420"/>
        <w:jc w:val="both"/>
      </w:pPr>
      <w:r>
        <w:rPr>
          <w:rFonts w:ascii="仿宋_GB2312" w:hAnsi="仿宋_GB2312" w:cs="仿宋_GB2312" w:eastAsia="仿宋_GB2312"/>
          <w:sz w:val="24"/>
        </w:rPr>
        <w:t>2.11乙方对其提供餐饮服务的安全性负责，甲方工作人员或任何第三方在食堂就餐导致人身损害或财产损失的，乙方承担一切的赔偿责任；</w:t>
      </w:r>
    </w:p>
    <w:p>
      <w:pPr>
        <w:pStyle w:val="null3"/>
        <w:ind w:firstLine="420"/>
        <w:jc w:val="both"/>
      </w:pPr>
      <w:r>
        <w:rPr>
          <w:rFonts w:ascii="仿宋_GB2312" w:hAnsi="仿宋_GB2312" w:cs="仿宋_GB2312" w:eastAsia="仿宋_GB2312"/>
          <w:sz w:val="24"/>
        </w:rPr>
        <w:t>2.12乙方应负责对厨房及厨房设施、设备的正常使用与管理，严格按使用规程操作。因使用不当造成损坏，由乙方负责维修；</w:t>
      </w:r>
    </w:p>
    <w:p>
      <w:pPr>
        <w:pStyle w:val="null3"/>
        <w:ind w:firstLine="420"/>
        <w:jc w:val="both"/>
      </w:pPr>
      <w:r>
        <w:rPr>
          <w:rFonts w:ascii="仿宋_GB2312" w:hAnsi="仿宋_GB2312" w:cs="仿宋_GB2312" w:eastAsia="仿宋_GB2312"/>
          <w:sz w:val="24"/>
        </w:rPr>
        <w:t>2.13如发生食品安全事故、安全责任事故等、概由乙方承担由此导致的法律责任并负责经济赔偿；</w:t>
      </w:r>
    </w:p>
    <w:p>
      <w:pPr>
        <w:pStyle w:val="null3"/>
        <w:ind w:firstLine="420"/>
        <w:jc w:val="both"/>
      </w:pPr>
      <w:r>
        <w:rPr>
          <w:rFonts w:ascii="仿宋_GB2312" w:hAnsi="仿宋_GB2312" w:cs="仿宋_GB2312" w:eastAsia="仿宋_GB2312"/>
          <w:sz w:val="24"/>
        </w:rPr>
        <w:t>2.14乙方在合同履行期间存在“围猎”甲方税务人员行为的（指以获取不正当利益为 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420"/>
        <w:jc w:val="both"/>
      </w:pPr>
      <w:r>
        <w:rPr>
          <w:rFonts w:ascii="仿宋_GB2312" w:hAnsi="仿宋_GB2312" w:cs="仿宋_GB2312" w:eastAsia="仿宋_GB2312"/>
          <w:sz w:val="24"/>
        </w:rPr>
        <w:t>2.15乙方发生的其他违约行为根据《中华人民共和国民法典》的规定处理。</w:t>
      </w:r>
    </w:p>
    <w:p>
      <w:pPr>
        <w:pStyle w:val="null3"/>
        <w:ind w:firstLine="422"/>
        <w:jc w:val="both"/>
      </w:pPr>
      <w:r>
        <w:rPr>
          <w:rFonts w:ascii="仿宋_GB2312" w:hAnsi="仿宋_GB2312" w:cs="仿宋_GB2312" w:eastAsia="仿宋_GB2312"/>
          <w:sz w:val="24"/>
          <w:b/>
        </w:rPr>
        <w:t>六、安全管理要求</w:t>
      </w:r>
    </w:p>
    <w:p>
      <w:pPr>
        <w:pStyle w:val="null3"/>
        <w:ind w:firstLine="420"/>
        <w:jc w:val="both"/>
      </w:pPr>
      <w:r>
        <w:rPr>
          <w:rFonts w:ascii="仿宋_GB2312" w:hAnsi="仿宋_GB2312" w:cs="仿宋_GB2312" w:eastAsia="仿宋_GB2312"/>
          <w:sz w:val="24"/>
        </w:rPr>
        <w:t>1.把好食材等物品进货验收质量关，严禁使用冷冻肉制品和任何变质或受污染的原料制作食品，防止食物中毒事件发生。</w:t>
      </w:r>
    </w:p>
    <w:p>
      <w:pPr>
        <w:pStyle w:val="null3"/>
        <w:ind w:firstLine="420"/>
        <w:jc w:val="both"/>
      </w:pPr>
      <w:r>
        <w:rPr>
          <w:rFonts w:ascii="仿宋_GB2312" w:hAnsi="仿宋_GB2312" w:cs="仿宋_GB2312" w:eastAsia="仿宋_GB2312"/>
          <w:sz w:val="24"/>
        </w:rPr>
        <w:t>2.严格控制使用食品添加剂，注重食品卫生，防止食物中毒事件发生。</w:t>
      </w:r>
    </w:p>
    <w:p>
      <w:pPr>
        <w:pStyle w:val="null3"/>
        <w:ind w:firstLine="420"/>
        <w:jc w:val="both"/>
      </w:pPr>
      <w:r>
        <w:rPr>
          <w:rFonts w:ascii="仿宋_GB2312" w:hAnsi="仿宋_GB2312" w:cs="仿宋_GB2312" w:eastAsia="仿宋_GB2312"/>
          <w:sz w:val="24"/>
        </w:rPr>
        <w:t>3.严格执行索证制度、农药测试制度，预防食物中毒事件发生。</w:t>
      </w:r>
    </w:p>
    <w:p>
      <w:pPr>
        <w:pStyle w:val="null3"/>
        <w:ind w:firstLine="420"/>
        <w:jc w:val="both"/>
      </w:pPr>
      <w:r>
        <w:rPr>
          <w:rFonts w:ascii="仿宋_GB2312" w:hAnsi="仿宋_GB2312" w:cs="仿宋_GB2312" w:eastAsia="仿宋_GB2312"/>
          <w:sz w:val="24"/>
        </w:rPr>
        <w:t>4.严格遵守设备操作规程，防止发生人身设备安全事故。</w:t>
      </w:r>
    </w:p>
    <w:p>
      <w:pPr>
        <w:pStyle w:val="null3"/>
        <w:ind w:firstLine="420"/>
        <w:jc w:val="both"/>
      </w:pPr>
      <w:r>
        <w:rPr>
          <w:rFonts w:ascii="仿宋_GB2312" w:hAnsi="仿宋_GB2312" w:cs="仿宋_GB2312" w:eastAsia="仿宋_GB2312"/>
          <w:sz w:val="24"/>
        </w:rPr>
        <w:t>5.下班后和设备使用完后落实关气、关电、关水、关门检查制度，预防火灾、偷盗事件发生。</w:t>
      </w:r>
    </w:p>
    <w:p>
      <w:pPr>
        <w:pStyle w:val="null3"/>
        <w:ind w:firstLine="422"/>
        <w:jc w:val="both"/>
      </w:pPr>
      <w:r>
        <w:rPr>
          <w:rFonts w:ascii="仿宋_GB2312" w:hAnsi="仿宋_GB2312" w:cs="仿宋_GB2312" w:eastAsia="仿宋_GB2312"/>
          <w:sz w:val="24"/>
          <w:b/>
        </w:rPr>
        <w:t>七、卫生管理要求</w:t>
      </w:r>
    </w:p>
    <w:p>
      <w:pPr>
        <w:pStyle w:val="null3"/>
        <w:ind w:firstLine="420"/>
        <w:jc w:val="both"/>
      </w:pPr>
      <w:r>
        <w:rPr>
          <w:rFonts w:ascii="仿宋_GB2312" w:hAnsi="仿宋_GB2312" w:cs="仿宋_GB2312" w:eastAsia="仿宋_GB2312"/>
          <w:sz w:val="24"/>
        </w:rPr>
        <w:t>1.乙方须制定严格的餐饮卫生管理制度和食品安全突发事故应急预案，严格执行国家《中华人民共和国食品安全法》及《餐饮服务食品安全操作规范》。</w:t>
      </w:r>
    </w:p>
    <w:p>
      <w:pPr>
        <w:pStyle w:val="null3"/>
        <w:ind w:firstLine="420"/>
        <w:jc w:val="both"/>
      </w:pPr>
      <w:r>
        <w:rPr>
          <w:rFonts w:ascii="仿宋_GB2312" w:hAnsi="仿宋_GB2312" w:cs="仿宋_GB2312" w:eastAsia="仿宋_GB2312"/>
          <w:sz w:val="24"/>
        </w:rPr>
        <w:t>2.乙方按照国家有关餐具卫生管理要求，做好公共餐具清洗和消毒工作。</w:t>
      </w:r>
      <w:r>
        <w:rPr>
          <w:rFonts w:ascii="仿宋_GB2312" w:hAnsi="仿宋_GB2312" w:cs="仿宋_GB2312" w:eastAsia="仿宋_GB2312"/>
          <w:sz w:val="24"/>
          <w:color w:val="000000"/>
        </w:rPr>
        <w:t>在符合国家、地方和行业的餐饮、食品卫生质量标准的前提下，有服务质量和加工标准化管理办法，设立原材料加工标准、配制标准、烹调标准、卫生标准等，生产加工过程统一标准、规格、程序，确保菜肴食品质量的卫生可口。</w:t>
      </w:r>
    </w:p>
    <w:p>
      <w:pPr>
        <w:pStyle w:val="null3"/>
        <w:ind w:firstLine="420"/>
        <w:jc w:val="both"/>
      </w:pPr>
      <w:r>
        <w:rPr>
          <w:rFonts w:ascii="仿宋_GB2312" w:hAnsi="仿宋_GB2312" w:cs="仿宋_GB2312" w:eastAsia="仿宋_GB2312"/>
          <w:sz w:val="24"/>
        </w:rPr>
        <w:t>3.乙方针对厨房区域，应做到至少每日清洁一次，保证厨房通风、干净卫生、地面无积水。对于与食材、食物或食物残渣直接接触的餐厨设备、餐具及桌椅，应做到不过顿，当即清洁。</w:t>
      </w:r>
    </w:p>
    <w:p>
      <w:pPr>
        <w:pStyle w:val="null3"/>
        <w:ind w:firstLine="420"/>
        <w:jc w:val="both"/>
      </w:pPr>
      <w:r>
        <w:rPr>
          <w:rFonts w:ascii="仿宋_GB2312" w:hAnsi="仿宋_GB2312" w:cs="仿宋_GB2312" w:eastAsia="仿宋_GB2312"/>
          <w:sz w:val="24"/>
        </w:rPr>
        <w:t>4.乙方针对厨余垃圾、食物残渣、残余食物，应做到当顿清理完毕。产生的一切垃圾应严格按垃圾分类标准及相关规则处理。</w:t>
      </w:r>
    </w:p>
    <w:p>
      <w:pPr>
        <w:pStyle w:val="null3"/>
        <w:ind w:firstLine="420"/>
        <w:jc w:val="both"/>
      </w:pPr>
      <w:r>
        <w:rPr>
          <w:rFonts w:ascii="仿宋_GB2312" w:hAnsi="仿宋_GB2312" w:cs="仿宋_GB2312" w:eastAsia="仿宋_GB2312"/>
          <w:sz w:val="24"/>
        </w:rPr>
        <w:t>5.乙方有义务接受卫生监督管理部门和甲方管理人员对食堂内工作的随时检查、监督。</w:t>
      </w:r>
    </w:p>
    <w:p>
      <w:pPr>
        <w:pStyle w:val="null3"/>
        <w:ind w:firstLine="422"/>
        <w:jc w:val="both"/>
      </w:pPr>
      <w:r>
        <w:rPr>
          <w:rFonts w:ascii="仿宋_GB2312" w:hAnsi="仿宋_GB2312" w:cs="仿宋_GB2312" w:eastAsia="仿宋_GB2312"/>
          <w:sz w:val="24"/>
          <w:b/>
        </w:rPr>
        <w:t>八、节能管理要求</w:t>
      </w:r>
    </w:p>
    <w:p>
      <w:pPr>
        <w:pStyle w:val="null3"/>
        <w:ind w:firstLine="420"/>
        <w:jc w:val="both"/>
      </w:pPr>
      <w:r>
        <w:rPr>
          <w:rFonts w:ascii="仿宋_GB2312" w:hAnsi="仿宋_GB2312" w:cs="仿宋_GB2312" w:eastAsia="仿宋_GB2312"/>
          <w:sz w:val="24"/>
        </w:rPr>
        <w:t>1.餐厅在备餐期间要根据季节温度合理开启空调，要充分利用自然光，及时开关照明设备，就餐完毕后及时关闭所有空调电灯。</w:t>
      </w:r>
    </w:p>
    <w:p>
      <w:pPr>
        <w:pStyle w:val="null3"/>
        <w:ind w:firstLine="420"/>
        <w:jc w:val="both"/>
      </w:pPr>
      <w:r>
        <w:rPr>
          <w:rFonts w:ascii="仿宋_GB2312" w:hAnsi="仿宋_GB2312" w:cs="仿宋_GB2312" w:eastAsia="仿宋_GB2312"/>
          <w:sz w:val="24"/>
        </w:rPr>
        <w:t>2.落实好“跑冒滴漏”管理制度，做到厨房在光线良好情况下不开灯，更衣间随手关灯，原料和餐具清洗完后应立即关闭水源。</w:t>
      </w:r>
    </w:p>
    <w:p>
      <w:pPr>
        <w:pStyle w:val="null3"/>
        <w:ind w:firstLine="422"/>
        <w:jc w:val="both"/>
      </w:pPr>
      <w:r>
        <w:rPr>
          <w:rFonts w:ascii="仿宋_GB2312" w:hAnsi="仿宋_GB2312" w:cs="仿宋_GB2312" w:eastAsia="仿宋_GB2312"/>
          <w:sz w:val="24"/>
          <w:b/>
        </w:rPr>
        <w:t>九、验收考核</w:t>
      </w:r>
    </w:p>
    <w:p>
      <w:pPr>
        <w:pStyle w:val="null3"/>
        <w:ind w:firstLine="420"/>
        <w:jc w:val="both"/>
      </w:pPr>
      <w:r>
        <w:rPr>
          <w:rFonts w:ascii="仿宋_GB2312" w:hAnsi="仿宋_GB2312" w:cs="仿宋_GB2312" w:eastAsia="仿宋_GB2312"/>
          <w:sz w:val="24"/>
        </w:rPr>
        <w:t>1.国家税务总局惠州市税务局机关服务中心负责具体实施。</w:t>
      </w:r>
    </w:p>
    <w:p>
      <w:pPr>
        <w:pStyle w:val="null3"/>
        <w:ind w:firstLine="420"/>
        <w:jc w:val="both"/>
      </w:pPr>
      <w:r>
        <w:rPr>
          <w:rFonts w:ascii="仿宋_GB2312" w:hAnsi="仿宋_GB2312" w:cs="仿宋_GB2312" w:eastAsia="仿宋_GB2312"/>
          <w:sz w:val="24"/>
        </w:rPr>
        <w:t>2.餐饮服务验收考核按季度进行。根据收回调查问卷的平均得分评定乙方的服务工作评价，其中得分≥90的评价为优秀；90&gt;得分≥80的评价为合格；80&gt;得分≥70的评价为一般；得分&lt;70评价为不合格。</w:t>
      </w:r>
    </w:p>
    <w:p>
      <w:pPr>
        <w:pStyle w:val="null3"/>
        <w:ind w:firstLine="420"/>
        <w:jc w:val="both"/>
      </w:pPr>
      <w:r>
        <w:rPr>
          <w:rFonts w:ascii="仿宋_GB2312" w:hAnsi="仿宋_GB2312" w:cs="仿宋_GB2312" w:eastAsia="仿宋_GB2312"/>
          <w:sz w:val="24"/>
        </w:rPr>
        <w:t>3.若乙方当期的服务工作评价为一般，甲方将要求乙方在一周内完成整改，如逾期未按要求完成整改，甲方将扣除乙方考核当月的餐饮服务费的2%；</w:t>
      </w:r>
    </w:p>
    <w:p>
      <w:pPr>
        <w:pStyle w:val="null3"/>
        <w:ind w:firstLine="420"/>
        <w:jc w:val="both"/>
      </w:pPr>
      <w:r>
        <w:rPr>
          <w:rFonts w:ascii="仿宋_GB2312" w:hAnsi="仿宋_GB2312" w:cs="仿宋_GB2312" w:eastAsia="仿宋_GB2312"/>
          <w:sz w:val="24"/>
        </w:rPr>
        <w:t>4.若乙方当期的服务工作评价为不合格, 甲方将扣除乙方当月的餐饮服务费的5%，并在一周内完成整改。逾期未按要求完成整改将扣除乙方当月的餐饮服务费的10%；</w:t>
      </w:r>
    </w:p>
    <w:p>
      <w:pPr>
        <w:pStyle w:val="null3"/>
        <w:ind w:firstLine="420"/>
        <w:jc w:val="both"/>
      </w:pPr>
      <w:r>
        <w:rPr>
          <w:rFonts w:ascii="仿宋_GB2312" w:hAnsi="仿宋_GB2312" w:cs="仿宋_GB2312" w:eastAsia="仿宋_GB2312"/>
          <w:sz w:val="24"/>
        </w:rPr>
        <w:t>5.若乙方在一个年度内出现连续两次服务工作评价为不合格, 甲方有权随时终止合同，且不需承担任何法律责任。</w:t>
      </w:r>
    </w:p>
    <w:p>
      <w:pPr>
        <w:pStyle w:val="null3"/>
        <w:ind w:firstLine="420"/>
        <w:jc w:val="both"/>
      </w:pPr>
      <w:r>
        <w:rPr>
          <w:rFonts w:ascii="仿宋_GB2312" w:hAnsi="仿宋_GB2312" w:cs="仿宋_GB2312" w:eastAsia="仿宋_GB2312"/>
          <w:sz w:val="24"/>
        </w:rPr>
        <w:t>6.验收考核范围暂按《餐饮服务质量验收考核表》（见附件）进行考核，甲方有权在餐饮服务合同规定的餐饮服务范围内修改。</w:t>
      </w:r>
    </w:p>
    <w:p>
      <w:pPr>
        <w:pStyle w:val="null3"/>
        <w:ind w:firstLine="422"/>
        <w:jc w:val="both"/>
      </w:pPr>
      <w:r>
        <w:rPr>
          <w:rFonts w:ascii="仿宋_GB2312" w:hAnsi="仿宋_GB2312" w:cs="仿宋_GB2312" w:eastAsia="仿宋_GB2312"/>
          <w:sz w:val="24"/>
          <w:b/>
        </w:rPr>
        <w:t>十、违规及损失处理</w:t>
      </w:r>
    </w:p>
    <w:p>
      <w:pPr>
        <w:pStyle w:val="null3"/>
        <w:ind w:firstLine="420"/>
        <w:jc w:val="both"/>
      </w:pPr>
      <w:r>
        <w:rPr>
          <w:rFonts w:ascii="仿宋_GB2312" w:hAnsi="仿宋_GB2312" w:cs="仿宋_GB2312" w:eastAsia="仿宋_GB2312"/>
          <w:sz w:val="24"/>
        </w:rPr>
        <w:t>1、乙方及其工作人员给甲方造成的经济损失，由乙方负责。</w:t>
      </w:r>
    </w:p>
    <w:p>
      <w:pPr>
        <w:pStyle w:val="null3"/>
        <w:ind w:firstLine="420"/>
        <w:jc w:val="both"/>
      </w:pPr>
      <w:r>
        <w:rPr>
          <w:rFonts w:ascii="仿宋_GB2312" w:hAnsi="仿宋_GB2312" w:cs="仿宋_GB2312" w:eastAsia="仿宋_GB2312"/>
          <w:sz w:val="24"/>
        </w:rPr>
        <w:t>2、乙方工作人员有以下情形之一的，甲方可立即指出并要求乙方更换违规人员。</w:t>
      </w:r>
    </w:p>
    <w:p>
      <w:pPr>
        <w:pStyle w:val="null3"/>
        <w:ind w:firstLine="420"/>
        <w:jc w:val="both"/>
      </w:pPr>
      <w:r>
        <w:rPr>
          <w:rFonts w:ascii="仿宋_GB2312" w:hAnsi="仿宋_GB2312" w:cs="仿宋_GB2312" w:eastAsia="仿宋_GB2312"/>
          <w:sz w:val="24"/>
        </w:rPr>
        <w:t>2.1合同期内不符合甲方工作要求的；</w:t>
      </w:r>
    </w:p>
    <w:p>
      <w:pPr>
        <w:pStyle w:val="null3"/>
        <w:ind w:firstLine="420"/>
        <w:jc w:val="both"/>
      </w:pPr>
      <w:r>
        <w:rPr>
          <w:rFonts w:ascii="仿宋_GB2312" w:hAnsi="仿宋_GB2312" w:cs="仿宋_GB2312" w:eastAsia="仿宋_GB2312"/>
          <w:sz w:val="24"/>
        </w:rPr>
        <w:t>2.2工作失职，营私舞弊的；</w:t>
      </w:r>
    </w:p>
    <w:p>
      <w:pPr>
        <w:pStyle w:val="null3"/>
        <w:ind w:firstLine="420"/>
        <w:jc w:val="both"/>
      </w:pPr>
      <w:r>
        <w:rPr>
          <w:rFonts w:ascii="仿宋_GB2312" w:hAnsi="仿宋_GB2312" w:cs="仿宋_GB2312" w:eastAsia="仿宋_GB2312"/>
          <w:sz w:val="24"/>
        </w:rPr>
        <w:t>2.3被依法追究行政及刑事责任的；</w:t>
      </w:r>
    </w:p>
    <w:p>
      <w:pPr>
        <w:pStyle w:val="null3"/>
        <w:ind w:firstLine="420"/>
        <w:jc w:val="both"/>
      </w:pPr>
      <w:r>
        <w:rPr>
          <w:rFonts w:ascii="仿宋_GB2312" w:hAnsi="仿宋_GB2312" w:cs="仿宋_GB2312" w:eastAsia="仿宋_GB2312"/>
          <w:sz w:val="24"/>
        </w:rPr>
        <w:t>2.4行为在甲方单位内或社会上造成不良影响的；</w:t>
      </w:r>
    </w:p>
    <w:p>
      <w:pPr>
        <w:pStyle w:val="null3"/>
        <w:ind w:firstLine="420"/>
        <w:jc w:val="both"/>
      </w:pPr>
      <w:r>
        <w:rPr>
          <w:rFonts w:ascii="仿宋_GB2312" w:hAnsi="仿宋_GB2312" w:cs="仿宋_GB2312" w:eastAsia="仿宋_GB2312"/>
          <w:sz w:val="24"/>
        </w:rPr>
        <w:t>2.5发生其他应退回的事宜。</w:t>
      </w:r>
    </w:p>
    <w:p>
      <w:pPr>
        <w:pStyle w:val="null3"/>
        <w:ind w:left="30" w:right="120" w:firstLine="412"/>
        <w:jc w:val="both"/>
      </w:pPr>
      <w:r>
        <w:rPr>
          <w:rFonts w:ascii="仿宋_GB2312" w:hAnsi="仿宋_GB2312" w:cs="仿宋_GB2312" w:eastAsia="仿宋_GB2312"/>
          <w:sz w:val="24"/>
          <w:b/>
        </w:rPr>
        <w:t>十一、保密</w:t>
      </w:r>
    </w:p>
    <w:p>
      <w:pPr>
        <w:pStyle w:val="null3"/>
        <w:ind w:left="30" w:right="120" w:firstLine="412"/>
        <w:jc w:val="both"/>
      </w:pPr>
      <w:r>
        <w:rPr>
          <w:rFonts w:ascii="仿宋_GB2312" w:hAnsi="仿宋_GB2312" w:cs="仿宋_GB2312" w:eastAsia="仿宋_GB2312"/>
          <w:sz w:val="24"/>
        </w:rPr>
        <w:t>1.甲乙双方在订立合同、合同履约过程中，知悉的工作秘密/商业秘密或者其他应当保密的信息，不得泄露或者不正当地使用。任何一方如果发现应当保密的信息已经泄露，应当立刻通知另一方，并采取合理有效措施阻止泄露范围进一步扩大。泄露、不正当地使用该等工作秘密/商业秘密或者信息，造成对方损失的，应当承担法律责任。</w:t>
      </w:r>
    </w:p>
    <w:p>
      <w:pPr>
        <w:pStyle w:val="null3"/>
        <w:ind w:left="30" w:right="120" w:firstLine="412"/>
        <w:jc w:val="both"/>
      </w:pPr>
      <w:r>
        <w:rPr>
          <w:rFonts w:ascii="仿宋_GB2312" w:hAnsi="仿宋_GB2312" w:cs="仿宋_GB2312" w:eastAsia="仿宋_GB2312"/>
          <w:sz w:val="24"/>
        </w:rPr>
        <w:t>2.甲乙双方均对对方的工作秘密/商业秘密（或者其他应当保密的信息）有充分和绝对的保密义务，且该义务不以一方的地位变化、隶属变化、事项纷争、合并分离、协议解除等为由予以减弱或受到任何影响。</w:t>
      </w:r>
    </w:p>
    <w:p>
      <w:pPr>
        <w:pStyle w:val="null3"/>
        <w:ind w:left="30" w:right="120" w:firstLine="412"/>
        <w:jc w:val="both"/>
      </w:pPr>
      <w:r>
        <w:rPr>
          <w:rFonts w:ascii="仿宋_GB2312" w:hAnsi="仿宋_GB2312" w:cs="仿宋_GB2312" w:eastAsia="仿宋_GB2312"/>
          <w:sz w:val="24"/>
        </w:rPr>
        <w:t>3.甲乙双方应妥善保管和使用涉及工作秘密/商业秘密（或者其他应当保密的信息）的任何载体，未经对方允许，不得将涉及对方工作秘密/商业秘密的载体以任何形式带到对方工作场所以外的任何地方。</w:t>
      </w:r>
    </w:p>
    <w:p>
      <w:pPr>
        <w:pStyle w:val="null3"/>
        <w:ind w:left="30" w:right="120" w:firstLine="412"/>
        <w:jc w:val="both"/>
      </w:pPr>
      <w:r>
        <w:rPr>
          <w:rFonts w:ascii="仿宋_GB2312" w:hAnsi="仿宋_GB2312" w:cs="仿宋_GB2312" w:eastAsia="仿宋_GB2312"/>
          <w:sz w:val="24"/>
        </w:rPr>
        <w:t>4.甲方双方同意，不得擅自使用任何属于对方的技术秘密或其他工作秘密/商业秘密（或者其他应当保密的信息），亦不得擅自实施可能侵犯对方知识产权的行为。</w:t>
      </w:r>
    </w:p>
    <w:p>
      <w:pPr>
        <w:pStyle w:val="null3"/>
        <w:ind w:left="30" w:right="120" w:firstLine="412"/>
        <w:jc w:val="both"/>
      </w:pPr>
      <w:r>
        <w:rPr>
          <w:rFonts w:ascii="仿宋_GB2312" w:hAnsi="仿宋_GB2312" w:cs="仿宋_GB2312" w:eastAsia="仿宋_GB2312"/>
          <w:sz w:val="24"/>
        </w:rPr>
        <w:t>5.甲乙双方承诺，未经对方同意，不得泄露、告知、公布、发布、出版、传授、转让或者其他任何方式使任何第三方(包括按照保密制度的规定不得知悉该项秘密的一方其他员工)知悉属于保密义务的工作秘密/商业秘密或应当保密的信息。</w:t>
      </w:r>
    </w:p>
    <w:p>
      <w:pPr>
        <w:pStyle w:val="null3"/>
        <w:ind w:left="30" w:right="120" w:firstLine="416"/>
        <w:jc w:val="both"/>
      </w:pPr>
      <w:r>
        <w:rPr>
          <w:rFonts w:ascii="仿宋_GB2312" w:hAnsi="仿宋_GB2312" w:cs="仿宋_GB2312" w:eastAsia="仿宋_GB2312"/>
          <w:sz w:val="24"/>
        </w:rPr>
        <w:t>6.甲方制定的保密措施、保密制度或其他内部保密规定（文件），属于本合同的附件，乙方应严格遵守或执行其中的有关保密规定。</w:t>
      </w:r>
    </w:p>
    <w:p>
      <w:pPr>
        <w:pStyle w:val="null3"/>
        <w:ind w:firstLine="422"/>
        <w:jc w:val="both"/>
      </w:pPr>
      <w:r>
        <w:rPr>
          <w:rFonts w:ascii="仿宋_GB2312" w:hAnsi="仿宋_GB2312" w:cs="仿宋_GB2312" w:eastAsia="仿宋_GB2312"/>
          <w:sz w:val="24"/>
          <w:b/>
        </w:rPr>
        <w:t>十二、附则</w:t>
      </w:r>
    </w:p>
    <w:p>
      <w:pPr>
        <w:pStyle w:val="null3"/>
        <w:ind w:firstLine="420"/>
        <w:jc w:val="both"/>
      </w:pPr>
      <w:r>
        <w:rPr>
          <w:rFonts w:ascii="仿宋_GB2312" w:hAnsi="仿宋_GB2312" w:cs="仿宋_GB2312" w:eastAsia="仿宋_GB2312"/>
          <w:sz w:val="24"/>
        </w:rPr>
        <w:t>1.合同双方同意应尽力以友好方式解决所发生的一切与本合同有关的索赔或争议，并且在收到另一方发出的争议通知时，立即着手进行双方代表之间的协商工作。如果双方在第一次协商开始后60天内仍无法通过友好方式解决争议问题，则该争议将最终提交甲方住所地有管辖权的人民法院通过诉讼解决。诉讼费用将由败诉方承担。</w:t>
      </w:r>
    </w:p>
    <w:p>
      <w:pPr>
        <w:pStyle w:val="null3"/>
        <w:ind w:firstLine="420"/>
        <w:jc w:val="both"/>
      </w:pPr>
      <w:r>
        <w:rPr>
          <w:rFonts w:ascii="仿宋_GB2312" w:hAnsi="仿宋_GB2312" w:cs="仿宋_GB2312" w:eastAsia="仿宋_GB2312"/>
          <w:sz w:val="24"/>
        </w:rPr>
        <w:t>2.除争议部分外，在诉讼期间双方将继续履行本合同及相关附件。</w:t>
      </w:r>
    </w:p>
    <w:p>
      <w:pPr>
        <w:pStyle w:val="null3"/>
        <w:ind w:firstLine="420"/>
        <w:jc w:val="both"/>
      </w:pPr>
      <w:r>
        <w:rPr>
          <w:rFonts w:ascii="仿宋_GB2312" w:hAnsi="仿宋_GB2312" w:cs="仿宋_GB2312" w:eastAsia="仿宋_GB2312"/>
          <w:sz w:val="24"/>
        </w:rPr>
        <w:t>3.本合同经甲、乙双方签名并盖章之日起生效。本合同一式肆份，甲乙双方各执贰份，具同等法律效力。</w:t>
      </w:r>
    </w:p>
    <w:p>
      <w:pPr>
        <w:pStyle w:val="null3"/>
        <w:ind w:firstLine="420"/>
        <w:jc w:val="both"/>
      </w:pPr>
      <w:r>
        <w:rPr>
          <w:rFonts w:ascii="仿宋_GB2312" w:hAnsi="仿宋_GB2312" w:cs="仿宋_GB2312" w:eastAsia="仿宋_GB2312"/>
          <w:sz w:val="24"/>
        </w:rPr>
        <w:t>甲方（盖章）:                              乙方(盖章)：</w:t>
      </w:r>
    </w:p>
    <w:p>
      <w:pPr>
        <w:pStyle w:val="null3"/>
        <w:ind w:firstLine="420"/>
        <w:jc w:val="both"/>
      </w:pPr>
      <w:r>
        <w:rPr>
          <w:rFonts w:ascii="仿宋_GB2312" w:hAnsi="仿宋_GB2312" w:cs="仿宋_GB2312" w:eastAsia="仿宋_GB2312"/>
          <w:sz w:val="24"/>
        </w:rPr>
        <w:t>签约代表：                                 签约代表：</w:t>
      </w:r>
    </w:p>
    <w:p>
      <w:pPr>
        <w:pStyle w:val="null3"/>
        <w:ind w:firstLine="420"/>
        <w:jc w:val="both"/>
      </w:pPr>
      <w:r>
        <w:rPr>
          <w:rFonts w:ascii="仿宋_GB2312" w:hAnsi="仿宋_GB2312" w:cs="仿宋_GB2312" w:eastAsia="仿宋_GB2312"/>
          <w:sz w:val="24"/>
        </w:rPr>
        <w:t>签约日期：   年   月   日                  签约日期：    年   月    日</w:t>
      </w:r>
    </w:p>
    <w:p>
      <w:pPr>
        <w:pStyle w:val="null3"/>
        <w:jc w:val="left"/>
      </w:pPr>
      <w:r>
        <w:rPr>
          <w:rFonts w:ascii="仿宋_GB2312" w:hAnsi="仿宋_GB2312" w:cs="仿宋_GB2312" w:eastAsia="仿宋_GB2312"/>
          <w:sz w:val="24"/>
        </w:rPr>
        <w:t>附件：</w:t>
      </w:r>
      <w:r>
        <w:rPr>
          <w:rFonts w:ascii="仿宋_GB2312" w:hAnsi="仿宋_GB2312" w:cs="仿宋_GB2312" w:eastAsia="仿宋_GB2312"/>
          <w:sz w:val="24"/>
        </w:rPr>
        <w:t>餐饮服务质量验收考核表</w:t>
      </w:r>
    </w:p>
    <w:p>
      <w:pPr>
        <w:pStyle w:val="null3"/>
        <w:spacing w:after="120"/>
        <w:jc w:val="both"/>
      </w:pPr>
      <w:r>
        <w:rPr>
          <w:rFonts w:ascii="仿宋_GB2312" w:hAnsi="仿宋_GB2312" w:cs="仿宋_GB2312" w:eastAsia="仿宋_GB2312"/>
          <w:sz w:val="24"/>
          <w:b/>
        </w:rPr>
        <w:t>餐饮服务质量验收考核表</w:t>
      </w:r>
    </w:p>
    <w:tbl>
      <w:tblPr>
        <w:tblW w:w="0" w:type="auto"/>
        <w:tblBorders>
          <w:top w:val="none" w:color="000000" w:sz="4"/>
          <w:left w:val="none" w:color="000000" w:sz="4"/>
          <w:bottom w:val="none" w:color="000000" w:sz="4"/>
          <w:right w:val="none" w:color="000000" w:sz="4"/>
          <w:insideH w:val="none"/>
          <w:insideV w:val="none"/>
        </w:tblBorders>
      </w:tblPr>
      <w:tblGrid>
        <w:gridCol w:w="723"/>
        <w:gridCol w:w="4041"/>
        <w:gridCol w:w="2316"/>
        <w:gridCol w:w="1224"/>
        <w:gridCol w:w="0"/>
      </w:tblGrid>
      <w:tr>
        <w:tc>
          <w:tcPr>
            <w:tcW w:type="dxa" w:w="723"/>
            <w:vMerge w:val="restart"/>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75"/>
              <w:jc w:val="center"/>
            </w:pPr>
            <w:r>
              <w:rPr>
                <w:rFonts w:ascii="仿宋_GB2312" w:hAnsi="仿宋_GB2312" w:cs="仿宋_GB2312" w:eastAsia="仿宋_GB2312"/>
                <w:sz w:val="24"/>
                <w:color w:val="000000"/>
              </w:rPr>
              <w:t>项目</w:t>
            </w:r>
          </w:p>
        </w:tc>
        <w:tc>
          <w:tcPr>
            <w:tcW w:type="dxa" w:w="4041"/>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75"/>
              <w:jc w:val="center"/>
            </w:pPr>
            <w:r>
              <w:rPr>
                <w:rFonts w:ascii="仿宋_GB2312" w:hAnsi="仿宋_GB2312" w:cs="仿宋_GB2312" w:eastAsia="仿宋_GB2312"/>
                <w:sz w:val="24"/>
                <w:color w:val="000000"/>
              </w:rPr>
              <w:t>考核内容</w:t>
            </w:r>
          </w:p>
        </w:tc>
        <w:tc>
          <w:tcPr>
            <w:tcW w:type="dxa" w:w="2316"/>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75"/>
              <w:jc w:val="center"/>
            </w:pPr>
            <w:r>
              <w:rPr>
                <w:rFonts w:ascii="仿宋_GB2312" w:hAnsi="仿宋_GB2312" w:cs="仿宋_GB2312" w:eastAsia="仿宋_GB2312"/>
                <w:sz w:val="24"/>
                <w:color w:val="000000"/>
              </w:rPr>
              <w:t>执行情况</w:t>
            </w:r>
          </w:p>
        </w:tc>
        <w:tc>
          <w:tcPr>
            <w:tcW w:type="dxa" w:w="1224"/>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75"/>
              <w:jc w:val="center"/>
            </w:pPr>
            <w:r>
              <w:rPr>
                <w:rFonts w:ascii="仿宋_GB2312" w:hAnsi="仿宋_GB2312" w:cs="仿宋_GB2312" w:eastAsia="仿宋_GB2312"/>
                <w:sz w:val="24"/>
                <w:color w:val="000000"/>
              </w:rPr>
              <w:t>得分</w:t>
            </w:r>
          </w:p>
        </w:tc>
        <w:tc>
          <w:tcPr>
            <w:tcW w:type="dxa" w:w="0"/>
            <w:tcBorders>
              <w:top w:val="none" w:color="000000" w:sz="4"/>
              <w:left w:val="none" w:color="000000" w:sz="4"/>
              <w:bottom w:val="none" w:color="000000" w:sz="4"/>
              <w:right w:val="none" w:color="000000" w:sz="4"/>
            </w:tcBorders>
          </w:tcPr>
          <w:p/>
        </w:tc>
      </w:tr>
      <w:tr>
        <w:tc>
          <w:tcPr>
            <w:tcW w:type="dxa" w:w="723"/>
            <w:vMerge/>
            <w:tcBorders>
              <w:top w:val="single" w:color="000000" w:sz="4"/>
              <w:left w:val="single" w:color="000000" w:sz="4"/>
              <w:bottom w:val="single" w:color="000000" w:sz="4"/>
              <w:right w:val="single" w:color="000000" w:sz="4"/>
            </w:tcBorders>
          </w:tcPr>
          <w:p/>
        </w:tc>
        <w:tc>
          <w:tcPr>
            <w:tcW w:type="dxa" w:w="4041"/>
            <w:vMerge/>
            <w:tcBorders>
              <w:top w:val="single" w:color="000000" w:sz="4"/>
              <w:left w:val="none" w:color="000000" w:sz="4"/>
              <w:bottom w:val="single" w:color="000000" w:sz="4"/>
              <w:right w:val="single" w:color="000000" w:sz="4"/>
            </w:tcBorders>
          </w:tcPr>
          <w:p/>
        </w:tc>
        <w:tc>
          <w:tcPr>
            <w:tcW w:type="dxa" w:w="2316"/>
            <w:vMerge/>
            <w:tcBorders>
              <w:top w:val="single" w:color="000000" w:sz="4"/>
              <w:left w:val="none" w:color="000000" w:sz="4"/>
              <w:bottom w:val="single" w:color="000000" w:sz="4"/>
              <w:right w:val="single" w:color="000000" w:sz="4"/>
            </w:tcBorders>
          </w:tcPr>
          <w:p/>
        </w:tc>
        <w:tc>
          <w:tcPr>
            <w:tcW w:type="dxa" w:w="1224"/>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安</w:t>
            </w:r>
          </w:p>
          <w:p>
            <w:pPr>
              <w:pStyle w:val="null3"/>
              <w:jc w:val="center"/>
            </w:pPr>
            <w:r>
              <w:rPr>
                <w:rFonts w:ascii="仿宋_GB2312" w:hAnsi="仿宋_GB2312" w:cs="仿宋_GB2312" w:eastAsia="仿宋_GB2312"/>
                <w:sz w:val="24"/>
                <w:color w:val="000000"/>
              </w:rPr>
              <w:t>全</w:t>
            </w:r>
          </w:p>
          <w:p>
            <w:pPr>
              <w:pStyle w:val="null3"/>
              <w:jc w:val="center"/>
            </w:pPr>
            <w:r>
              <w:rPr>
                <w:rFonts w:ascii="仿宋_GB2312" w:hAnsi="仿宋_GB2312" w:cs="仿宋_GB2312" w:eastAsia="仿宋_GB2312"/>
                <w:sz w:val="24"/>
                <w:color w:val="000000"/>
              </w:rPr>
              <w:t>卫</w:t>
            </w:r>
          </w:p>
          <w:p>
            <w:pPr>
              <w:pStyle w:val="null3"/>
              <w:jc w:val="center"/>
            </w:pPr>
            <w:r>
              <w:rPr>
                <w:rFonts w:ascii="仿宋_GB2312" w:hAnsi="仿宋_GB2312" w:cs="仿宋_GB2312" w:eastAsia="仿宋_GB2312"/>
                <w:sz w:val="24"/>
                <w:color w:val="000000"/>
              </w:rPr>
              <w:t>生</w:t>
            </w:r>
          </w:p>
          <w:p>
            <w:pPr>
              <w:pStyle w:val="null3"/>
              <w:jc w:val="center"/>
            </w:pPr>
            <w:r>
              <w:rPr>
                <w:rFonts w:ascii="仿宋_GB2312" w:hAnsi="仿宋_GB2312" w:cs="仿宋_GB2312" w:eastAsia="仿宋_GB2312"/>
                <w:sz w:val="24"/>
                <w:color w:val="000000"/>
              </w:rPr>
              <w:t>管</w:t>
            </w:r>
          </w:p>
          <w:p>
            <w:pPr>
              <w:pStyle w:val="null3"/>
              <w:jc w:val="center"/>
            </w:pPr>
            <w:r>
              <w:rPr>
                <w:rFonts w:ascii="仿宋_GB2312" w:hAnsi="仿宋_GB2312" w:cs="仿宋_GB2312" w:eastAsia="仿宋_GB2312"/>
                <w:sz w:val="24"/>
                <w:color w:val="000000"/>
              </w:rPr>
              <w:t>理</w:t>
            </w:r>
          </w:p>
          <w:p>
            <w:pPr>
              <w:pStyle w:val="null3"/>
              <w:jc w:val="center"/>
            </w:pPr>
            <w:r>
              <w:rPr>
                <w:rFonts w:ascii="仿宋_GB2312" w:hAnsi="仿宋_GB2312" w:cs="仿宋_GB2312" w:eastAsia="仿宋_GB2312"/>
                <w:sz w:val="24"/>
                <w:color w:val="000000"/>
              </w:rPr>
              <w:t>22</w:t>
            </w:r>
          </w:p>
          <w:p>
            <w:pPr>
              <w:pStyle w:val="null3"/>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食品安全（10分）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基本满意（4分）</w:t>
            </w:r>
          </w:p>
          <w:p>
            <w:pPr>
              <w:pStyle w:val="null3"/>
              <w:jc w:val="both"/>
            </w:pPr>
            <w:r>
              <w:rPr>
                <w:rFonts w:ascii="仿宋_GB2312" w:hAnsi="仿宋_GB2312" w:cs="仿宋_GB2312" w:eastAsia="仿宋_GB2312"/>
                <w:sz w:val="24"/>
                <w:color w:val="000000"/>
              </w:rPr>
              <w:t>满意（7分） </w:t>
            </w:r>
          </w:p>
          <w:p>
            <w:pPr>
              <w:pStyle w:val="null3"/>
              <w:jc w:val="both"/>
            </w:pPr>
            <w:r>
              <w:rPr>
                <w:rFonts w:ascii="仿宋_GB2312" w:hAnsi="仿宋_GB2312" w:cs="仿宋_GB2312" w:eastAsia="仿宋_GB2312"/>
                <w:sz w:val="24"/>
                <w:color w:val="000000"/>
              </w:rPr>
              <w:t>很满意（10分）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环境卫生（6分）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服务人员卫生（6分）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出</w:t>
            </w:r>
          </w:p>
          <w:p>
            <w:pPr>
              <w:pStyle w:val="null3"/>
              <w:jc w:val="center"/>
            </w:pPr>
            <w:r>
              <w:rPr>
                <w:rFonts w:ascii="仿宋_GB2312" w:hAnsi="仿宋_GB2312" w:cs="仿宋_GB2312" w:eastAsia="仿宋_GB2312"/>
                <w:sz w:val="24"/>
                <w:color w:val="000000"/>
              </w:rPr>
              <w:t>品</w:t>
            </w:r>
          </w:p>
          <w:p>
            <w:pPr>
              <w:pStyle w:val="null3"/>
              <w:jc w:val="center"/>
            </w:pPr>
            <w:r>
              <w:rPr>
                <w:rFonts w:ascii="仿宋_GB2312" w:hAnsi="仿宋_GB2312" w:cs="仿宋_GB2312" w:eastAsia="仿宋_GB2312"/>
                <w:sz w:val="24"/>
                <w:color w:val="000000"/>
              </w:rPr>
              <w:t>管</w:t>
            </w:r>
          </w:p>
          <w:p>
            <w:pPr>
              <w:pStyle w:val="null3"/>
              <w:jc w:val="center"/>
            </w:pPr>
            <w:r>
              <w:rPr>
                <w:rFonts w:ascii="仿宋_GB2312" w:hAnsi="仿宋_GB2312" w:cs="仿宋_GB2312" w:eastAsia="仿宋_GB2312"/>
                <w:sz w:val="24"/>
                <w:color w:val="000000"/>
              </w:rPr>
              <w:t>理</w:t>
            </w:r>
          </w:p>
          <w:p>
            <w:pPr>
              <w:pStyle w:val="null3"/>
              <w:jc w:val="center"/>
            </w:pPr>
            <w:r>
              <w:rPr>
                <w:rFonts w:ascii="仿宋_GB2312" w:hAnsi="仿宋_GB2312" w:cs="仿宋_GB2312" w:eastAsia="仿宋_GB2312"/>
                <w:sz w:val="24"/>
                <w:color w:val="000000"/>
              </w:rPr>
              <w:t>36</w:t>
            </w:r>
          </w:p>
          <w:p>
            <w:pPr>
              <w:pStyle w:val="null3"/>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菜单编制合理、审核、公示及时（6分）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按照季节搭配菜式、按照标准制作（8分）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基本满意（4分） </w:t>
            </w:r>
          </w:p>
          <w:p>
            <w:pPr>
              <w:pStyle w:val="null3"/>
              <w:jc w:val="both"/>
            </w:pPr>
            <w:r>
              <w:rPr>
                <w:rFonts w:ascii="仿宋_GB2312" w:hAnsi="仿宋_GB2312" w:cs="仿宋_GB2312" w:eastAsia="仿宋_GB2312"/>
                <w:sz w:val="24"/>
                <w:color w:val="000000"/>
              </w:rPr>
              <w:t>满意（6分） </w:t>
            </w:r>
          </w:p>
          <w:p>
            <w:pPr>
              <w:pStyle w:val="null3"/>
              <w:jc w:val="both"/>
            </w:pPr>
            <w:r>
              <w:rPr>
                <w:rFonts w:ascii="仿宋_GB2312" w:hAnsi="仿宋_GB2312" w:cs="仿宋_GB2312" w:eastAsia="仿宋_GB2312"/>
                <w:sz w:val="24"/>
                <w:color w:val="000000"/>
              </w:rPr>
              <w:t>很满意（8分）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口味、颜色、刀工无影响菜品现象（6分）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菜品变化合理，符合大众口味（8分）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基本满意（4分） </w:t>
            </w:r>
          </w:p>
          <w:p>
            <w:pPr>
              <w:pStyle w:val="null3"/>
              <w:jc w:val="both"/>
            </w:pPr>
            <w:r>
              <w:rPr>
                <w:rFonts w:ascii="仿宋_GB2312" w:hAnsi="仿宋_GB2312" w:cs="仿宋_GB2312" w:eastAsia="仿宋_GB2312"/>
                <w:sz w:val="24"/>
                <w:color w:val="000000"/>
              </w:rPr>
              <w:t>满意（6分） </w:t>
            </w:r>
          </w:p>
          <w:p>
            <w:pPr>
              <w:pStyle w:val="null3"/>
              <w:jc w:val="both"/>
            </w:pPr>
            <w:r>
              <w:rPr>
                <w:rFonts w:ascii="仿宋_GB2312" w:hAnsi="仿宋_GB2312" w:cs="仿宋_GB2312" w:eastAsia="仿宋_GB2312"/>
                <w:sz w:val="24"/>
                <w:color w:val="000000"/>
              </w:rPr>
              <w:t>很满意（8分）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营养、健康、美味、无不合理搭配（8分）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基本满意（4分） </w:t>
            </w:r>
          </w:p>
          <w:p>
            <w:pPr>
              <w:pStyle w:val="null3"/>
              <w:jc w:val="both"/>
            </w:pPr>
            <w:r>
              <w:rPr>
                <w:rFonts w:ascii="仿宋_GB2312" w:hAnsi="仿宋_GB2312" w:cs="仿宋_GB2312" w:eastAsia="仿宋_GB2312"/>
                <w:sz w:val="24"/>
                <w:color w:val="000000"/>
              </w:rPr>
              <w:t>满意（6分） </w:t>
            </w:r>
          </w:p>
          <w:p>
            <w:pPr>
              <w:pStyle w:val="null3"/>
              <w:jc w:val="both"/>
            </w:pPr>
            <w:r>
              <w:rPr>
                <w:rFonts w:ascii="仿宋_GB2312" w:hAnsi="仿宋_GB2312" w:cs="仿宋_GB2312" w:eastAsia="仿宋_GB2312"/>
                <w:sz w:val="24"/>
                <w:color w:val="000000"/>
              </w:rPr>
              <w:t>很满意（8分）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服</w:t>
            </w:r>
          </w:p>
          <w:p>
            <w:pPr>
              <w:pStyle w:val="null3"/>
              <w:jc w:val="center"/>
            </w:pPr>
            <w:r>
              <w:rPr>
                <w:rFonts w:ascii="仿宋_GB2312" w:hAnsi="仿宋_GB2312" w:cs="仿宋_GB2312" w:eastAsia="仿宋_GB2312"/>
                <w:sz w:val="24"/>
                <w:color w:val="000000"/>
              </w:rPr>
              <w:t>务</w:t>
            </w:r>
          </w:p>
          <w:p>
            <w:pPr>
              <w:pStyle w:val="null3"/>
              <w:jc w:val="center"/>
            </w:pPr>
            <w:r>
              <w:rPr>
                <w:rFonts w:ascii="仿宋_GB2312" w:hAnsi="仿宋_GB2312" w:cs="仿宋_GB2312" w:eastAsia="仿宋_GB2312"/>
                <w:sz w:val="24"/>
                <w:color w:val="000000"/>
              </w:rPr>
              <w:t>管</w:t>
            </w:r>
          </w:p>
          <w:p>
            <w:pPr>
              <w:pStyle w:val="null3"/>
              <w:jc w:val="center"/>
            </w:pPr>
            <w:r>
              <w:rPr>
                <w:rFonts w:ascii="仿宋_GB2312" w:hAnsi="仿宋_GB2312" w:cs="仿宋_GB2312" w:eastAsia="仿宋_GB2312"/>
                <w:sz w:val="24"/>
                <w:color w:val="000000"/>
              </w:rPr>
              <w:t>理</w:t>
            </w:r>
          </w:p>
          <w:p>
            <w:pPr>
              <w:pStyle w:val="null3"/>
              <w:jc w:val="center"/>
            </w:pPr>
            <w:r>
              <w:rPr>
                <w:rFonts w:ascii="仿宋_GB2312" w:hAnsi="仿宋_GB2312" w:cs="仿宋_GB2312" w:eastAsia="仿宋_GB2312"/>
                <w:sz w:val="24"/>
                <w:color w:val="000000"/>
              </w:rPr>
              <w:t>18</w:t>
            </w:r>
          </w:p>
          <w:p>
            <w:pPr>
              <w:pStyle w:val="null3"/>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开餐准时、食堂留样管理无遗漏（6分）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仪容仪表无投诉（6分）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主动、创新、坚持（6分）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综</w:t>
            </w:r>
          </w:p>
          <w:p>
            <w:pPr>
              <w:pStyle w:val="null3"/>
              <w:jc w:val="center"/>
            </w:pPr>
            <w:r>
              <w:rPr>
                <w:rFonts w:ascii="仿宋_GB2312" w:hAnsi="仿宋_GB2312" w:cs="仿宋_GB2312" w:eastAsia="仿宋_GB2312"/>
                <w:sz w:val="24"/>
                <w:color w:val="000000"/>
              </w:rPr>
              <w:t>合</w:t>
            </w:r>
          </w:p>
          <w:p>
            <w:pPr>
              <w:pStyle w:val="null3"/>
              <w:jc w:val="center"/>
            </w:pPr>
            <w:r>
              <w:rPr>
                <w:rFonts w:ascii="仿宋_GB2312" w:hAnsi="仿宋_GB2312" w:cs="仿宋_GB2312" w:eastAsia="仿宋_GB2312"/>
                <w:sz w:val="24"/>
                <w:color w:val="000000"/>
              </w:rPr>
              <w:t>管</w:t>
            </w:r>
          </w:p>
          <w:p>
            <w:pPr>
              <w:pStyle w:val="null3"/>
              <w:jc w:val="center"/>
            </w:pPr>
            <w:r>
              <w:rPr>
                <w:rFonts w:ascii="仿宋_GB2312" w:hAnsi="仿宋_GB2312" w:cs="仿宋_GB2312" w:eastAsia="仿宋_GB2312"/>
                <w:sz w:val="24"/>
                <w:color w:val="000000"/>
              </w:rPr>
              <w:t>理</w:t>
            </w:r>
          </w:p>
          <w:p>
            <w:pPr>
              <w:pStyle w:val="null3"/>
              <w:jc w:val="center"/>
            </w:pPr>
            <w:r>
              <w:rPr>
                <w:rFonts w:ascii="仿宋_GB2312" w:hAnsi="仿宋_GB2312" w:cs="仿宋_GB2312" w:eastAsia="仿宋_GB2312"/>
                <w:sz w:val="24"/>
                <w:color w:val="000000"/>
              </w:rPr>
              <w:t>24</w:t>
            </w:r>
          </w:p>
          <w:p>
            <w:pPr>
              <w:pStyle w:val="null3"/>
              <w:jc w:val="center"/>
            </w:pPr>
            <w:r>
              <w:rPr>
                <w:rFonts w:ascii="仿宋_GB2312" w:hAnsi="仿宋_GB2312" w:cs="仿宋_GB2312" w:eastAsia="仿宋_GB2312"/>
                <w:sz w:val="24"/>
                <w:color w:val="000000"/>
              </w:rPr>
              <w:t>分</w:t>
            </w: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食堂员工无投诉事件（6分）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无重复问题（意见）出现（6分）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双方沟通顺畅、定期主动总结纠正（6分）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rPr>
              <w:t>人员培训（6 分）</w:t>
            </w:r>
          </w:p>
        </w:tc>
        <w:tc>
          <w:tcPr>
            <w:tcW w:type="dxa" w:w="231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r>
              <w:rPr>
                <w:rFonts w:ascii="仿宋_GB2312" w:hAnsi="仿宋_GB2312" w:cs="仿宋_GB2312" w:eastAsia="仿宋_GB2312"/>
                <w:sz w:val="24"/>
                <w:color w:val="000000"/>
              </w:rPr>
              <w:t>不满意（0分）</w:t>
            </w:r>
          </w:p>
          <w:p>
            <w:pPr>
              <w:pStyle w:val="null3"/>
              <w:jc w:val="both"/>
            </w:pPr>
            <w:r>
              <w:rPr>
                <w:rFonts w:ascii="仿宋_GB2312" w:hAnsi="仿宋_GB2312" w:cs="仿宋_GB2312" w:eastAsia="仿宋_GB2312"/>
                <w:sz w:val="24"/>
                <w:color w:val="000000"/>
              </w:rPr>
              <w:t>基本满意（3分） </w:t>
            </w:r>
          </w:p>
          <w:p>
            <w:pPr>
              <w:pStyle w:val="null3"/>
              <w:jc w:val="both"/>
            </w:pPr>
            <w:r>
              <w:rPr>
                <w:rFonts w:ascii="仿宋_GB2312" w:hAnsi="仿宋_GB2312" w:cs="仿宋_GB2312" w:eastAsia="仿宋_GB2312"/>
                <w:sz w:val="24"/>
                <w:color w:val="000000"/>
              </w:rPr>
              <w:t>满意（5分） </w:t>
            </w:r>
          </w:p>
          <w:p>
            <w:pPr>
              <w:pStyle w:val="null3"/>
              <w:jc w:val="both"/>
            </w:pPr>
            <w:r>
              <w:rPr>
                <w:rFonts w:ascii="仿宋_GB2312" w:hAnsi="仿宋_GB2312" w:cs="仿宋_GB2312" w:eastAsia="仿宋_GB2312"/>
                <w:sz w:val="24"/>
                <w:color w:val="000000"/>
              </w:rPr>
              <w:t>很满意（6分） </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4041"/>
            <w:vMerge/>
            <w:tcBorders>
              <w:top w:val="none" w:color="000000" w:sz="4"/>
              <w:left w:val="none" w:color="000000" w:sz="4"/>
              <w:bottom w:val="single" w:color="000000" w:sz="4"/>
              <w:right w:val="single" w:color="000000" w:sz="4"/>
            </w:tcBorders>
          </w:tcPr>
          <w:p/>
        </w:tc>
        <w:tc>
          <w:tcPr>
            <w:tcW w:type="dxa" w:w="2316"/>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考评</w:t>
            </w:r>
          </w:p>
          <w:p>
            <w:pPr>
              <w:pStyle w:val="null3"/>
              <w:jc w:val="center"/>
            </w:pPr>
            <w:r>
              <w:rPr>
                <w:rFonts w:ascii="仿宋_GB2312" w:hAnsi="仿宋_GB2312" w:cs="仿宋_GB2312" w:eastAsia="仿宋_GB2312"/>
                <w:sz w:val="24"/>
                <w:color w:val="000000"/>
              </w:rPr>
              <w:t>结果</w:t>
            </w:r>
          </w:p>
        </w:tc>
        <w:tc>
          <w:tcPr>
            <w:tcW w:type="dxa" w:w="6357"/>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color w:val="000000"/>
              </w:rPr>
              <w:t>分数合计（满分100分）</w:t>
            </w:r>
          </w:p>
        </w:tc>
        <w:tc>
          <w:tcPr>
            <w:tcW w:type="dxa" w:w="122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both"/>
            </w:p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r>
        <w:tc>
          <w:tcPr>
            <w:tcW w:type="dxa" w:w="723"/>
            <w:vMerge/>
            <w:tcBorders>
              <w:top w:val="none" w:color="000000" w:sz="4"/>
              <w:left w:val="single" w:color="000000" w:sz="4"/>
              <w:bottom w:val="single" w:color="000000" w:sz="4"/>
              <w:right w:val="single" w:color="000000" w:sz="4"/>
            </w:tcBorders>
          </w:tcPr>
          <w:p/>
        </w:tc>
        <w:tc>
          <w:tcPr>
            <w:tcW w:type="dxa" w:w="6357"/>
            <w:gridSpan w:val="2"/>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tc>
      </w:tr>
    </w:tbl>
    <w:p>
      <w:pPr>
        <w:pStyle w:val="null3"/>
        <w:jc w:val="both"/>
      </w:pPr>
      <w:r>
        <w:rPr>
          <w:rFonts w:ascii="仿宋_GB2312" w:hAnsi="仿宋_GB2312" w:cs="仿宋_GB2312" w:eastAsia="仿宋_GB2312"/>
          <w:sz w:val="24"/>
        </w:rPr>
        <w:t>说明：</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评分表满分100分，每个评分项均按实进行打分评价；</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“分数合计”为各评分项的得分之和；</w:t>
      </w:r>
    </w:p>
    <w:p>
      <w:pPr>
        <w:pStyle w:val="null3"/>
        <w:jc w:val="left"/>
      </w:pPr>
      <w:r>
        <w:rPr>
          <w:rFonts w:ascii="仿宋_GB2312" w:hAnsi="仿宋_GB2312" w:cs="仿宋_GB2312" w:eastAsia="仿宋_GB2312"/>
          <w:sz w:val="24"/>
        </w:rPr>
        <w:t xml:space="preserve"> 3.计分标准：其中得分≥90的评价为优秀；90&gt;得分≥80的评价为合格；80&gt;得分≥70的评价为一般；得分&lt;70评价为不合格。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国家税务总局惠州市税务局麦地办公区食堂餐饮服务项目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GPCGD25C500FG021F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国家税务总局惠州市税务局麦地办公区食堂餐饮服务项目</w:t>
      </w:r>
      <w:r>
        <w:rPr>
          <w:rFonts w:ascii="仿宋_GB2312" w:hAnsi="仿宋_GB2312" w:cs="仿宋_GB2312" w:eastAsia="仿宋_GB2312"/>
        </w:rPr>
        <w:t>”项目的招标[采购项目编号为：</w:t>
      </w:r>
      <w:r>
        <w:rPr>
          <w:rFonts w:ascii="仿宋_GB2312" w:hAnsi="仿宋_GB2312" w:cs="仿宋_GB2312" w:eastAsia="仿宋_GB2312"/>
        </w:rPr>
        <w:t>GPCGD25C500FG021F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国家税务总局惠州市税务局麦地办公区食堂餐饮服务项目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国家税务总局惠州市税务局麦地办公区食堂餐饮服务项目</w:t>
      </w:r>
      <w:r>
        <w:rPr>
          <w:rFonts w:ascii="仿宋_GB2312" w:hAnsi="仿宋_GB2312" w:cs="仿宋_GB2312" w:eastAsia="仿宋_GB2312"/>
        </w:rPr>
        <w:t>”项目采购[采购项目编号为</w:t>
      </w:r>
      <w:r>
        <w:rPr>
          <w:rFonts w:ascii="仿宋_GB2312" w:hAnsi="仿宋_GB2312" w:cs="仿宋_GB2312" w:eastAsia="仿宋_GB2312"/>
        </w:rPr>
        <w:t>GPCGD25C500FG021F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国家税务总局惠州市税务局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国家税务总局惠州市税务局麦地办公区食堂餐饮服务项目</w:t>
      </w:r>
      <w:r>
        <w:rPr>
          <w:rFonts w:ascii="仿宋_GB2312" w:hAnsi="仿宋_GB2312" w:cs="仿宋_GB2312" w:eastAsia="仿宋_GB2312"/>
        </w:rPr>
        <w:t>招标中获中标（采购项目编号：</w:t>
      </w:r>
      <w:r>
        <w:rPr>
          <w:rFonts w:ascii="仿宋_GB2312" w:hAnsi="仿宋_GB2312" w:cs="仿宋_GB2312" w:eastAsia="仿宋_GB2312"/>
        </w:rPr>
        <w:t>GPCGD25C500FG021F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国家税务总局惠州市税务局麦地办公区食堂餐饮服务项目</w:t>
      </w:r>
      <w:r>
        <w:rPr>
          <w:rFonts w:ascii="仿宋_GB2312" w:hAnsi="仿宋_GB2312" w:cs="仿宋_GB2312" w:eastAsia="仿宋_GB2312"/>
        </w:rPr>
        <w:t>”项目（采购项目编号：</w:t>
      </w:r>
      <w:r>
        <w:rPr>
          <w:rFonts w:ascii="仿宋_GB2312" w:hAnsi="仿宋_GB2312" w:cs="仿宋_GB2312" w:eastAsia="仿宋_GB2312"/>
        </w:rPr>
        <w:t>GPCGD25C500FG021F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